
<file path=[Content_Types].xml><?xml version="1.0" encoding="utf-8"?>
<Types xmlns="http://schemas.openxmlformats.org/package/2006/content-types">
  <Default Extension="vsd" ContentType="application/vnd.openxmlformats-officedocument.oleObject"/>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19FE" w:rsidRPr="002670CE" w:rsidRDefault="00FF19FE" w:rsidP="00FF19FE">
      <w:pPr>
        <w:spacing w:after="0"/>
        <w:ind w:left="360" w:firstLine="360"/>
        <w:rPr>
          <w:rFonts w:ascii="Times New Roman" w:hAnsi="Times New Roman"/>
          <w:smallCaps/>
          <w:sz w:val="24"/>
          <w:szCs w:val="24"/>
          <w14:shadow w14:blurRad="50800" w14:dist="38100" w14:dir="2700000" w14:sx="100000" w14:sy="100000" w14:kx="0" w14:ky="0" w14:algn="tl">
            <w14:srgbClr w14:val="000000">
              <w14:alpha w14:val="60000"/>
            </w14:srgbClr>
          </w14:shadow>
        </w:rPr>
      </w:pPr>
      <w:bookmarkStart w:id="0" w:name="_Toc271032458"/>
      <w:bookmarkStart w:id="1" w:name="_Toc251839472"/>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026"/>
        <w:gridCol w:w="1967"/>
        <w:gridCol w:w="5997"/>
      </w:tblGrid>
      <w:tr w:rsidR="00312EB6" w:rsidRPr="003D660B" w:rsidTr="00312EB6">
        <w:trPr>
          <w:trHeight w:val="141"/>
        </w:trPr>
        <w:tc>
          <w:tcPr>
            <w:tcW w:w="1889" w:type="dxa"/>
            <w:vMerge w:val="restart"/>
          </w:tcPr>
          <w:p w:rsidR="00312EB6" w:rsidRPr="003D660B" w:rsidRDefault="009F4C22" w:rsidP="00312EB6">
            <w:pPr>
              <w:pStyle w:val="ae"/>
              <w:rPr>
                <w:rFonts w:eastAsia="SimSun"/>
                <w:b/>
                <w:bCs/>
                <w:sz w:val="14"/>
                <w:szCs w:val="14"/>
              </w:rPr>
            </w:pPr>
            <w:r w:rsidRPr="009571D2">
              <w:rPr>
                <w:rFonts w:eastAsia="SimSun"/>
                <w:b/>
                <w:bCs/>
                <w:noProof/>
                <w:sz w:val="22"/>
                <w:szCs w:val="22"/>
                <w:lang w:val="ru-RU" w:eastAsia="ru-RU" w:bidi="ar-SA"/>
              </w:rPr>
              <w:drawing>
                <wp:inline distT="0" distB="0" distL="0" distR="0" wp14:anchorId="10BDBB90" wp14:editId="59D13AE8">
                  <wp:extent cx="1149938" cy="554959"/>
                  <wp:effectExtent l="0" t="0" r="0" b="0"/>
                  <wp:docPr id="4" name="Picture 2" descr="С 23 января стартует прием заявок на использование пенсионных денег -  новости Kapital.k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С 23 января стартует прием заявок на использование пенсионных денег -  новости Kapital.kz"/>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49938" cy="554959"/>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c>
        <w:tc>
          <w:tcPr>
            <w:tcW w:w="1967" w:type="dxa"/>
          </w:tcPr>
          <w:p w:rsidR="00312EB6" w:rsidRPr="00312EB6" w:rsidRDefault="00312EB6" w:rsidP="00312EB6">
            <w:pPr>
              <w:pStyle w:val="ae"/>
              <w:rPr>
                <w:rFonts w:ascii="Times New Roman" w:eastAsia="SimSun" w:hAnsi="Times New Roman"/>
                <w:b/>
                <w:bCs/>
                <w:sz w:val="24"/>
                <w:szCs w:val="14"/>
              </w:rPr>
            </w:pPr>
            <w:r w:rsidRPr="00312EB6">
              <w:rPr>
                <w:rFonts w:ascii="Times New Roman" w:hAnsi="Times New Roman"/>
                <w:b/>
                <w:sz w:val="24"/>
              </w:rPr>
              <w:t>Жоғарыдағы ішкі құжат</w:t>
            </w:r>
          </w:p>
        </w:tc>
        <w:tc>
          <w:tcPr>
            <w:tcW w:w="5997" w:type="dxa"/>
          </w:tcPr>
          <w:p w:rsidR="00312EB6" w:rsidRPr="00312EB6" w:rsidRDefault="000D546F" w:rsidP="000D546F">
            <w:pPr>
              <w:pStyle w:val="ae"/>
              <w:rPr>
                <w:rFonts w:ascii="Times New Roman" w:eastAsia="SimSun" w:hAnsi="Times New Roman"/>
                <w:b/>
                <w:bCs/>
                <w:sz w:val="24"/>
                <w:szCs w:val="14"/>
              </w:rPr>
            </w:pPr>
            <w:r>
              <w:rPr>
                <w:rFonts w:ascii="Times New Roman" w:hAnsi="Times New Roman"/>
                <w:b/>
                <w:sz w:val="24"/>
                <w:lang w:val="ru-RU"/>
              </w:rPr>
              <w:t>"Отбасы</w:t>
            </w:r>
            <w:r w:rsidR="00312EB6" w:rsidRPr="00312EB6">
              <w:rPr>
                <w:rFonts w:ascii="Times New Roman" w:hAnsi="Times New Roman"/>
                <w:b/>
                <w:sz w:val="24"/>
              </w:rPr>
              <w:t xml:space="preserve"> банк</w:t>
            </w:r>
            <w:r>
              <w:rPr>
                <w:rFonts w:ascii="Times New Roman" w:hAnsi="Times New Roman"/>
                <w:b/>
                <w:sz w:val="24"/>
                <w:lang w:val="ru-RU"/>
              </w:rPr>
              <w:t>"</w:t>
            </w:r>
            <w:r w:rsidR="00312EB6" w:rsidRPr="00312EB6">
              <w:rPr>
                <w:rFonts w:ascii="Times New Roman" w:hAnsi="Times New Roman"/>
                <w:b/>
                <w:sz w:val="24"/>
              </w:rPr>
              <w:t xml:space="preserve"> АҚ жарғысы</w:t>
            </w:r>
          </w:p>
        </w:tc>
      </w:tr>
      <w:tr w:rsidR="00312EB6" w:rsidRPr="003D660B" w:rsidTr="00312EB6">
        <w:trPr>
          <w:trHeight w:val="61"/>
        </w:trPr>
        <w:tc>
          <w:tcPr>
            <w:tcW w:w="1889" w:type="dxa"/>
            <w:vMerge/>
          </w:tcPr>
          <w:p w:rsidR="00312EB6" w:rsidRPr="003D660B" w:rsidRDefault="00312EB6" w:rsidP="00312EB6">
            <w:pPr>
              <w:pStyle w:val="ae"/>
              <w:rPr>
                <w:rFonts w:eastAsia="SimSun"/>
                <w:b/>
                <w:bCs/>
                <w:sz w:val="14"/>
                <w:szCs w:val="14"/>
              </w:rPr>
            </w:pPr>
          </w:p>
        </w:tc>
        <w:tc>
          <w:tcPr>
            <w:tcW w:w="1967" w:type="dxa"/>
            <w:vAlign w:val="center"/>
          </w:tcPr>
          <w:p w:rsidR="00312EB6" w:rsidRPr="00312EB6" w:rsidRDefault="00312EB6" w:rsidP="00312EB6">
            <w:pPr>
              <w:pStyle w:val="ae"/>
              <w:rPr>
                <w:rFonts w:ascii="Times New Roman" w:eastAsia="SimSun" w:hAnsi="Times New Roman"/>
                <w:b/>
                <w:bCs/>
                <w:sz w:val="24"/>
                <w:szCs w:val="14"/>
              </w:rPr>
            </w:pPr>
            <w:r w:rsidRPr="00312EB6">
              <w:rPr>
                <w:rFonts w:ascii="Times New Roman" w:hAnsi="Times New Roman"/>
                <w:b/>
                <w:sz w:val="24"/>
              </w:rPr>
              <w:t>Құжат иесі</w:t>
            </w:r>
          </w:p>
        </w:tc>
        <w:tc>
          <w:tcPr>
            <w:tcW w:w="5997" w:type="dxa"/>
            <w:vAlign w:val="center"/>
          </w:tcPr>
          <w:p w:rsidR="00312EB6" w:rsidRPr="00312EB6" w:rsidRDefault="00312EB6" w:rsidP="00312EB6">
            <w:pPr>
              <w:pStyle w:val="ae"/>
              <w:rPr>
                <w:rFonts w:ascii="Times New Roman" w:eastAsia="SimSun" w:hAnsi="Times New Roman"/>
                <w:b/>
                <w:bCs/>
                <w:sz w:val="24"/>
                <w:szCs w:val="14"/>
              </w:rPr>
            </w:pPr>
            <w:r w:rsidRPr="00312EB6">
              <w:rPr>
                <w:rFonts w:ascii="Times New Roman" w:hAnsi="Times New Roman"/>
                <w:b/>
                <w:sz w:val="24"/>
              </w:rPr>
              <w:t>Бухгалтерлік есеп жүргізу департаменті</w:t>
            </w:r>
          </w:p>
        </w:tc>
      </w:tr>
      <w:tr w:rsidR="00312EB6" w:rsidRPr="003D660B" w:rsidTr="00312EB6">
        <w:trPr>
          <w:trHeight w:val="91"/>
        </w:trPr>
        <w:tc>
          <w:tcPr>
            <w:tcW w:w="1889" w:type="dxa"/>
            <w:vMerge/>
          </w:tcPr>
          <w:p w:rsidR="00312EB6" w:rsidRPr="003D660B" w:rsidRDefault="00312EB6" w:rsidP="00312EB6">
            <w:pPr>
              <w:pStyle w:val="ae"/>
              <w:rPr>
                <w:rFonts w:eastAsia="SimSun"/>
                <w:b/>
                <w:bCs/>
                <w:sz w:val="14"/>
                <w:szCs w:val="14"/>
              </w:rPr>
            </w:pPr>
          </w:p>
        </w:tc>
        <w:tc>
          <w:tcPr>
            <w:tcW w:w="1967" w:type="dxa"/>
            <w:vAlign w:val="center"/>
          </w:tcPr>
          <w:p w:rsidR="00312EB6" w:rsidRPr="00312EB6" w:rsidRDefault="00312EB6" w:rsidP="00312EB6">
            <w:pPr>
              <w:pStyle w:val="ae"/>
              <w:rPr>
                <w:rFonts w:ascii="Times New Roman" w:eastAsia="SimSun" w:hAnsi="Times New Roman"/>
                <w:b/>
                <w:bCs/>
                <w:sz w:val="24"/>
                <w:szCs w:val="14"/>
              </w:rPr>
            </w:pPr>
            <w:r w:rsidRPr="00312EB6">
              <w:rPr>
                <w:rFonts w:ascii="Times New Roman" w:hAnsi="Times New Roman"/>
                <w:b/>
                <w:sz w:val="24"/>
              </w:rPr>
              <w:t>Әзірлеген</w:t>
            </w:r>
          </w:p>
        </w:tc>
        <w:tc>
          <w:tcPr>
            <w:tcW w:w="5997" w:type="dxa"/>
            <w:vAlign w:val="center"/>
          </w:tcPr>
          <w:p w:rsidR="00312EB6" w:rsidRPr="00312EB6" w:rsidRDefault="00312EB6" w:rsidP="00312EB6">
            <w:pPr>
              <w:pStyle w:val="ae"/>
              <w:rPr>
                <w:rFonts w:ascii="Times New Roman" w:eastAsia="SimSun" w:hAnsi="Times New Roman"/>
                <w:b/>
                <w:bCs/>
                <w:sz w:val="24"/>
                <w:szCs w:val="14"/>
              </w:rPr>
            </w:pPr>
            <w:r w:rsidRPr="00312EB6">
              <w:rPr>
                <w:rFonts w:ascii="Times New Roman" w:hAnsi="Times New Roman"/>
                <w:b/>
                <w:sz w:val="24"/>
              </w:rPr>
              <w:t xml:space="preserve">Г.К. Кисина – Бухгалтерлік есеп жүргізу департаменттің директоры,  Р. К. Абсаттарова – Бухгалтерлік есеп жүргізу департамент директорының орынбасары </w:t>
            </w:r>
          </w:p>
        </w:tc>
      </w:tr>
      <w:tr w:rsidR="00312EB6" w:rsidRPr="003D660B" w:rsidTr="00312EB6">
        <w:trPr>
          <w:trHeight w:val="295"/>
        </w:trPr>
        <w:tc>
          <w:tcPr>
            <w:tcW w:w="1889" w:type="dxa"/>
            <w:vMerge/>
          </w:tcPr>
          <w:p w:rsidR="00312EB6" w:rsidRPr="003D660B" w:rsidRDefault="00312EB6" w:rsidP="00312EB6">
            <w:pPr>
              <w:pStyle w:val="ae"/>
              <w:rPr>
                <w:rFonts w:eastAsia="SimSun"/>
                <w:b/>
                <w:bCs/>
                <w:sz w:val="14"/>
                <w:szCs w:val="14"/>
              </w:rPr>
            </w:pPr>
          </w:p>
        </w:tc>
        <w:tc>
          <w:tcPr>
            <w:tcW w:w="1967" w:type="dxa"/>
            <w:vAlign w:val="center"/>
          </w:tcPr>
          <w:p w:rsidR="00312EB6" w:rsidRPr="00312EB6" w:rsidRDefault="00312EB6" w:rsidP="00312EB6">
            <w:pPr>
              <w:pStyle w:val="ae"/>
              <w:rPr>
                <w:rFonts w:ascii="Times New Roman" w:eastAsia="SimSun" w:hAnsi="Times New Roman"/>
                <w:b/>
                <w:bCs/>
                <w:sz w:val="24"/>
                <w:szCs w:val="14"/>
              </w:rPr>
            </w:pPr>
            <w:r w:rsidRPr="00312EB6">
              <w:rPr>
                <w:rFonts w:ascii="Times New Roman" w:eastAsia="SimSun" w:hAnsi="Times New Roman"/>
                <w:b/>
                <w:bCs/>
                <w:sz w:val="24"/>
                <w:szCs w:val="14"/>
              </w:rPr>
              <w:t>Бекітілді</w:t>
            </w:r>
          </w:p>
        </w:tc>
        <w:tc>
          <w:tcPr>
            <w:tcW w:w="5997" w:type="dxa"/>
            <w:vAlign w:val="center"/>
          </w:tcPr>
          <w:p w:rsidR="00312EB6" w:rsidRPr="00312EB6" w:rsidRDefault="00312EB6" w:rsidP="00312EB6">
            <w:pPr>
              <w:pStyle w:val="ae"/>
              <w:rPr>
                <w:rFonts w:ascii="Times New Roman" w:eastAsia="SimSun" w:hAnsi="Times New Roman"/>
                <w:b/>
                <w:bCs/>
                <w:sz w:val="24"/>
                <w:szCs w:val="14"/>
              </w:rPr>
            </w:pPr>
            <w:r w:rsidRPr="00312EB6">
              <w:rPr>
                <w:rFonts w:ascii="Times New Roman" w:hAnsi="Times New Roman"/>
                <w:b/>
                <w:sz w:val="24"/>
              </w:rPr>
              <w:t xml:space="preserve">2014 жылғы 10 шілдедегі </w:t>
            </w:r>
            <w:r w:rsidR="000D546F">
              <w:rPr>
                <w:rFonts w:ascii="Times New Roman" w:hAnsi="Times New Roman"/>
                <w:b/>
                <w:sz w:val="24"/>
              </w:rPr>
              <w:t>"</w:t>
            </w:r>
            <w:r w:rsidRPr="00312EB6">
              <w:rPr>
                <w:rFonts w:ascii="Times New Roman" w:hAnsi="Times New Roman"/>
                <w:b/>
                <w:sz w:val="24"/>
              </w:rPr>
              <w:t>Қазақстанның тұрғын үй құрылыс жинақ банкі</w:t>
            </w:r>
            <w:r w:rsidR="000D546F">
              <w:rPr>
                <w:rFonts w:ascii="Times New Roman" w:hAnsi="Times New Roman"/>
                <w:b/>
                <w:sz w:val="24"/>
              </w:rPr>
              <w:t>"</w:t>
            </w:r>
            <w:r w:rsidRPr="00312EB6">
              <w:rPr>
                <w:rFonts w:ascii="Times New Roman" w:hAnsi="Times New Roman"/>
                <w:b/>
                <w:sz w:val="24"/>
              </w:rPr>
              <w:t xml:space="preserve"> АҚ Директорлар кеңесінің шешімімен (№ 8 хаттама)</w:t>
            </w:r>
          </w:p>
        </w:tc>
      </w:tr>
      <w:tr w:rsidR="00312EB6" w:rsidRPr="003D660B" w:rsidTr="00312EB6">
        <w:trPr>
          <w:trHeight w:val="240"/>
        </w:trPr>
        <w:tc>
          <w:tcPr>
            <w:tcW w:w="1889" w:type="dxa"/>
            <w:vMerge/>
          </w:tcPr>
          <w:p w:rsidR="00312EB6" w:rsidRPr="003D660B" w:rsidRDefault="00312EB6" w:rsidP="00312EB6">
            <w:pPr>
              <w:pStyle w:val="ae"/>
              <w:rPr>
                <w:rFonts w:eastAsia="SimSun"/>
                <w:b/>
                <w:bCs/>
                <w:sz w:val="14"/>
                <w:szCs w:val="14"/>
              </w:rPr>
            </w:pPr>
          </w:p>
        </w:tc>
        <w:tc>
          <w:tcPr>
            <w:tcW w:w="1967" w:type="dxa"/>
            <w:vAlign w:val="center"/>
          </w:tcPr>
          <w:p w:rsidR="00312EB6" w:rsidRPr="00312EB6" w:rsidRDefault="00312EB6" w:rsidP="00312EB6">
            <w:pPr>
              <w:pStyle w:val="ae"/>
              <w:rPr>
                <w:rFonts w:ascii="Times New Roman" w:eastAsia="SimSun" w:hAnsi="Times New Roman"/>
                <w:b/>
                <w:bCs/>
                <w:sz w:val="24"/>
                <w:szCs w:val="14"/>
              </w:rPr>
            </w:pPr>
            <w:r w:rsidRPr="00312EB6">
              <w:rPr>
                <w:rFonts w:ascii="Times New Roman" w:hAnsi="Times New Roman"/>
                <w:b/>
                <w:sz w:val="24"/>
              </w:rPr>
              <w:t>Күшіне ену күні</w:t>
            </w:r>
          </w:p>
        </w:tc>
        <w:tc>
          <w:tcPr>
            <w:tcW w:w="5997" w:type="dxa"/>
            <w:vAlign w:val="center"/>
          </w:tcPr>
          <w:p w:rsidR="00312EB6" w:rsidRPr="00312EB6" w:rsidRDefault="00312EB6" w:rsidP="00312EB6">
            <w:pPr>
              <w:pStyle w:val="ae"/>
              <w:rPr>
                <w:rFonts w:ascii="Times New Roman" w:eastAsia="SimSun" w:hAnsi="Times New Roman"/>
                <w:b/>
                <w:bCs/>
                <w:sz w:val="24"/>
                <w:szCs w:val="14"/>
              </w:rPr>
            </w:pPr>
            <w:r w:rsidRPr="00312EB6">
              <w:rPr>
                <w:rFonts w:ascii="Times New Roman" w:hAnsi="Times New Roman"/>
                <w:b/>
                <w:sz w:val="24"/>
              </w:rPr>
              <w:t>10.07.2014ж.</w:t>
            </w:r>
          </w:p>
        </w:tc>
      </w:tr>
    </w:tbl>
    <w:p w:rsidR="000662D1" w:rsidRPr="002670CE" w:rsidRDefault="000662D1" w:rsidP="002058D4">
      <w:pPr>
        <w:spacing w:before="240" w:line="240" w:lineRule="auto"/>
        <w:ind w:left="0"/>
        <w:jc w:val="center"/>
        <w:rPr>
          <w:rFonts w:ascii="Times New Roman" w:hAnsi="Times New Roman"/>
          <w:b/>
          <w:bCs/>
          <w:sz w:val="32"/>
          <w:szCs w:val="18"/>
        </w:rPr>
      </w:pPr>
    </w:p>
    <w:p w:rsidR="000662D1" w:rsidRPr="002670CE" w:rsidRDefault="000662D1" w:rsidP="002058D4">
      <w:pPr>
        <w:spacing w:before="240" w:line="240" w:lineRule="auto"/>
        <w:ind w:left="0"/>
        <w:jc w:val="center"/>
        <w:rPr>
          <w:rFonts w:ascii="Times New Roman" w:hAnsi="Times New Roman"/>
          <w:b/>
          <w:bCs/>
          <w:sz w:val="32"/>
          <w:szCs w:val="18"/>
        </w:rPr>
      </w:pPr>
    </w:p>
    <w:p w:rsidR="000662D1" w:rsidRPr="002670CE" w:rsidRDefault="000662D1" w:rsidP="002058D4">
      <w:pPr>
        <w:spacing w:before="240" w:line="240" w:lineRule="auto"/>
        <w:ind w:left="0"/>
        <w:jc w:val="center"/>
        <w:rPr>
          <w:rFonts w:ascii="Times New Roman" w:hAnsi="Times New Roman"/>
          <w:b/>
          <w:bCs/>
          <w:sz w:val="32"/>
          <w:szCs w:val="18"/>
        </w:rPr>
      </w:pPr>
    </w:p>
    <w:p w:rsidR="002058D4" w:rsidRPr="00312EB6" w:rsidRDefault="002058D4" w:rsidP="002058D4">
      <w:pPr>
        <w:spacing w:before="240" w:line="240" w:lineRule="auto"/>
        <w:ind w:left="0"/>
        <w:jc w:val="center"/>
        <w:rPr>
          <w:rFonts w:ascii="Times New Roman" w:hAnsi="Times New Roman"/>
          <w:b/>
          <w:bCs/>
          <w:sz w:val="24"/>
          <w:szCs w:val="18"/>
        </w:rPr>
      </w:pPr>
      <w:r w:rsidRPr="00312EB6">
        <w:rPr>
          <w:rFonts w:ascii="Times New Roman" w:hAnsi="Times New Roman"/>
          <w:b/>
          <w:sz w:val="24"/>
        </w:rPr>
        <w:t>ЕСЕП САЯСАТЫ</w:t>
      </w:r>
    </w:p>
    <w:p w:rsidR="00E25F43" w:rsidRPr="000D546F" w:rsidRDefault="000D546F" w:rsidP="000D546F">
      <w:pPr>
        <w:spacing w:after="0"/>
        <w:ind w:left="0"/>
        <w:jc w:val="center"/>
        <w:rPr>
          <w:rFonts w:ascii="Times New Roman" w:hAnsi="Times New Roman"/>
          <w:b/>
          <w:sz w:val="24"/>
        </w:rPr>
      </w:pPr>
      <w:r w:rsidRPr="000D546F">
        <w:rPr>
          <w:rFonts w:ascii="Times New Roman" w:hAnsi="Times New Roman"/>
          <w:b/>
          <w:sz w:val="24"/>
        </w:rPr>
        <w:t>"Отбасы банк" АҚ</w:t>
      </w:r>
    </w:p>
    <w:p w:rsidR="00E25F43" w:rsidRPr="00AC2F15" w:rsidRDefault="00E25F43" w:rsidP="00E74387">
      <w:pPr>
        <w:spacing w:after="0"/>
        <w:jc w:val="center"/>
        <w:rPr>
          <w:rFonts w:ascii="Times New Roman" w:hAnsi="Times New Roman"/>
          <w:b/>
          <w:bCs/>
          <w:sz w:val="32"/>
          <w:szCs w:val="18"/>
        </w:rPr>
      </w:pPr>
    </w:p>
    <w:p w:rsidR="00E25F43" w:rsidRPr="00AC2F15" w:rsidRDefault="00E25F43" w:rsidP="00E74387">
      <w:pPr>
        <w:spacing w:after="0"/>
        <w:jc w:val="center"/>
        <w:rPr>
          <w:rFonts w:ascii="Times New Roman" w:hAnsi="Times New Roman"/>
          <w:b/>
          <w:bCs/>
          <w:sz w:val="32"/>
          <w:szCs w:val="18"/>
        </w:rPr>
      </w:pPr>
    </w:p>
    <w:p w:rsidR="00E25F43" w:rsidRPr="00AC2F15" w:rsidRDefault="00E25F43" w:rsidP="00E74387">
      <w:pPr>
        <w:spacing w:after="0"/>
        <w:jc w:val="center"/>
        <w:rPr>
          <w:rFonts w:ascii="Times New Roman" w:hAnsi="Times New Roman"/>
          <w:b/>
          <w:bCs/>
          <w:sz w:val="32"/>
          <w:szCs w:val="18"/>
        </w:rPr>
      </w:pPr>
    </w:p>
    <w:p w:rsidR="00E25F43" w:rsidRPr="00AC2F15" w:rsidRDefault="00E25F43" w:rsidP="00E74387">
      <w:pPr>
        <w:spacing w:after="0"/>
        <w:jc w:val="center"/>
        <w:rPr>
          <w:rFonts w:ascii="Times New Roman" w:hAnsi="Times New Roman"/>
          <w:b/>
          <w:bCs/>
          <w:sz w:val="32"/>
          <w:szCs w:val="18"/>
        </w:rPr>
      </w:pPr>
    </w:p>
    <w:p w:rsidR="00E25F43" w:rsidRPr="00AC2F15" w:rsidRDefault="00E25F43" w:rsidP="00E74387">
      <w:pPr>
        <w:spacing w:after="0"/>
        <w:jc w:val="center"/>
        <w:rPr>
          <w:rFonts w:ascii="Times New Roman" w:hAnsi="Times New Roman"/>
          <w:b/>
          <w:bCs/>
          <w:sz w:val="32"/>
          <w:szCs w:val="18"/>
        </w:rPr>
      </w:pPr>
    </w:p>
    <w:p w:rsidR="00E25F43" w:rsidRPr="00AC2F15" w:rsidRDefault="00E25F43" w:rsidP="00E74387">
      <w:pPr>
        <w:spacing w:after="0"/>
        <w:jc w:val="center"/>
        <w:rPr>
          <w:rFonts w:ascii="Times New Roman" w:hAnsi="Times New Roman"/>
          <w:b/>
          <w:bCs/>
          <w:sz w:val="32"/>
          <w:szCs w:val="18"/>
        </w:rPr>
      </w:pPr>
    </w:p>
    <w:p w:rsidR="00E25F43" w:rsidRPr="00AC2F15" w:rsidRDefault="00E25F43" w:rsidP="00E74387">
      <w:pPr>
        <w:spacing w:after="0"/>
        <w:jc w:val="center"/>
        <w:rPr>
          <w:rFonts w:ascii="Times New Roman" w:hAnsi="Times New Roman"/>
          <w:b/>
          <w:bCs/>
          <w:sz w:val="32"/>
          <w:szCs w:val="18"/>
        </w:rPr>
      </w:pPr>
    </w:p>
    <w:p w:rsidR="00E25F43" w:rsidRPr="00AC2F15" w:rsidRDefault="00E25F43" w:rsidP="00E74387">
      <w:pPr>
        <w:spacing w:after="0"/>
        <w:jc w:val="center"/>
        <w:rPr>
          <w:rFonts w:ascii="Times New Roman" w:hAnsi="Times New Roman"/>
          <w:b/>
          <w:bCs/>
          <w:sz w:val="32"/>
          <w:szCs w:val="18"/>
        </w:rPr>
      </w:pPr>
    </w:p>
    <w:p w:rsidR="00E25F43" w:rsidRPr="00AC2F15" w:rsidRDefault="00E25F43" w:rsidP="00E74387">
      <w:pPr>
        <w:spacing w:after="0"/>
        <w:jc w:val="center"/>
        <w:rPr>
          <w:rFonts w:ascii="Times New Roman" w:hAnsi="Times New Roman"/>
          <w:b/>
          <w:bCs/>
          <w:sz w:val="32"/>
          <w:szCs w:val="18"/>
        </w:rPr>
      </w:pPr>
    </w:p>
    <w:p w:rsidR="00E25F43" w:rsidRPr="00AC2F15" w:rsidRDefault="00E25F43" w:rsidP="00E74387">
      <w:pPr>
        <w:spacing w:after="0"/>
        <w:jc w:val="center"/>
        <w:rPr>
          <w:rFonts w:ascii="Times New Roman" w:hAnsi="Times New Roman"/>
          <w:b/>
          <w:bCs/>
          <w:sz w:val="32"/>
          <w:szCs w:val="18"/>
        </w:rPr>
      </w:pPr>
    </w:p>
    <w:p w:rsidR="00E25F43" w:rsidRPr="00AC2F15" w:rsidRDefault="00E25F43" w:rsidP="00E74387">
      <w:pPr>
        <w:spacing w:after="0"/>
        <w:jc w:val="center"/>
        <w:rPr>
          <w:rFonts w:ascii="Times New Roman" w:hAnsi="Times New Roman"/>
          <w:b/>
          <w:bCs/>
          <w:sz w:val="32"/>
          <w:szCs w:val="18"/>
        </w:rPr>
      </w:pPr>
    </w:p>
    <w:p w:rsidR="00E25F43" w:rsidRPr="00AC2F15" w:rsidRDefault="00E25F43" w:rsidP="00E74387">
      <w:pPr>
        <w:spacing w:after="0"/>
        <w:jc w:val="center"/>
        <w:rPr>
          <w:rFonts w:ascii="Times New Roman" w:hAnsi="Times New Roman"/>
          <w:b/>
          <w:bCs/>
          <w:sz w:val="32"/>
          <w:szCs w:val="18"/>
        </w:rPr>
      </w:pPr>
    </w:p>
    <w:p w:rsidR="00E25F43" w:rsidRPr="00AC2F15" w:rsidRDefault="00E25F43" w:rsidP="00E74387">
      <w:pPr>
        <w:spacing w:after="0"/>
        <w:jc w:val="center"/>
        <w:rPr>
          <w:rFonts w:ascii="Times New Roman" w:hAnsi="Times New Roman"/>
          <w:b/>
          <w:bCs/>
          <w:sz w:val="32"/>
          <w:szCs w:val="18"/>
        </w:rPr>
      </w:pPr>
    </w:p>
    <w:p w:rsidR="00E25F43" w:rsidRPr="00AC2F15" w:rsidRDefault="00E25F43" w:rsidP="00E74387">
      <w:pPr>
        <w:spacing w:after="0"/>
        <w:jc w:val="center"/>
        <w:rPr>
          <w:rFonts w:ascii="Times New Roman" w:hAnsi="Times New Roman"/>
          <w:b/>
          <w:bCs/>
          <w:sz w:val="32"/>
          <w:szCs w:val="18"/>
        </w:rPr>
      </w:pPr>
    </w:p>
    <w:p w:rsidR="00E25F43" w:rsidRPr="00AC2F15" w:rsidRDefault="00E25F43" w:rsidP="00E74387">
      <w:pPr>
        <w:spacing w:after="0"/>
        <w:jc w:val="center"/>
        <w:rPr>
          <w:rFonts w:ascii="Times New Roman" w:hAnsi="Times New Roman"/>
          <w:b/>
          <w:bCs/>
          <w:sz w:val="32"/>
          <w:szCs w:val="18"/>
        </w:rPr>
      </w:pPr>
    </w:p>
    <w:p w:rsidR="00E25F43" w:rsidRPr="00AC2F15" w:rsidRDefault="00E25F43" w:rsidP="00C271CD">
      <w:pPr>
        <w:spacing w:after="0"/>
        <w:ind w:left="0"/>
        <w:rPr>
          <w:rFonts w:ascii="Times New Roman" w:hAnsi="Times New Roman"/>
          <w:b/>
          <w:bCs/>
          <w:sz w:val="32"/>
          <w:szCs w:val="18"/>
        </w:rPr>
      </w:pPr>
    </w:p>
    <w:p w:rsidR="00E25F43" w:rsidRPr="00AC2F15" w:rsidRDefault="00E25F43" w:rsidP="00E74387">
      <w:pPr>
        <w:spacing w:after="0"/>
        <w:jc w:val="center"/>
        <w:rPr>
          <w:rFonts w:ascii="Times New Roman" w:hAnsi="Times New Roman"/>
          <w:b/>
          <w:bCs/>
          <w:sz w:val="32"/>
          <w:szCs w:val="18"/>
        </w:rPr>
      </w:pPr>
    </w:p>
    <w:p w:rsidR="00E25F43" w:rsidRPr="00AC2F15" w:rsidRDefault="000B385E" w:rsidP="00E74387">
      <w:pPr>
        <w:spacing w:after="0"/>
        <w:jc w:val="center"/>
        <w:rPr>
          <w:rFonts w:ascii="Times New Roman" w:hAnsi="Times New Roman"/>
          <w:b/>
          <w:bCs/>
          <w:sz w:val="32"/>
          <w:szCs w:val="18"/>
        </w:rPr>
      </w:pPr>
      <w:r>
        <w:rPr>
          <w:rFonts w:ascii="Times New Roman" w:hAnsi="Times New Roman"/>
          <w:b/>
          <w:caps/>
        </w:rPr>
        <w:t>Алматы қ.,</w:t>
      </w:r>
      <w:r w:rsidR="00E25F43" w:rsidRPr="00AC2F15">
        <w:rPr>
          <w:rFonts w:ascii="Times New Roman" w:hAnsi="Times New Roman"/>
          <w:b/>
          <w:caps/>
        </w:rPr>
        <w:t xml:space="preserve"> 2014</w:t>
      </w:r>
      <w:r>
        <w:rPr>
          <w:rFonts w:ascii="Times New Roman" w:hAnsi="Times New Roman"/>
          <w:b/>
          <w:caps/>
        </w:rPr>
        <w:t xml:space="preserve"> ж.</w:t>
      </w:r>
    </w:p>
    <w:p w:rsidR="00E25F43" w:rsidRPr="00AC2F15" w:rsidRDefault="00E25F43" w:rsidP="00E74387">
      <w:pPr>
        <w:spacing w:after="0"/>
        <w:jc w:val="center"/>
        <w:rPr>
          <w:rFonts w:ascii="Times New Roman" w:eastAsia="Times New Roman" w:hAnsi="Times New Roman"/>
          <w:i/>
          <w:color w:val="0070C0"/>
        </w:rPr>
      </w:pPr>
    </w:p>
    <w:p w:rsidR="004545A8" w:rsidRDefault="004545A8" w:rsidP="007427E4">
      <w:pPr>
        <w:pStyle w:val="2c"/>
        <w:tabs>
          <w:tab w:val="left" w:pos="0"/>
          <w:tab w:val="left" w:pos="1080"/>
        </w:tabs>
        <w:ind w:firstLine="709"/>
        <w:rPr>
          <w:color w:val="000000"/>
          <w:sz w:val="24"/>
          <w:szCs w:val="24"/>
        </w:rPr>
      </w:pPr>
    </w:p>
    <w:p w:rsidR="000D546F" w:rsidRPr="00AC2F15" w:rsidRDefault="000D546F" w:rsidP="007427E4">
      <w:pPr>
        <w:pStyle w:val="2c"/>
        <w:tabs>
          <w:tab w:val="left" w:pos="0"/>
          <w:tab w:val="left" w:pos="1080"/>
        </w:tabs>
        <w:ind w:firstLine="709"/>
        <w:rPr>
          <w:color w:val="000000"/>
          <w:sz w:val="24"/>
          <w:szCs w:val="24"/>
        </w:rPr>
      </w:pPr>
    </w:p>
    <w:p w:rsidR="004545A8" w:rsidRPr="00AC2F15" w:rsidRDefault="004545A8" w:rsidP="007427E4">
      <w:pPr>
        <w:pStyle w:val="2c"/>
        <w:tabs>
          <w:tab w:val="left" w:pos="0"/>
          <w:tab w:val="left" w:pos="1080"/>
        </w:tabs>
        <w:ind w:firstLine="709"/>
        <w:rPr>
          <w:color w:val="000000"/>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4"/>
        <w:gridCol w:w="4040"/>
        <w:gridCol w:w="4110"/>
      </w:tblGrid>
      <w:tr w:rsidR="007427E4" w:rsidRPr="00704852" w:rsidTr="00CE4A03">
        <w:tc>
          <w:tcPr>
            <w:tcW w:w="1484" w:type="dxa"/>
            <w:shd w:val="clear" w:color="auto" w:fill="auto"/>
          </w:tcPr>
          <w:p w:rsidR="007427E4" w:rsidRPr="00704852" w:rsidRDefault="007427E4" w:rsidP="00CE4A03">
            <w:pPr>
              <w:pStyle w:val="2c"/>
              <w:tabs>
                <w:tab w:val="left" w:pos="0"/>
                <w:tab w:val="left" w:pos="1080"/>
              </w:tabs>
              <w:jc w:val="center"/>
              <w:rPr>
                <w:b/>
                <w:color w:val="000000"/>
                <w:sz w:val="24"/>
                <w:szCs w:val="24"/>
              </w:rPr>
            </w:pPr>
            <w:r w:rsidRPr="00704852">
              <w:rPr>
                <w:b/>
                <w:color w:val="000000"/>
                <w:sz w:val="24"/>
              </w:rPr>
              <w:lastRenderedPageBreak/>
              <w:t>Нұсқа нөмірі</w:t>
            </w:r>
          </w:p>
        </w:tc>
        <w:tc>
          <w:tcPr>
            <w:tcW w:w="4040" w:type="dxa"/>
            <w:shd w:val="clear" w:color="auto" w:fill="auto"/>
          </w:tcPr>
          <w:p w:rsidR="007427E4" w:rsidRPr="00704852" w:rsidRDefault="007427E4" w:rsidP="00CE4A03">
            <w:pPr>
              <w:pStyle w:val="2c"/>
              <w:tabs>
                <w:tab w:val="left" w:pos="0"/>
                <w:tab w:val="left" w:pos="1080"/>
              </w:tabs>
              <w:jc w:val="center"/>
              <w:rPr>
                <w:b/>
                <w:color w:val="000000"/>
                <w:sz w:val="24"/>
                <w:szCs w:val="24"/>
              </w:rPr>
            </w:pPr>
            <w:r w:rsidRPr="00704852">
              <w:rPr>
                <w:b/>
                <w:color w:val="000000"/>
                <w:sz w:val="24"/>
              </w:rPr>
              <w:t>Банктің өзгерістерді/толықтыруларды бекіту туралы орган шешімінің деректемелері</w:t>
            </w:r>
          </w:p>
        </w:tc>
        <w:tc>
          <w:tcPr>
            <w:tcW w:w="4110" w:type="dxa"/>
            <w:shd w:val="clear" w:color="auto" w:fill="auto"/>
          </w:tcPr>
          <w:p w:rsidR="007427E4" w:rsidRPr="00704852" w:rsidRDefault="007427E4" w:rsidP="00CE4A03">
            <w:pPr>
              <w:pStyle w:val="2c"/>
              <w:tabs>
                <w:tab w:val="left" w:pos="0"/>
                <w:tab w:val="left" w:pos="1080"/>
              </w:tabs>
              <w:jc w:val="center"/>
              <w:rPr>
                <w:b/>
                <w:color w:val="000000"/>
                <w:sz w:val="24"/>
                <w:szCs w:val="24"/>
              </w:rPr>
            </w:pPr>
            <w:r w:rsidRPr="00704852">
              <w:rPr>
                <w:b/>
                <w:color w:val="000000"/>
                <w:sz w:val="24"/>
              </w:rPr>
              <w:t>Бекітілген өзгерістерді/толықтыруларды қолданысқа енгізу тәртібі</w:t>
            </w:r>
          </w:p>
        </w:tc>
      </w:tr>
      <w:tr w:rsidR="00C14F38" w:rsidRPr="00704852" w:rsidTr="00CE4A03">
        <w:tc>
          <w:tcPr>
            <w:tcW w:w="1484" w:type="dxa"/>
            <w:shd w:val="clear" w:color="auto" w:fill="auto"/>
          </w:tcPr>
          <w:p w:rsidR="00C14F38" w:rsidRPr="00704852" w:rsidRDefault="00C14F38" w:rsidP="00C14F38">
            <w:pPr>
              <w:pStyle w:val="2c"/>
              <w:tabs>
                <w:tab w:val="left" w:pos="0"/>
                <w:tab w:val="left" w:pos="1080"/>
              </w:tabs>
              <w:rPr>
                <w:color w:val="000000"/>
                <w:sz w:val="24"/>
                <w:szCs w:val="24"/>
              </w:rPr>
            </w:pPr>
            <w:r w:rsidRPr="00704852">
              <w:rPr>
                <w:color w:val="000000"/>
                <w:sz w:val="24"/>
              </w:rPr>
              <w:t>1</w:t>
            </w:r>
          </w:p>
        </w:tc>
        <w:tc>
          <w:tcPr>
            <w:tcW w:w="4040" w:type="dxa"/>
            <w:shd w:val="clear" w:color="auto" w:fill="auto"/>
          </w:tcPr>
          <w:p w:rsidR="00C14F38" w:rsidRPr="00704852" w:rsidRDefault="00C14F38" w:rsidP="00C14F38">
            <w:pPr>
              <w:pStyle w:val="2c"/>
              <w:tabs>
                <w:tab w:val="left" w:pos="0"/>
                <w:tab w:val="left" w:pos="1080"/>
              </w:tabs>
              <w:rPr>
                <w:color w:val="000000"/>
                <w:sz w:val="24"/>
                <w:szCs w:val="24"/>
              </w:rPr>
            </w:pPr>
            <w:r w:rsidRPr="00704852">
              <w:rPr>
                <w:color w:val="000000"/>
                <w:sz w:val="24"/>
              </w:rPr>
              <w:t>Директорлар кеңесінің 2014 жылғы 10 шілдедегі № 8 шешімі</w:t>
            </w:r>
          </w:p>
        </w:tc>
        <w:tc>
          <w:tcPr>
            <w:tcW w:w="4110" w:type="dxa"/>
            <w:shd w:val="clear" w:color="auto" w:fill="auto"/>
          </w:tcPr>
          <w:p w:rsidR="00C14F38" w:rsidRPr="00704852" w:rsidRDefault="00704852" w:rsidP="00704852">
            <w:pPr>
              <w:pStyle w:val="2c"/>
              <w:tabs>
                <w:tab w:val="left" w:pos="0"/>
                <w:tab w:val="left" w:pos="1080"/>
              </w:tabs>
              <w:rPr>
                <w:color w:val="000000"/>
                <w:sz w:val="24"/>
                <w:szCs w:val="24"/>
              </w:rPr>
            </w:pPr>
            <w:r w:rsidRPr="00704852">
              <w:rPr>
                <w:color w:val="000000"/>
                <w:sz w:val="24"/>
                <w:szCs w:val="24"/>
              </w:rPr>
              <w:t>Шешім оны қабылдаған күнінен бастап күшіне енеді</w:t>
            </w:r>
          </w:p>
        </w:tc>
      </w:tr>
      <w:tr w:rsidR="00704852" w:rsidRPr="00704852" w:rsidTr="00CE4A03">
        <w:tc>
          <w:tcPr>
            <w:tcW w:w="1484" w:type="dxa"/>
            <w:shd w:val="clear" w:color="auto" w:fill="auto"/>
          </w:tcPr>
          <w:p w:rsidR="00704852" w:rsidRPr="00704852" w:rsidRDefault="00704852" w:rsidP="00704852">
            <w:pPr>
              <w:pStyle w:val="2c"/>
              <w:tabs>
                <w:tab w:val="left" w:pos="0"/>
                <w:tab w:val="left" w:pos="1080"/>
              </w:tabs>
              <w:rPr>
                <w:color w:val="000000"/>
                <w:sz w:val="24"/>
                <w:szCs w:val="24"/>
              </w:rPr>
            </w:pPr>
            <w:r w:rsidRPr="00704852">
              <w:rPr>
                <w:color w:val="000000"/>
                <w:sz w:val="24"/>
              </w:rPr>
              <w:t>2</w:t>
            </w:r>
          </w:p>
        </w:tc>
        <w:tc>
          <w:tcPr>
            <w:tcW w:w="4040" w:type="dxa"/>
            <w:shd w:val="clear" w:color="auto" w:fill="auto"/>
          </w:tcPr>
          <w:p w:rsidR="00704852" w:rsidRPr="00704852" w:rsidRDefault="00704852" w:rsidP="00704852">
            <w:pPr>
              <w:pStyle w:val="2c"/>
              <w:tabs>
                <w:tab w:val="left" w:pos="0"/>
                <w:tab w:val="left" w:pos="1080"/>
              </w:tabs>
              <w:rPr>
                <w:color w:val="000000"/>
                <w:sz w:val="24"/>
                <w:szCs w:val="24"/>
              </w:rPr>
            </w:pPr>
            <w:r w:rsidRPr="00704852">
              <w:rPr>
                <w:color w:val="000000"/>
                <w:sz w:val="24"/>
              </w:rPr>
              <w:t>Директорлар кеңесінің 2015 жылғы 31 шілдедегі № 12 шешімі</w:t>
            </w:r>
          </w:p>
        </w:tc>
        <w:tc>
          <w:tcPr>
            <w:tcW w:w="4110" w:type="dxa"/>
            <w:shd w:val="clear" w:color="auto" w:fill="auto"/>
          </w:tcPr>
          <w:p w:rsidR="00704852" w:rsidRPr="00704852" w:rsidRDefault="00704852" w:rsidP="00704852">
            <w:pPr>
              <w:ind w:left="0"/>
              <w:rPr>
                <w:rFonts w:ascii="Times New Roman" w:hAnsi="Times New Roman"/>
              </w:rPr>
            </w:pPr>
            <w:r w:rsidRPr="00704852">
              <w:rPr>
                <w:rFonts w:ascii="Times New Roman" w:hAnsi="Times New Roman"/>
                <w:color w:val="000000"/>
                <w:sz w:val="24"/>
                <w:szCs w:val="24"/>
              </w:rPr>
              <w:t>Шешім оны қабылдаған күнінен бастап күшіне енеді</w:t>
            </w:r>
          </w:p>
        </w:tc>
      </w:tr>
      <w:tr w:rsidR="00704852" w:rsidRPr="00704852" w:rsidTr="00CE4A03">
        <w:tc>
          <w:tcPr>
            <w:tcW w:w="1484" w:type="dxa"/>
            <w:shd w:val="clear" w:color="auto" w:fill="auto"/>
          </w:tcPr>
          <w:p w:rsidR="00704852" w:rsidRPr="00704852" w:rsidRDefault="00704852" w:rsidP="00704852">
            <w:pPr>
              <w:pStyle w:val="2c"/>
              <w:tabs>
                <w:tab w:val="left" w:pos="0"/>
                <w:tab w:val="left" w:pos="1080"/>
              </w:tabs>
              <w:rPr>
                <w:color w:val="000000"/>
                <w:sz w:val="24"/>
                <w:szCs w:val="24"/>
              </w:rPr>
            </w:pPr>
            <w:r w:rsidRPr="00704852">
              <w:rPr>
                <w:color w:val="000000"/>
                <w:sz w:val="24"/>
              </w:rPr>
              <w:t>3</w:t>
            </w:r>
          </w:p>
        </w:tc>
        <w:tc>
          <w:tcPr>
            <w:tcW w:w="4040" w:type="dxa"/>
            <w:shd w:val="clear" w:color="auto" w:fill="auto"/>
          </w:tcPr>
          <w:p w:rsidR="00704852" w:rsidRPr="00704852" w:rsidRDefault="00704852" w:rsidP="00704852">
            <w:pPr>
              <w:pStyle w:val="2c"/>
              <w:tabs>
                <w:tab w:val="left" w:pos="0"/>
                <w:tab w:val="left" w:pos="1080"/>
              </w:tabs>
              <w:rPr>
                <w:color w:val="000000"/>
                <w:sz w:val="24"/>
                <w:szCs w:val="24"/>
              </w:rPr>
            </w:pPr>
            <w:r w:rsidRPr="00704852">
              <w:rPr>
                <w:color w:val="000000"/>
                <w:sz w:val="24"/>
              </w:rPr>
              <w:t>Директорлар кеңесінің 2017 жылғы 22 желтоқсандағы № 17 шешімі</w:t>
            </w:r>
          </w:p>
        </w:tc>
        <w:tc>
          <w:tcPr>
            <w:tcW w:w="4110" w:type="dxa"/>
            <w:shd w:val="clear" w:color="auto" w:fill="auto"/>
          </w:tcPr>
          <w:p w:rsidR="00704852" w:rsidRPr="00704852" w:rsidRDefault="00704852" w:rsidP="00704852">
            <w:pPr>
              <w:ind w:left="0"/>
              <w:rPr>
                <w:rFonts w:ascii="Times New Roman" w:hAnsi="Times New Roman"/>
              </w:rPr>
            </w:pPr>
            <w:r w:rsidRPr="00704852">
              <w:rPr>
                <w:rFonts w:ascii="Times New Roman" w:hAnsi="Times New Roman"/>
                <w:color w:val="000000"/>
                <w:sz w:val="24"/>
                <w:szCs w:val="24"/>
              </w:rPr>
              <w:t>Шешім оны қабылдаған күнінен бастап күшіне енеді</w:t>
            </w:r>
          </w:p>
        </w:tc>
      </w:tr>
      <w:tr w:rsidR="00704852" w:rsidRPr="00704852" w:rsidTr="00CE4A03">
        <w:tc>
          <w:tcPr>
            <w:tcW w:w="1484" w:type="dxa"/>
            <w:shd w:val="clear" w:color="auto" w:fill="auto"/>
          </w:tcPr>
          <w:p w:rsidR="00704852" w:rsidRPr="00704852" w:rsidRDefault="00704852" w:rsidP="00704852">
            <w:pPr>
              <w:pStyle w:val="2c"/>
              <w:tabs>
                <w:tab w:val="left" w:pos="0"/>
                <w:tab w:val="left" w:pos="1080"/>
              </w:tabs>
              <w:rPr>
                <w:color w:val="000000"/>
                <w:sz w:val="24"/>
              </w:rPr>
            </w:pPr>
            <w:r w:rsidRPr="00704852">
              <w:rPr>
                <w:color w:val="000000"/>
                <w:sz w:val="24"/>
              </w:rPr>
              <w:t>4</w:t>
            </w:r>
          </w:p>
        </w:tc>
        <w:tc>
          <w:tcPr>
            <w:tcW w:w="4040" w:type="dxa"/>
            <w:shd w:val="clear" w:color="auto" w:fill="auto"/>
          </w:tcPr>
          <w:p w:rsidR="00704852" w:rsidRPr="00391F45" w:rsidRDefault="00704852" w:rsidP="00704852">
            <w:pPr>
              <w:pStyle w:val="2c"/>
              <w:tabs>
                <w:tab w:val="left" w:pos="0"/>
                <w:tab w:val="left" w:pos="1080"/>
              </w:tabs>
              <w:rPr>
                <w:color w:val="000000"/>
                <w:sz w:val="24"/>
              </w:rPr>
            </w:pPr>
            <w:r w:rsidRPr="00391F45">
              <w:rPr>
                <w:color w:val="000000"/>
                <w:sz w:val="24"/>
              </w:rPr>
              <w:t>Директорлар кеңесінің 2018 жылғы 26 қарашадағы № 14 шешімі</w:t>
            </w:r>
          </w:p>
        </w:tc>
        <w:tc>
          <w:tcPr>
            <w:tcW w:w="4110" w:type="dxa"/>
            <w:shd w:val="clear" w:color="auto" w:fill="auto"/>
          </w:tcPr>
          <w:p w:rsidR="00704852" w:rsidRPr="00391F45" w:rsidRDefault="00704852" w:rsidP="00704852">
            <w:pPr>
              <w:ind w:left="0"/>
              <w:rPr>
                <w:rFonts w:ascii="Times New Roman" w:hAnsi="Times New Roman"/>
              </w:rPr>
            </w:pPr>
            <w:r w:rsidRPr="00391F45">
              <w:rPr>
                <w:rFonts w:ascii="Times New Roman" w:hAnsi="Times New Roman"/>
                <w:color w:val="000000"/>
                <w:sz w:val="24"/>
                <w:szCs w:val="24"/>
              </w:rPr>
              <w:t>Шешім оны қабылдаған күнінен бастап күшіне енеді</w:t>
            </w:r>
          </w:p>
        </w:tc>
      </w:tr>
      <w:tr w:rsidR="00704852" w:rsidRPr="00704852" w:rsidTr="00CE4A03">
        <w:tc>
          <w:tcPr>
            <w:tcW w:w="1484" w:type="dxa"/>
            <w:shd w:val="clear" w:color="auto" w:fill="auto"/>
          </w:tcPr>
          <w:p w:rsidR="00704852" w:rsidRPr="00391F45" w:rsidRDefault="00704852" w:rsidP="00704852">
            <w:pPr>
              <w:pStyle w:val="2c"/>
              <w:tabs>
                <w:tab w:val="left" w:pos="0"/>
                <w:tab w:val="left" w:pos="1080"/>
              </w:tabs>
              <w:rPr>
                <w:rFonts w:eastAsia="Calibri"/>
                <w:sz w:val="24"/>
                <w:szCs w:val="22"/>
                <w:lang w:eastAsia="en-US"/>
              </w:rPr>
            </w:pPr>
            <w:r w:rsidRPr="00391F45">
              <w:rPr>
                <w:rFonts w:eastAsia="Calibri"/>
                <w:sz w:val="24"/>
                <w:szCs w:val="22"/>
                <w:lang w:eastAsia="en-US"/>
              </w:rPr>
              <w:t>5</w:t>
            </w:r>
          </w:p>
        </w:tc>
        <w:tc>
          <w:tcPr>
            <w:tcW w:w="4040" w:type="dxa"/>
            <w:shd w:val="clear" w:color="auto" w:fill="auto"/>
          </w:tcPr>
          <w:p w:rsidR="00704852" w:rsidRPr="00391F45" w:rsidRDefault="00704852" w:rsidP="00704852">
            <w:pPr>
              <w:pStyle w:val="2c"/>
              <w:tabs>
                <w:tab w:val="left" w:pos="0"/>
                <w:tab w:val="left" w:pos="1080"/>
              </w:tabs>
              <w:rPr>
                <w:rFonts w:eastAsia="Calibri"/>
                <w:sz w:val="24"/>
                <w:szCs w:val="22"/>
                <w:lang w:eastAsia="en-US"/>
              </w:rPr>
            </w:pPr>
            <w:r w:rsidRPr="00391F45">
              <w:rPr>
                <w:color w:val="000000"/>
                <w:sz w:val="24"/>
              </w:rPr>
              <w:t>Директорлар кеңесінің 2019 жылғы 31 қазандағы № 13 шешімі</w:t>
            </w:r>
          </w:p>
        </w:tc>
        <w:tc>
          <w:tcPr>
            <w:tcW w:w="4110" w:type="dxa"/>
            <w:shd w:val="clear" w:color="auto" w:fill="auto"/>
          </w:tcPr>
          <w:p w:rsidR="00704852" w:rsidRPr="00391F45" w:rsidRDefault="00704852" w:rsidP="00704852">
            <w:pPr>
              <w:ind w:left="0"/>
              <w:rPr>
                <w:rFonts w:ascii="Times New Roman" w:hAnsi="Times New Roman"/>
              </w:rPr>
            </w:pPr>
            <w:r w:rsidRPr="00391F45">
              <w:rPr>
                <w:rFonts w:ascii="Times New Roman" w:hAnsi="Times New Roman"/>
                <w:color w:val="000000"/>
                <w:sz w:val="24"/>
                <w:szCs w:val="24"/>
              </w:rPr>
              <w:t>Шешім оны қабылдаған күнінен бастап күшіне енеді</w:t>
            </w:r>
          </w:p>
        </w:tc>
      </w:tr>
      <w:tr w:rsidR="008541A2" w:rsidRPr="00704852" w:rsidTr="00CE4A03">
        <w:tc>
          <w:tcPr>
            <w:tcW w:w="1484" w:type="dxa"/>
            <w:shd w:val="clear" w:color="auto" w:fill="auto"/>
          </w:tcPr>
          <w:p w:rsidR="008541A2" w:rsidRPr="00FA2804" w:rsidRDefault="008541A2" w:rsidP="008541A2">
            <w:pPr>
              <w:pStyle w:val="2c"/>
              <w:tabs>
                <w:tab w:val="left" w:pos="0"/>
                <w:tab w:val="left" w:pos="1080"/>
              </w:tabs>
              <w:rPr>
                <w:rFonts w:eastAsia="Calibri"/>
                <w:sz w:val="24"/>
                <w:szCs w:val="22"/>
                <w:lang w:eastAsia="en-US"/>
              </w:rPr>
            </w:pPr>
            <w:r w:rsidRPr="00FA2804">
              <w:rPr>
                <w:rFonts w:eastAsia="Calibri"/>
                <w:sz w:val="24"/>
                <w:szCs w:val="22"/>
                <w:lang w:eastAsia="en-US"/>
              </w:rPr>
              <w:t>6</w:t>
            </w:r>
          </w:p>
          <w:p w:rsidR="008541A2" w:rsidRPr="00FA2804" w:rsidRDefault="008541A2" w:rsidP="008541A2">
            <w:pPr>
              <w:pStyle w:val="2c"/>
              <w:tabs>
                <w:tab w:val="left" w:pos="0"/>
                <w:tab w:val="left" w:pos="1080"/>
              </w:tabs>
              <w:rPr>
                <w:rFonts w:eastAsia="Calibri"/>
                <w:sz w:val="24"/>
                <w:szCs w:val="22"/>
                <w:lang w:eastAsia="en-US"/>
              </w:rPr>
            </w:pPr>
          </w:p>
        </w:tc>
        <w:tc>
          <w:tcPr>
            <w:tcW w:w="4040" w:type="dxa"/>
            <w:shd w:val="clear" w:color="auto" w:fill="auto"/>
          </w:tcPr>
          <w:p w:rsidR="008541A2" w:rsidRPr="00FA2804" w:rsidRDefault="00D55052" w:rsidP="008541A2">
            <w:pPr>
              <w:pStyle w:val="2c"/>
              <w:tabs>
                <w:tab w:val="left" w:pos="0"/>
                <w:tab w:val="left" w:pos="1080"/>
              </w:tabs>
              <w:rPr>
                <w:rFonts w:eastAsia="Calibri"/>
                <w:sz w:val="24"/>
                <w:szCs w:val="22"/>
                <w:lang w:eastAsia="en-US"/>
              </w:rPr>
            </w:pPr>
            <w:r w:rsidRPr="00FA2804">
              <w:rPr>
                <w:rFonts w:eastAsia="Calibri"/>
                <w:sz w:val="24"/>
                <w:szCs w:val="22"/>
                <w:lang w:eastAsia="en-US"/>
              </w:rPr>
              <w:t>Директорлар кеңесінің 03.12.2020 жылғы №</w:t>
            </w:r>
            <w:r w:rsidR="005D23CD">
              <w:rPr>
                <w:rFonts w:eastAsia="Calibri"/>
                <w:sz w:val="24"/>
                <w:szCs w:val="22"/>
                <w:lang w:val="ru-RU" w:eastAsia="en-US"/>
              </w:rPr>
              <w:t xml:space="preserve"> </w:t>
            </w:r>
            <w:r w:rsidRPr="00FA2804">
              <w:rPr>
                <w:rFonts w:eastAsia="Calibri"/>
                <w:sz w:val="24"/>
                <w:szCs w:val="22"/>
                <w:lang w:eastAsia="en-US"/>
              </w:rPr>
              <w:t>13 шешімі</w:t>
            </w:r>
          </w:p>
        </w:tc>
        <w:tc>
          <w:tcPr>
            <w:tcW w:w="4110" w:type="dxa"/>
            <w:shd w:val="clear" w:color="auto" w:fill="auto"/>
          </w:tcPr>
          <w:p w:rsidR="008541A2" w:rsidRPr="00FA2804" w:rsidRDefault="00D96990" w:rsidP="008541A2">
            <w:pPr>
              <w:pStyle w:val="2c"/>
              <w:tabs>
                <w:tab w:val="left" w:pos="0"/>
                <w:tab w:val="left" w:pos="1080"/>
              </w:tabs>
              <w:rPr>
                <w:rFonts w:eastAsia="Calibri"/>
                <w:sz w:val="24"/>
                <w:szCs w:val="22"/>
                <w:lang w:eastAsia="en-US"/>
              </w:rPr>
            </w:pPr>
            <w:r w:rsidRPr="00FA2804">
              <w:rPr>
                <w:rFonts w:eastAsia="Calibri"/>
                <w:sz w:val="24"/>
                <w:szCs w:val="22"/>
                <w:lang w:eastAsia="en-US"/>
              </w:rPr>
              <w:t>Шешім оны қабылдаған күннен бастап күшіне енеді</w:t>
            </w:r>
          </w:p>
        </w:tc>
      </w:tr>
      <w:tr w:rsidR="00FA2804" w:rsidRPr="00704852" w:rsidTr="00CE4A03">
        <w:tc>
          <w:tcPr>
            <w:tcW w:w="1484" w:type="dxa"/>
            <w:shd w:val="clear" w:color="auto" w:fill="auto"/>
          </w:tcPr>
          <w:p w:rsidR="00FA2804" w:rsidRPr="009F4C22" w:rsidRDefault="00FA2804" w:rsidP="00FA2804">
            <w:pPr>
              <w:pStyle w:val="2c"/>
              <w:tabs>
                <w:tab w:val="left" w:pos="0"/>
                <w:tab w:val="left" w:pos="1080"/>
              </w:tabs>
              <w:rPr>
                <w:rFonts w:eastAsia="Calibri"/>
                <w:snapToGrid/>
                <w:sz w:val="24"/>
                <w:lang w:val="ru-RU"/>
              </w:rPr>
            </w:pPr>
            <w:r w:rsidRPr="009F4C22">
              <w:rPr>
                <w:rFonts w:eastAsia="Calibri"/>
                <w:snapToGrid/>
                <w:sz w:val="24"/>
                <w:lang w:val="ru-RU"/>
              </w:rPr>
              <w:t>7</w:t>
            </w:r>
          </w:p>
          <w:p w:rsidR="00FA2804" w:rsidRPr="009F4C22" w:rsidRDefault="00FA2804" w:rsidP="00FA2804">
            <w:pPr>
              <w:pStyle w:val="2c"/>
              <w:tabs>
                <w:tab w:val="left" w:pos="0"/>
                <w:tab w:val="left" w:pos="1080"/>
              </w:tabs>
              <w:rPr>
                <w:rFonts w:eastAsia="Calibri"/>
                <w:snapToGrid/>
                <w:sz w:val="24"/>
                <w:lang w:val="ru-RU"/>
              </w:rPr>
            </w:pPr>
          </w:p>
        </w:tc>
        <w:tc>
          <w:tcPr>
            <w:tcW w:w="4040" w:type="dxa"/>
            <w:shd w:val="clear" w:color="auto" w:fill="auto"/>
          </w:tcPr>
          <w:p w:rsidR="00FA2804" w:rsidRPr="009F4C22" w:rsidRDefault="00FA2804" w:rsidP="00FA2804">
            <w:pPr>
              <w:pStyle w:val="2c"/>
              <w:tabs>
                <w:tab w:val="left" w:pos="0"/>
                <w:tab w:val="left" w:pos="1080"/>
              </w:tabs>
              <w:rPr>
                <w:rFonts w:eastAsia="Calibri"/>
                <w:snapToGrid/>
                <w:sz w:val="24"/>
              </w:rPr>
            </w:pPr>
            <w:r w:rsidRPr="009F4C22">
              <w:rPr>
                <w:rFonts w:eastAsia="Calibri"/>
                <w:snapToGrid/>
                <w:sz w:val="24"/>
              </w:rPr>
              <w:t>Директорлар кеңесінің 0</w:t>
            </w:r>
            <w:r w:rsidRPr="009F4C22">
              <w:rPr>
                <w:rFonts w:eastAsia="Calibri"/>
                <w:snapToGrid/>
                <w:sz w:val="24"/>
                <w:lang w:val="ru-RU"/>
              </w:rPr>
              <w:t>4</w:t>
            </w:r>
            <w:r w:rsidRPr="009F4C22">
              <w:rPr>
                <w:rFonts w:eastAsia="Calibri"/>
                <w:snapToGrid/>
                <w:sz w:val="24"/>
              </w:rPr>
              <w:t>.</w:t>
            </w:r>
            <w:r w:rsidRPr="009F4C22">
              <w:rPr>
                <w:rFonts w:eastAsia="Calibri"/>
                <w:snapToGrid/>
                <w:sz w:val="24"/>
                <w:lang w:val="ru-RU"/>
              </w:rPr>
              <w:t>03</w:t>
            </w:r>
            <w:r w:rsidRPr="009F4C22">
              <w:rPr>
                <w:rFonts w:eastAsia="Calibri"/>
                <w:snapToGrid/>
                <w:sz w:val="24"/>
              </w:rPr>
              <w:t>.202</w:t>
            </w:r>
            <w:r w:rsidRPr="009F4C22">
              <w:rPr>
                <w:rFonts w:eastAsia="Calibri"/>
                <w:snapToGrid/>
                <w:sz w:val="24"/>
                <w:lang w:val="ru-RU"/>
              </w:rPr>
              <w:t>1</w:t>
            </w:r>
            <w:r w:rsidRPr="009F4C22">
              <w:rPr>
                <w:rFonts w:eastAsia="Calibri"/>
                <w:snapToGrid/>
                <w:sz w:val="24"/>
              </w:rPr>
              <w:t xml:space="preserve"> жылғы №</w:t>
            </w:r>
            <w:r w:rsidR="005D23CD" w:rsidRPr="009F4C22">
              <w:rPr>
                <w:rFonts w:eastAsia="Calibri"/>
                <w:snapToGrid/>
                <w:sz w:val="24"/>
                <w:lang w:val="ru-RU"/>
              </w:rPr>
              <w:t xml:space="preserve"> </w:t>
            </w:r>
            <w:r w:rsidRPr="009F4C22">
              <w:rPr>
                <w:rFonts w:eastAsia="Calibri"/>
                <w:snapToGrid/>
                <w:sz w:val="24"/>
                <w:lang w:val="ru-RU"/>
              </w:rPr>
              <w:t>2</w:t>
            </w:r>
            <w:r w:rsidRPr="009F4C22">
              <w:rPr>
                <w:rFonts w:eastAsia="Calibri"/>
                <w:snapToGrid/>
                <w:sz w:val="24"/>
              </w:rPr>
              <w:t xml:space="preserve"> шешімі</w:t>
            </w:r>
          </w:p>
        </w:tc>
        <w:tc>
          <w:tcPr>
            <w:tcW w:w="4110" w:type="dxa"/>
            <w:shd w:val="clear" w:color="auto" w:fill="auto"/>
          </w:tcPr>
          <w:p w:rsidR="00FA2804" w:rsidRPr="009F4C22" w:rsidRDefault="00FA2804" w:rsidP="00FA2804">
            <w:pPr>
              <w:pStyle w:val="2c"/>
              <w:tabs>
                <w:tab w:val="left" w:pos="0"/>
                <w:tab w:val="left" w:pos="1080"/>
              </w:tabs>
              <w:rPr>
                <w:rFonts w:eastAsia="Calibri"/>
                <w:snapToGrid/>
                <w:sz w:val="24"/>
              </w:rPr>
            </w:pPr>
            <w:r w:rsidRPr="009F4C22">
              <w:rPr>
                <w:rFonts w:eastAsia="Calibri"/>
                <w:snapToGrid/>
                <w:sz w:val="24"/>
              </w:rPr>
              <w:t>Шешім оны қабылдаған күннен бастап күшіне енеді</w:t>
            </w:r>
          </w:p>
        </w:tc>
      </w:tr>
      <w:tr w:rsidR="009F4C22" w:rsidRPr="00704852" w:rsidTr="00CE4A03">
        <w:tc>
          <w:tcPr>
            <w:tcW w:w="1484" w:type="dxa"/>
            <w:shd w:val="clear" w:color="auto" w:fill="auto"/>
          </w:tcPr>
          <w:p w:rsidR="009F4C22" w:rsidRDefault="009F4C22" w:rsidP="009F4C22">
            <w:pPr>
              <w:pStyle w:val="2c"/>
              <w:tabs>
                <w:tab w:val="left" w:pos="0"/>
                <w:tab w:val="left" w:pos="1080"/>
              </w:tabs>
              <w:rPr>
                <w:rFonts w:eastAsia="Calibri"/>
                <w:snapToGrid/>
                <w:color w:val="3366FF"/>
                <w:sz w:val="24"/>
                <w:lang w:val="ru-RU"/>
              </w:rPr>
            </w:pPr>
            <w:r>
              <w:rPr>
                <w:rFonts w:eastAsia="Calibri"/>
                <w:snapToGrid/>
                <w:color w:val="3366FF"/>
                <w:sz w:val="24"/>
                <w:lang w:val="ru-RU"/>
              </w:rPr>
              <w:t>8</w:t>
            </w:r>
          </w:p>
          <w:p w:rsidR="009F4C22" w:rsidRPr="00FA2804" w:rsidRDefault="009F4C22" w:rsidP="009F4C22">
            <w:pPr>
              <w:pStyle w:val="2c"/>
              <w:tabs>
                <w:tab w:val="left" w:pos="0"/>
                <w:tab w:val="left" w:pos="1080"/>
              </w:tabs>
              <w:rPr>
                <w:rFonts w:eastAsia="Calibri"/>
                <w:snapToGrid/>
                <w:color w:val="3366FF"/>
                <w:sz w:val="24"/>
                <w:lang w:val="ru-RU"/>
              </w:rPr>
            </w:pPr>
          </w:p>
        </w:tc>
        <w:tc>
          <w:tcPr>
            <w:tcW w:w="4040" w:type="dxa"/>
            <w:shd w:val="clear" w:color="auto" w:fill="auto"/>
          </w:tcPr>
          <w:p w:rsidR="009F4C22" w:rsidRPr="00312EB6" w:rsidRDefault="009F4C22" w:rsidP="009F4C22">
            <w:pPr>
              <w:pStyle w:val="2c"/>
              <w:tabs>
                <w:tab w:val="left" w:pos="0"/>
                <w:tab w:val="left" w:pos="1080"/>
              </w:tabs>
              <w:rPr>
                <w:rFonts w:eastAsia="Calibri"/>
                <w:snapToGrid/>
                <w:color w:val="3366FF"/>
                <w:sz w:val="24"/>
              </w:rPr>
            </w:pPr>
            <w:r w:rsidRPr="00312EB6">
              <w:rPr>
                <w:rFonts w:eastAsia="Calibri"/>
                <w:snapToGrid/>
                <w:color w:val="3366FF"/>
                <w:sz w:val="24"/>
              </w:rPr>
              <w:t xml:space="preserve">Директорлар кеңесінің </w:t>
            </w:r>
            <w:r>
              <w:rPr>
                <w:rFonts w:eastAsia="Calibri"/>
                <w:snapToGrid/>
                <w:color w:val="3366FF"/>
                <w:sz w:val="24"/>
                <w:lang w:val="ru-RU"/>
              </w:rPr>
              <w:t>31</w:t>
            </w:r>
            <w:r w:rsidRPr="00312EB6">
              <w:rPr>
                <w:rFonts w:eastAsia="Calibri"/>
                <w:snapToGrid/>
                <w:color w:val="3366FF"/>
                <w:sz w:val="24"/>
              </w:rPr>
              <w:t>.</w:t>
            </w:r>
            <w:r>
              <w:rPr>
                <w:rFonts w:eastAsia="Calibri"/>
                <w:snapToGrid/>
                <w:color w:val="3366FF"/>
                <w:sz w:val="24"/>
                <w:lang w:val="ru-RU"/>
              </w:rPr>
              <w:t>05</w:t>
            </w:r>
            <w:r w:rsidRPr="00312EB6">
              <w:rPr>
                <w:rFonts w:eastAsia="Calibri"/>
                <w:snapToGrid/>
                <w:color w:val="3366FF"/>
                <w:sz w:val="24"/>
              </w:rPr>
              <w:t>.202</w:t>
            </w:r>
            <w:r>
              <w:rPr>
                <w:rFonts w:eastAsia="Calibri"/>
                <w:snapToGrid/>
                <w:color w:val="3366FF"/>
                <w:sz w:val="24"/>
                <w:lang w:val="ru-RU"/>
              </w:rPr>
              <w:t>4</w:t>
            </w:r>
            <w:r w:rsidRPr="00312EB6">
              <w:rPr>
                <w:rFonts w:eastAsia="Calibri"/>
                <w:snapToGrid/>
                <w:color w:val="3366FF"/>
                <w:sz w:val="24"/>
              </w:rPr>
              <w:t xml:space="preserve"> жылғы №</w:t>
            </w:r>
            <w:r>
              <w:rPr>
                <w:rFonts w:eastAsia="Calibri"/>
                <w:snapToGrid/>
                <w:color w:val="3366FF"/>
                <w:sz w:val="24"/>
                <w:lang w:val="ru-RU"/>
              </w:rPr>
              <w:t xml:space="preserve"> 7</w:t>
            </w:r>
            <w:r w:rsidRPr="00312EB6">
              <w:rPr>
                <w:rFonts w:eastAsia="Calibri"/>
                <w:snapToGrid/>
                <w:color w:val="3366FF"/>
                <w:sz w:val="24"/>
              </w:rPr>
              <w:t xml:space="preserve"> шешімі</w:t>
            </w:r>
          </w:p>
        </w:tc>
        <w:tc>
          <w:tcPr>
            <w:tcW w:w="4110" w:type="dxa"/>
            <w:shd w:val="clear" w:color="auto" w:fill="auto"/>
          </w:tcPr>
          <w:p w:rsidR="009F4C22" w:rsidRPr="00312EB6" w:rsidRDefault="009F4C22" w:rsidP="009F4C22">
            <w:pPr>
              <w:pStyle w:val="2c"/>
              <w:tabs>
                <w:tab w:val="left" w:pos="0"/>
                <w:tab w:val="left" w:pos="1080"/>
              </w:tabs>
              <w:rPr>
                <w:rFonts w:eastAsia="Calibri"/>
                <w:snapToGrid/>
                <w:color w:val="3366FF"/>
                <w:sz w:val="24"/>
              </w:rPr>
            </w:pPr>
            <w:r w:rsidRPr="00312EB6">
              <w:rPr>
                <w:rFonts w:eastAsia="Calibri"/>
                <w:snapToGrid/>
                <w:color w:val="3366FF"/>
                <w:sz w:val="24"/>
              </w:rPr>
              <w:t>Шешім оны қабылдаған күннен бастап күшіне енеді</w:t>
            </w:r>
          </w:p>
        </w:tc>
      </w:tr>
      <w:tr w:rsidR="008344D9" w:rsidRPr="00704852" w:rsidTr="00CE4A03">
        <w:tc>
          <w:tcPr>
            <w:tcW w:w="1484" w:type="dxa"/>
            <w:shd w:val="clear" w:color="auto" w:fill="auto"/>
          </w:tcPr>
          <w:p w:rsidR="008344D9" w:rsidRDefault="008344D9" w:rsidP="008344D9">
            <w:pPr>
              <w:pStyle w:val="2c"/>
              <w:tabs>
                <w:tab w:val="left" w:pos="0"/>
                <w:tab w:val="left" w:pos="1080"/>
              </w:tabs>
              <w:rPr>
                <w:rFonts w:eastAsia="Calibri"/>
                <w:snapToGrid/>
                <w:color w:val="3366FF"/>
                <w:sz w:val="24"/>
                <w:lang w:val="ru-RU"/>
              </w:rPr>
            </w:pPr>
            <w:r>
              <w:rPr>
                <w:rFonts w:eastAsia="Calibri"/>
                <w:snapToGrid/>
                <w:color w:val="3366FF"/>
                <w:sz w:val="24"/>
                <w:lang w:val="ru-RU"/>
              </w:rPr>
              <w:t>9</w:t>
            </w:r>
          </w:p>
        </w:tc>
        <w:tc>
          <w:tcPr>
            <w:tcW w:w="4040" w:type="dxa"/>
            <w:shd w:val="clear" w:color="auto" w:fill="auto"/>
          </w:tcPr>
          <w:p w:rsidR="008344D9" w:rsidRPr="00312EB6" w:rsidRDefault="008344D9" w:rsidP="008344D9">
            <w:pPr>
              <w:pStyle w:val="2c"/>
              <w:tabs>
                <w:tab w:val="left" w:pos="0"/>
                <w:tab w:val="left" w:pos="1080"/>
              </w:tabs>
              <w:rPr>
                <w:rFonts w:eastAsia="Calibri"/>
                <w:snapToGrid/>
                <w:color w:val="3366FF"/>
                <w:sz w:val="24"/>
              </w:rPr>
            </w:pPr>
            <w:r w:rsidRPr="00312EB6">
              <w:rPr>
                <w:rFonts w:eastAsia="Calibri"/>
                <w:snapToGrid/>
                <w:color w:val="3366FF"/>
                <w:sz w:val="24"/>
              </w:rPr>
              <w:t xml:space="preserve">Директорлар кеңесінің </w:t>
            </w:r>
            <w:r>
              <w:rPr>
                <w:rFonts w:eastAsia="Calibri"/>
                <w:snapToGrid/>
                <w:color w:val="3366FF"/>
                <w:sz w:val="24"/>
                <w:lang w:val="ru-RU"/>
              </w:rPr>
              <w:t>25</w:t>
            </w:r>
            <w:r w:rsidRPr="00312EB6">
              <w:rPr>
                <w:rFonts w:eastAsia="Calibri"/>
                <w:snapToGrid/>
                <w:color w:val="3366FF"/>
                <w:sz w:val="24"/>
              </w:rPr>
              <w:t>.</w:t>
            </w:r>
            <w:r>
              <w:rPr>
                <w:rFonts w:eastAsia="Calibri"/>
                <w:snapToGrid/>
                <w:color w:val="3366FF"/>
                <w:sz w:val="24"/>
                <w:lang w:val="ru-RU"/>
              </w:rPr>
              <w:t>06</w:t>
            </w:r>
            <w:r w:rsidRPr="00312EB6">
              <w:rPr>
                <w:rFonts w:eastAsia="Calibri"/>
                <w:snapToGrid/>
                <w:color w:val="3366FF"/>
                <w:sz w:val="24"/>
              </w:rPr>
              <w:t>.202</w:t>
            </w:r>
            <w:r>
              <w:rPr>
                <w:rFonts w:eastAsia="Calibri"/>
                <w:snapToGrid/>
                <w:color w:val="3366FF"/>
                <w:sz w:val="24"/>
                <w:lang w:val="ru-RU"/>
              </w:rPr>
              <w:t>5</w:t>
            </w:r>
            <w:r w:rsidRPr="00312EB6">
              <w:rPr>
                <w:rFonts w:eastAsia="Calibri"/>
                <w:snapToGrid/>
                <w:color w:val="3366FF"/>
                <w:sz w:val="24"/>
              </w:rPr>
              <w:t xml:space="preserve"> жылғы №</w:t>
            </w:r>
            <w:r>
              <w:rPr>
                <w:rFonts w:eastAsia="Calibri"/>
                <w:snapToGrid/>
                <w:color w:val="3366FF"/>
                <w:sz w:val="24"/>
                <w:lang w:val="ru-RU"/>
              </w:rPr>
              <w:t xml:space="preserve"> 10</w:t>
            </w:r>
            <w:r w:rsidRPr="00312EB6">
              <w:rPr>
                <w:rFonts w:eastAsia="Calibri"/>
                <w:snapToGrid/>
                <w:color w:val="3366FF"/>
                <w:sz w:val="24"/>
              </w:rPr>
              <w:t xml:space="preserve"> шешімі</w:t>
            </w:r>
          </w:p>
        </w:tc>
        <w:tc>
          <w:tcPr>
            <w:tcW w:w="4110" w:type="dxa"/>
            <w:shd w:val="clear" w:color="auto" w:fill="auto"/>
          </w:tcPr>
          <w:p w:rsidR="008344D9" w:rsidRPr="00312EB6" w:rsidRDefault="008344D9" w:rsidP="008344D9">
            <w:pPr>
              <w:pStyle w:val="2c"/>
              <w:tabs>
                <w:tab w:val="left" w:pos="0"/>
                <w:tab w:val="left" w:pos="1080"/>
              </w:tabs>
              <w:rPr>
                <w:rFonts w:eastAsia="Calibri"/>
                <w:snapToGrid/>
                <w:color w:val="3366FF"/>
                <w:sz w:val="24"/>
              </w:rPr>
            </w:pPr>
            <w:r w:rsidRPr="00312EB6">
              <w:rPr>
                <w:rFonts w:eastAsia="Calibri"/>
                <w:snapToGrid/>
                <w:color w:val="3366FF"/>
                <w:sz w:val="24"/>
              </w:rPr>
              <w:t>Шешім оны қабылдаған күннен бастап күшіне енеді</w:t>
            </w:r>
          </w:p>
        </w:tc>
      </w:tr>
    </w:tbl>
    <w:p w:rsidR="00C348B6" w:rsidRPr="00AC2F15" w:rsidRDefault="00C348B6" w:rsidP="00C348B6">
      <w:pPr>
        <w:spacing w:before="240" w:line="240" w:lineRule="auto"/>
        <w:jc w:val="center"/>
        <w:rPr>
          <w:rFonts w:ascii="Times New Roman" w:hAnsi="Times New Roman"/>
          <w:b/>
          <w:color w:val="3366FF"/>
          <w:sz w:val="18"/>
          <w:szCs w:val="18"/>
        </w:rPr>
      </w:pPr>
    </w:p>
    <w:p w:rsidR="001E200E" w:rsidRPr="003A7ACB" w:rsidRDefault="001E200E" w:rsidP="001E200E">
      <w:pPr>
        <w:spacing w:after="0" w:line="240" w:lineRule="auto"/>
        <w:ind w:left="0"/>
        <w:jc w:val="center"/>
        <w:rPr>
          <w:rFonts w:ascii="Times New Roman" w:hAnsi="Times New Roman"/>
          <w:b/>
          <w:i/>
          <w:sz w:val="22"/>
        </w:rPr>
      </w:pPr>
      <w:r w:rsidRPr="003A7ACB">
        <w:rPr>
          <w:rFonts w:ascii="Times New Roman" w:hAnsi="Times New Roman"/>
          <w:i/>
          <w:sz w:val="22"/>
        </w:rPr>
        <w:t xml:space="preserve">(Есеп саясатының бүкіл мәтіні бойынша </w:t>
      </w:r>
      <w:r w:rsidR="000D546F" w:rsidRPr="003A7ACB">
        <w:rPr>
          <w:rFonts w:ascii="Times New Roman" w:hAnsi="Times New Roman"/>
          <w:i/>
          <w:sz w:val="22"/>
        </w:rPr>
        <w:t>"</w:t>
      </w:r>
      <w:r w:rsidRPr="003A7ACB">
        <w:rPr>
          <w:rFonts w:ascii="Times New Roman" w:hAnsi="Times New Roman"/>
          <w:i/>
          <w:sz w:val="22"/>
        </w:rPr>
        <w:t>тауар-материалдық қорлар</w:t>
      </w:r>
      <w:r w:rsidR="000D546F" w:rsidRPr="003A7ACB">
        <w:rPr>
          <w:rFonts w:ascii="Times New Roman" w:hAnsi="Times New Roman"/>
          <w:i/>
          <w:sz w:val="22"/>
        </w:rPr>
        <w:t>"</w:t>
      </w:r>
      <w:r w:rsidRPr="003A7ACB">
        <w:rPr>
          <w:rFonts w:ascii="Times New Roman" w:hAnsi="Times New Roman"/>
          <w:i/>
          <w:sz w:val="22"/>
        </w:rPr>
        <w:t xml:space="preserve"> сөзі мен </w:t>
      </w:r>
      <w:r w:rsidR="000D546F" w:rsidRPr="003A7ACB">
        <w:rPr>
          <w:rFonts w:ascii="Times New Roman" w:hAnsi="Times New Roman"/>
          <w:i/>
          <w:sz w:val="22"/>
        </w:rPr>
        <w:t>"</w:t>
      </w:r>
      <w:r w:rsidRPr="003A7ACB">
        <w:rPr>
          <w:rFonts w:ascii="Times New Roman" w:hAnsi="Times New Roman"/>
          <w:i/>
          <w:sz w:val="22"/>
        </w:rPr>
        <w:t>ТМҚ</w:t>
      </w:r>
      <w:r w:rsidR="000D546F" w:rsidRPr="003A7ACB">
        <w:rPr>
          <w:rFonts w:ascii="Times New Roman" w:hAnsi="Times New Roman"/>
          <w:i/>
          <w:sz w:val="22"/>
        </w:rPr>
        <w:t>"</w:t>
      </w:r>
      <w:r w:rsidRPr="003A7ACB">
        <w:rPr>
          <w:rFonts w:ascii="Times New Roman" w:hAnsi="Times New Roman"/>
          <w:i/>
          <w:sz w:val="22"/>
        </w:rPr>
        <w:t xml:space="preserve"> аббревиатурасы Директорлар кеңесінің 2018 жылғы 26 қарашадағы шешіміне (№ 14 хаттама) сәйкес </w:t>
      </w:r>
      <w:r w:rsidR="000D546F" w:rsidRPr="003A7ACB">
        <w:rPr>
          <w:rFonts w:ascii="Times New Roman" w:hAnsi="Times New Roman"/>
          <w:i/>
          <w:sz w:val="22"/>
        </w:rPr>
        <w:t>"</w:t>
      </w:r>
      <w:r w:rsidRPr="003A7ACB">
        <w:rPr>
          <w:rFonts w:ascii="Times New Roman" w:hAnsi="Times New Roman"/>
          <w:i/>
          <w:sz w:val="22"/>
        </w:rPr>
        <w:t>қорлар</w:t>
      </w:r>
      <w:r w:rsidR="000D546F" w:rsidRPr="003A7ACB">
        <w:rPr>
          <w:rFonts w:ascii="Times New Roman" w:hAnsi="Times New Roman"/>
          <w:i/>
          <w:sz w:val="22"/>
        </w:rPr>
        <w:t>"</w:t>
      </w:r>
      <w:r w:rsidRPr="003A7ACB">
        <w:rPr>
          <w:rFonts w:ascii="Times New Roman" w:hAnsi="Times New Roman"/>
          <w:b/>
          <w:i/>
          <w:sz w:val="22"/>
        </w:rPr>
        <w:t xml:space="preserve"> </w:t>
      </w:r>
      <w:r w:rsidRPr="003A7ACB">
        <w:rPr>
          <w:rFonts w:ascii="Times New Roman" w:hAnsi="Times New Roman"/>
          <w:i/>
          <w:sz w:val="22"/>
        </w:rPr>
        <w:t>сөзімен алмастырылған))</w:t>
      </w:r>
    </w:p>
    <w:p w:rsidR="003A7ACB" w:rsidRPr="003A7ACB" w:rsidRDefault="003A7ACB" w:rsidP="003A7ACB">
      <w:pPr>
        <w:jc w:val="center"/>
      </w:pPr>
      <w:r w:rsidRPr="003A7ACB">
        <w:rPr>
          <w:rFonts w:ascii="Times New Roman" w:hAnsi="Times New Roman"/>
          <w:i/>
          <w:color w:val="3366FF"/>
          <w:sz w:val="22"/>
        </w:rPr>
        <w:t>(Есеп саясатының бүкіл мәтіні бойынша ""Қазақстанның тұрғын үй құрылыс жинақ банкі" АҚ" сөздері  Директорлар кеңесінің 2021 жылғы 04 наурыздағы шешіміне (№ 2 хаттама) сәйкес ""Отбасы банк" АҚ " сөздерімен алмастырылған))</w:t>
      </w:r>
    </w:p>
    <w:p w:rsidR="00C348B6" w:rsidRPr="00AC2F15" w:rsidRDefault="00C348B6" w:rsidP="00C348B6">
      <w:pPr>
        <w:spacing w:before="240" w:line="240" w:lineRule="auto"/>
        <w:jc w:val="center"/>
        <w:rPr>
          <w:rFonts w:ascii="Times New Roman" w:hAnsi="Times New Roman"/>
          <w:b/>
          <w:sz w:val="18"/>
          <w:szCs w:val="18"/>
        </w:rPr>
      </w:pPr>
    </w:p>
    <w:p w:rsidR="00A809B9" w:rsidRPr="00AC2F15" w:rsidRDefault="00A809B9" w:rsidP="00C348B6">
      <w:pPr>
        <w:spacing w:before="240" w:line="240" w:lineRule="auto"/>
        <w:jc w:val="center"/>
        <w:rPr>
          <w:rFonts w:ascii="Times New Roman" w:hAnsi="Times New Roman"/>
          <w:b/>
          <w:sz w:val="24"/>
          <w:szCs w:val="18"/>
        </w:rPr>
      </w:pPr>
    </w:p>
    <w:p w:rsidR="00A809B9" w:rsidRPr="00AC2F15" w:rsidRDefault="00A809B9" w:rsidP="00C348B6">
      <w:pPr>
        <w:spacing w:before="240" w:line="240" w:lineRule="auto"/>
        <w:jc w:val="center"/>
        <w:rPr>
          <w:rFonts w:ascii="Times New Roman" w:hAnsi="Times New Roman"/>
          <w:b/>
          <w:sz w:val="24"/>
          <w:szCs w:val="18"/>
        </w:rPr>
      </w:pPr>
    </w:p>
    <w:p w:rsidR="00C37F27" w:rsidRPr="00AC2F15" w:rsidRDefault="00C37F27" w:rsidP="00F96B17">
      <w:pPr>
        <w:spacing w:before="240" w:line="240" w:lineRule="auto"/>
        <w:rPr>
          <w:color w:val="3366FF"/>
          <w:sz w:val="18"/>
          <w:szCs w:val="18"/>
        </w:rPr>
      </w:pPr>
    </w:p>
    <w:p w:rsidR="0010589D" w:rsidRPr="00AC2F15" w:rsidRDefault="00F37671" w:rsidP="00F37671">
      <w:pPr>
        <w:tabs>
          <w:tab w:val="center" w:pos="5046"/>
          <w:tab w:val="right" w:pos="10093"/>
        </w:tabs>
        <w:spacing w:before="240" w:line="240" w:lineRule="auto"/>
        <w:ind w:left="0"/>
        <w:jc w:val="left"/>
      </w:pPr>
      <w:r w:rsidRPr="00AC2F15">
        <w:tab/>
      </w:r>
      <w:r w:rsidRPr="00AC2F15">
        <w:tab/>
      </w:r>
    </w:p>
    <w:p w:rsidR="000D1690" w:rsidRPr="00AC2F15" w:rsidRDefault="000D1690" w:rsidP="00F37671">
      <w:pPr>
        <w:tabs>
          <w:tab w:val="center" w:pos="5046"/>
          <w:tab w:val="right" w:pos="10093"/>
        </w:tabs>
        <w:spacing w:before="240" w:line="240" w:lineRule="auto"/>
        <w:ind w:left="0"/>
        <w:jc w:val="left"/>
      </w:pPr>
    </w:p>
    <w:p w:rsidR="000D1690" w:rsidRPr="00AC2F15" w:rsidRDefault="000D1690" w:rsidP="00F37671">
      <w:pPr>
        <w:tabs>
          <w:tab w:val="center" w:pos="5046"/>
          <w:tab w:val="right" w:pos="10093"/>
        </w:tabs>
        <w:spacing w:before="240" w:line="240" w:lineRule="auto"/>
        <w:ind w:left="0"/>
        <w:jc w:val="left"/>
        <w:rPr>
          <w:rFonts w:ascii="Times New Roman" w:hAnsi="Times New Roman"/>
          <w:b/>
          <w:bCs/>
          <w:caps/>
          <w:szCs w:val="18"/>
        </w:rPr>
        <w:sectPr w:rsidR="000D1690" w:rsidRPr="00AC2F15" w:rsidSect="00D347E9">
          <w:footerReference w:type="default" r:id="rId12"/>
          <w:headerReference w:type="first" r:id="rId13"/>
          <w:footerReference w:type="first" r:id="rId14"/>
          <w:pgSz w:w="11907" w:h="16840" w:code="9"/>
          <w:pgMar w:top="1440" w:right="680" w:bottom="567" w:left="1134" w:header="720" w:footer="0" w:gutter="0"/>
          <w:cols w:space="720"/>
          <w:titlePg/>
        </w:sectPr>
      </w:pPr>
    </w:p>
    <w:p w:rsidR="00432434" w:rsidRDefault="0044570B">
      <w:pPr>
        <w:pStyle w:val="19"/>
        <w:rPr>
          <w:rFonts w:asciiTheme="minorHAnsi" w:eastAsiaTheme="minorEastAsia" w:hAnsiTheme="minorHAnsi" w:cstheme="minorBidi"/>
          <w:b w:val="0"/>
          <w:bCs w:val="0"/>
          <w:caps w:val="0"/>
          <w:sz w:val="22"/>
          <w:szCs w:val="22"/>
          <w:lang w:val="ru-RU" w:eastAsia="ru-RU" w:bidi="ar-SA"/>
        </w:rPr>
      </w:pPr>
      <w:r w:rsidRPr="00AC2F15">
        <w:rPr>
          <w:noProof w:val="0"/>
        </w:rPr>
        <w:lastRenderedPageBreak/>
        <w:fldChar w:fldCharType="begin"/>
      </w:r>
      <w:r w:rsidR="004D7116" w:rsidRPr="00AC2F15">
        <w:rPr>
          <w:noProof w:val="0"/>
        </w:rPr>
        <w:instrText xml:space="preserve"> TOC \o "1-3" \h \z \u </w:instrText>
      </w:r>
      <w:r w:rsidRPr="00AC2F15">
        <w:rPr>
          <w:noProof w:val="0"/>
        </w:rPr>
        <w:fldChar w:fldCharType="separate"/>
      </w:r>
      <w:hyperlink w:anchor="_Toc168501858" w:history="1">
        <w:r w:rsidR="00432434" w:rsidRPr="00067013">
          <w:rPr>
            <w:rStyle w:val="afff0"/>
            <w:rFonts w:ascii="Times New Roman" w:hAnsi="Times New Roman"/>
          </w:rPr>
          <w:t>1-ТАРАУ. ЖАЛПЫ ЕРЕЖЕЛЕР</w:t>
        </w:r>
        <w:r w:rsidR="00432434">
          <w:rPr>
            <w:webHidden/>
          </w:rPr>
          <w:tab/>
        </w:r>
        <w:r w:rsidR="00432434">
          <w:rPr>
            <w:webHidden/>
          </w:rPr>
          <w:fldChar w:fldCharType="begin"/>
        </w:r>
        <w:r w:rsidR="00432434">
          <w:rPr>
            <w:webHidden/>
          </w:rPr>
          <w:instrText xml:space="preserve"> PAGEREF _Toc168501858 \h </w:instrText>
        </w:r>
        <w:r w:rsidR="00432434">
          <w:rPr>
            <w:webHidden/>
          </w:rPr>
        </w:r>
        <w:r w:rsidR="00432434">
          <w:rPr>
            <w:webHidden/>
          </w:rPr>
          <w:fldChar w:fldCharType="separate"/>
        </w:r>
        <w:r w:rsidR="00432434">
          <w:rPr>
            <w:webHidden/>
          </w:rPr>
          <w:t>5</w:t>
        </w:r>
        <w:r w:rsidR="00432434">
          <w:rPr>
            <w:webHidden/>
          </w:rPr>
          <w:fldChar w:fldCharType="end"/>
        </w:r>
      </w:hyperlink>
    </w:p>
    <w:p w:rsidR="00432434" w:rsidRDefault="008344D9">
      <w:pPr>
        <w:pStyle w:val="2b"/>
        <w:rPr>
          <w:rFonts w:asciiTheme="minorHAnsi" w:eastAsiaTheme="minorEastAsia" w:hAnsiTheme="minorHAnsi" w:cstheme="minorBidi"/>
          <w:b w:val="0"/>
          <w:sz w:val="22"/>
          <w:szCs w:val="22"/>
          <w:lang w:val="ru-RU" w:eastAsia="ru-RU" w:bidi="ar-SA"/>
        </w:rPr>
      </w:pPr>
      <w:hyperlink w:anchor="_Toc168501859" w:history="1">
        <w:r w:rsidR="00432434" w:rsidRPr="00067013">
          <w:rPr>
            <w:rStyle w:val="afff0"/>
            <w:rFonts w:ascii="Times New Roman" w:hAnsi="Times New Roman"/>
          </w:rPr>
          <w:t>1-бөлім. Қаржы есептілігін ұсыну (1 ХБЕС)</w:t>
        </w:r>
        <w:r w:rsidR="00432434">
          <w:rPr>
            <w:webHidden/>
          </w:rPr>
          <w:tab/>
        </w:r>
        <w:r w:rsidR="00432434">
          <w:rPr>
            <w:webHidden/>
          </w:rPr>
          <w:fldChar w:fldCharType="begin"/>
        </w:r>
        <w:r w:rsidR="00432434">
          <w:rPr>
            <w:webHidden/>
          </w:rPr>
          <w:instrText xml:space="preserve"> PAGEREF _Toc168501859 \h </w:instrText>
        </w:r>
        <w:r w:rsidR="00432434">
          <w:rPr>
            <w:webHidden/>
          </w:rPr>
        </w:r>
        <w:r w:rsidR="00432434">
          <w:rPr>
            <w:webHidden/>
          </w:rPr>
          <w:fldChar w:fldCharType="separate"/>
        </w:r>
        <w:r w:rsidR="00432434">
          <w:rPr>
            <w:webHidden/>
          </w:rPr>
          <w:t>5</w:t>
        </w:r>
        <w:r w:rsidR="00432434">
          <w:rPr>
            <w:webHidden/>
          </w:rPr>
          <w:fldChar w:fldCharType="end"/>
        </w:r>
      </w:hyperlink>
    </w:p>
    <w:p w:rsidR="00432434" w:rsidRDefault="008344D9">
      <w:pPr>
        <w:pStyle w:val="39"/>
        <w:rPr>
          <w:rFonts w:asciiTheme="minorHAnsi" w:eastAsiaTheme="minorEastAsia" w:hAnsiTheme="minorHAnsi" w:cstheme="minorBidi"/>
          <w:sz w:val="22"/>
          <w:szCs w:val="22"/>
          <w:lang w:val="ru-RU" w:eastAsia="ru-RU" w:bidi="ar-SA"/>
        </w:rPr>
      </w:pPr>
      <w:hyperlink w:anchor="_Toc168501860" w:history="1">
        <w:r w:rsidR="00432434" w:rsidRPr="00067013">
          <w:rPr>
            <w:rStyle w:val="afff0"/>
          </w:rPr>
          <w:t>1.1. Негізгі қағидаттар</w:t>
        </w:r>
        <w:r w:rsidR="00432434">
          <w:rPr>
            <w:webHidden/>
          </w:rPr>
          <w:tab/>
        </w:r>
        <w:r w:rsidR="00432434">
          <w:rPr>
            <w:webHidden/>
          </w:rPr>
          <w:fldChar w:fldCharType="begin"/>
        </w:r>
        <w:r w:rsidR="00432434">
          <w:rPr>
            <w:webHidden/>
          </w:rPr>
          <w:instrText xml:space="preserve"> PAGEREF _Toc168501860 \h </w:instrText>
        </w:r>
        <w:r w:rsidR="00432434">
          <w:rPr>
            <w:webHidden/>
          </w:rPr>
        </w:r>
        <w:r w:rsidR="00432434">
          <w:rPr>
            <w:webHidden/>
          </w:rPr>
          <w:fldChar w:fldCharType="separate"/>
        </w:r>
        <w:r w:rsidR="00432434">
          <w:rPr>
            <w:webHidden/>
          </w:rPr>
          <w:t>5</w:t>
        </w:r>
        <w:r w:rsidR="00432434">
          <w:rPr>
            <w:webHidden/>
          </w:rPr>
          <w:fldChar w:fldCharType="end"/>
        </w:r>
      </w:hyperlink>
    </w:p>
    <w:p w:rsidR="00432434" w:rsidRDefault="008344D9">
      <w:pPr>
        <w:pStyle w:val="39"/>
        <w:rPr>
          <w:rFonts w:asciiTheme="minorHAnsi" w:eastAsiaTheme="minorEastAsia" w:hAnsiTheme="minorHAnsi" w:cstheme="minorBidi"/>
          <w:sz w:val="22"/>
          <w:szCs w:val="22"/>
          <w:lang w:val="ru-RU" w:eastAsia="ru-RU" w:bidi="ar-SA"/>
        </w:rPr>
      </w:pPr>
      <w:hyperlink w:anchor="_Toc168501861" w:history="1">
        <w:r w:rsidR="00432434" w:rsidRPr="00067013">
          <w:rPr>
            <w:rStyle w:val="afff0"/>
          </w:rPr>
          <w:t>1.2. Анықтамалар</w:t>
        </w:r>
        <w:r w:rsidR="00432434">
          <w:rPr>
            <w:webHidden/>
          </w:rPr>
          <w:tab/>
        </w:r>
        <w:r w:rsidR="00432434">
          <w:rPr>
            <w:webHidden/>
          </w:rPr>
          <w:fldChar w:fldCharType="begin"/>
        </w:r>
        <w:r w:rsidR="00432434">
          <w:rPr>
            <w:webHidden/>
          </w:rPr>
          <w:instrText xml:space="preserve"> PAGEREF _Toc168501861 \h </w:instrText>
        </w:r>
        <w:r w:rsidR="00432434">
          <w:rPr>
            <w:webHidden/>
          </w:rPr>
        </w:r>
        <w:r w:rsidR="00432434">
          <w:rPr>
            <w:webHidden/>
          </w:rPr>
          <w:fldChar w:fldCharType="separate"/>
        </w:r>
        <w:r w:rsidR="00432434">
          <w:rPr>
            <w:webHidden/>
          </w:rPr>
          <w:t>5</w:t>
        </w:r>
        <w:r w:rsidR="00432434">
          <w:rPr>
            <w:webHidden/>
          </w:rPr>
          <w:fldChar w:fldCharType="end"/>
        </w:r>
      </w:hyperlink>
    </w:p>
    <w:p w:rsidR="00432434" w:rsidRDefault="008344D9">
      <w:pPr>
        <w:pStyle w:val="39"/>
        <w:rPr>
          <w:rFonts w:asciiTheme="minorHAnsi" w:eastAsiaTheme="minorEastAsia" w:hAnsiTheme="minorHAnsi" w:cstheme="minorBidi"/>
          <w:sz w:val="22"/>
          <w:szCs w:val="22"/>
          <w:lang w:val="ru-RU" w:eastAsia="ru-RU" w:bidi="ar-SA"/>
        </w:rPr>
      </w:pPr>
      <w:hyperlink w:anchor="_Toc168501862" w:history="1">
        <w:r w:rsidR="00432434" w:rsidRPr="00067013">
          <w:rPr>
            <w:rStyle w:val="afff0"/>
          </w:rPr>
          <w:t>1.3. Қаржылық есептіліктің сапалық сипаттамалары</w:t>
        </w:r>
        <w:r w:rsidR="00432434">
          <w:rPr>
            <w:webHidden/>
          </w:rPr>
          <w:tab/>
        </w:r>
        <w:r w:rsidR="00432434">
          <w:rPr>
            <w:webHidden/>
          </w:rPr>
          <w:fldChar w:fldCharType="begin"/>
        </w:r>
        <w:r w:rsidR="00432434">
          <w:rPr>
            <w:webHidden/>
          </w:rPr>
          <w:instrText xml:space="preserve"> PAGEREF _Toc168501862 \h </w:instrText>
        </w:r>
        <w:r w:rsidR="00432434">
          <w:rPr>
            <w:webHidden/>
          </w:rPr>
        </w:r>
        <w:r w:rsidR="00432434">
          <w:rPr>
            <w:webHidden/>
          </w:rPr>
          <w:fldChar w:fldCharType="separate"/>
        </w:r>
        <w:r w:rsidR="00432434">
          <w:rPr>
            <w:webHidden/>
          </w:rPr>
          <w:t>6</w:t>
        </w:r>
        <w:r w:rsidR="00432434">
          <w:rPr>
            <w:webHidden/>
          </w:rPr>
          <w:fldChar w:fldCharType="end"/>
        </w:r>
      </w:hyperlink>
    </w:p>
    <w:p w:rsidR="00432434" w:rsidRDefault="008344D9">
      <w:pPr>
        <w:pStyle w:val="39"/>
        <w:rPr>
          <w:rFonts w:asciiTheme="minorHAnsi" w:eastAsiaTheme="minorEastAsia" w:hAnsiTheme="minorHAnsi" w:cstheme="minorBidi"/>
          <w:sz w:val="22"/>
          <w:szCs w:val="22"/>
          <w:lang w:val="ru-RU" w:eastAsia="ru-RU" w:bidi="ar-SA"/>
        </w:rPr>
      </w:pPr>
      <w:hyperlink w:anchor="_Toc168501863" w:history="1">
        <w:r w:rsidR="00432434" w:rsidRPr="00067013">
          <w:rPr>
            <w:rStyle w:val="afff0"/>
          </w:rPr>
          <w:t>1.4. Қаржылық есептіліктің компоненттері</w:t>
        </w:r>
        <w:r w:rsidR="00432434">
          <w:rPr>
            <w:webHidden/>
          </w:rPr>
          <w:tab/>
        </w:r>
        <w:r w:rsidR="00432434">
          <w:rPr>
            <w:webHidden/>
          </w:rPr>
          <w:fldChar w:fldCharType="begin"/>
        </w:r>
        <w:r w:rsidR="00432434">
          <w:rPr>
            <w:webHidden/>
          </w:rPr>
          <w:instrText xml:space="preserve"> PAGEREF _Toc168501863 \h </w:instrText>
        </w:r>
        <w:r w:rsidR="00432434">
          <w:rPr>
            <w:webHidden/>
          </w:rPr>
        </w:r>
        <w:r w:rsidR="00432434">
          <w:rPr>
            <w:webHidden/>
          </w:rPr>
          <w:fldChar w:fldCharType="separate"/>
        </w:r>
        <w:r w:rsidR="00432434">
          <w:rPr>
            <w:webHidden/>
          </w:rPr>
          <w:t>9</w:t>
        </w:r>
        <w:r w:rsidR="00432434">
          <w:rPr>
            <w:webHidden/>
          </w:rPr>
          <w:fldChar w:fldCharType="end"/>
        </w:r>
      </w:hyperlink>
    </w:p>
    <w:p w:rsidR="00432434" w:rsidRDefault="008344D9">
      <w:pPr>
        <w:pStyle w:val="39"/>
        <w:rPr>
          <w:rFonts w:asciiTheme="minorHAnsi" w:eastAsiaTheme="minorEastAsia" w:hAnsiTheme="minorHAnsi" w:cstheme="minorBidi"/>
          <w:sz w:val="22"/>
          <w:szCs w:val="22"/>
          <w:lang w:val="ru-RU" w:eastAsia="ru-RU" w:bidi="ar-SA"/>
        </w:rPr>
      </w:pPr>
      <w:hyperlink w:anchor="_Toc168501864" w:history="1">
        <w:r w:rsidR="00432434" w:rsidRPr="00067013">
          <w:rPr>
            <w:rStyle w:val="afff0"/>
          </w:rPr>
          <w:t>1.5. Қаржылық есептіліктің элементтері</w:t>
        </w:r>
        <w:r w:rsidR="00432434">
          <w:rPr>
            <w:webHidden/>
          </w:rPr>
          <w:tab/>
        </w:r>
        <w:r w:rsidR="00432434">
          <w:rPr>
            <w:webHidden/>
          </w:rPr>
          <w:fldChar w:fldCharType="begin"/>
        </w:r>
        <w:r w:rsidR="00432434">
          <w:rPr>
            <w:webHidden/>
          </w:rPr>
          <w:instrText xml:space="preserve"> PAGEREF _Toc168501864 \h </w:instrText>
        </w:r>
        <w:r w:rsidR="00432434">
          <w:rPr>
            <w:webHidden/>
          </w:rPr>
        </w:r>
        <w:r w:rsidR="00432434">
          <w:rPr>
            <w:webHidden/>
          </w:rPr>
          <w:fldChar w:fldCharType="separate"/>
        </w:r>
        <w:r w:rsidR="00432434">
          <w:rPr>
            <w:webHidden/>
          </w:rPr>
          <w:t>16</w:t>
        </w:r>
        <w:r w:rsidR="00432434">
          <w:rPr>
            <w:webHidden/>
          </w:rPr>
          <w:fldChar w:fldCharType="end"/>
        </w:r>
      </w:hyperlink>
    </w:p>
    <w:p w:rsidR="00432434" w:rsidRDefault="008344D9">
      <w:pPr>
        <w:pStyle w:val="39"/>
        <w:rPr>
          <w:rFonts w:asciiTheme="minorHAnsi" w:eastAsiaTheme="minorEastAsia" w:hAnsiTheme="minorHAnsi" w:cstheme="minorBidi"/>
          <w:sz w:val="22"/>
          <w:szCs w:val="22"/>
          <w:lang w:val="ru-RU" w:eastAsia="ru-RU" w:bidi="ar-SA"/>
        </w:rPr>
      </w:pPr>
      <w:hyperlink w:anchor="_Toc168501865" w:history="1">
        <w:r w:rsidR="00432434" w:rsidRPr="00067013">
          <w:rPr>
            <w:rStyle w:val="afff0"/>
          </w:rPr>
          <w:t>1.6. Атқарымдық валюта және есептілікті ұсыну валютасы</w:t>
        </w:r>
        <w:r w:rsidR="00432434">
          <w:rPr>
            <w:webHidden/>
          </w:rPr>
          <w:tab/>
        </w:r>
        <w:r w:rsidR="00432434">
          <w:rPr>
            <w:webHidden/>
          </w:rPr>
          <w:fldChar w:fldCharType="begin"/>
        </w:r>
        <w:r w:rsidR="00432434">
          <w:rPr>
            <w:webHidden/>
          </w:rPr>
          <w:instrText xml:space="preserve"> PAGEREF _Toc168501865 \h </w:instrText>
        </w:r>
        <w:r w:rsidR="00432434">
          <w:rPr>
            <w:webHidden/>
          </w:rPr>
        </w:r>
        <w:r w:rsidR="00432434">
          <w:rPr>
            <w:webHidden/>
          </w:rPr>
          <w:fldChar w:fldCharType="separate"/>
        </w:r>
        <w:r w:rsidR="00432434">
          <w:rPr>
            <w:webHidden/>
          </w:rPr>
          <w:t>20</w:t>
        </w:r>
        <w:r w:rsidR="00432434">
          <w:rPr>
            <w:webHidden/>
          </w:rPr>
          <w:fldChar w:fldCharType="end"/>
        </w:r>
      </w:hyperlink>
    </w:p>
    <w:p w:rsidR="00432434" w:rsidRDefault="008344D9">
      <w:pPr>
        <w:pStyle w:val="39"/>
        <w:rPr>
          <w:rFonts w:asciiTheme="minorHAnsi" w:eastAsiaTheme="minorEastAsia" w:hAnsiTheme="minorHAnsi" w:cstheme="minorBidi"/>
          <w:sz w:val="22"/>
          <w:szCs w:val="22"/>
          <w:lang w:val="ru-RU" w:eastAsia="ru-RU" w:bidi="ar-SA"/>
        </w:rPr>
      </w:pPr>
      <w:hyperlink w:anchor="_Toc168501866" w:history="1">
        <w:r w:rsidR="00432434" w:rsidRPr="00067013">
          <w:rPr>
            <w:rStyle w:val="afff0"/>
          </w:rPr>
          <w:t>1.7. Аралық қаржылық есептілік</w:t>
        </w:r>
        <w:r w:rsidR="00432434">
          <w:rPr>
            <w:webHidden/>
          </w:rPr>
          <w:tab/>
        </w:r>
        <w:r w:rsidR="00432434">
          <w:rPr>
            <w:webHidden/>
          </w:rPr>
          <w:fldChar w:fldCharType="begin"/>
        </w:r>
        <w:r w:rsidR="00432434">
          <w:rPr>
            <w:webHidden/>
          </w:rPr>
          <w:instrText xml:space="preserve"> PAGEREF _Toc168501866 \h </w:instrText>
        </w:r>
        <w:r w:rsidR="00432434">
          <w:rPr>
            <w:webHidden/>
          </w:rPr>
        </w:r>
        <w:r w:rsidR="00432434">
          <w:rPr>
            <w:webHidden/>
          </w:rPr>
          <w:fldChar w:fldCharType="separate"/>
        </w:r>
        <w:r w:rsidR="00432434">
          <w:rPr>
            <w:webHidden/>
          </w:rPr>
          <w:t>21</w:t>
        </w:r>
        <w:r w:rsidR="00432434">
          <w:rPr>
            <w:webHidden/>
          </w:rPr>
          <w:fldChar w:fldCharType="end"/>
        </w:r>
      </w:hyperlink>
    </w:p>
    <w:p w:rsidR="00432434" w:rsidRDefault="008344D9">
      <w:pPr>
        <w:pStyle w:val="2b"/>
        <w:rPr>
          <w:rFonts w:asciiTheme="minorHAnsi" w:eastAsiaTheme="minorEastAsia" w:hAnsiTheme="minorHAnsi" w:cstheme="minorBidi"/>
          <w:b w:val="0"/>
          <w:sz w:val="22"/>
          <w:szCs w:val="22"/>
          <w:lang w:val="ru-RU" w:eastAsia="ru-RU" w:bidi="ar-SA"/>
        </w:rPr>
      </w:pPr>
      <w:hyperlink w:anchor="_Toc168501867" w:history="1">
        <w:r w:rsidR="00432434" w:rsidRPr="00067013">
          <w:rPr>
            <w:rStyle w:val="afff0"/>
            <w:rFonts w:ascii="Times New Roman" w:hAnsi="Times New Roman"/>
            <w:snapToGrid w:val="0"/>
          </w:rPr>
          <w:t>2-бөлім. Есеп саясатындағы, есептік бағалаулардағы өзгерістер мен қателер (8 ХБЕС)</w:t>
        </w:r>
        <w:r w:rsidR="00432434">
          <w:rPr>
            <w:webHidden/>
          </w:rPr>
          <w:tab/>
        </w:r>
        <w:r w:rsidR="00432434">
          <w:rPr>
            <w:webHidden/>
          </w:rPr>
          <w:fldChar w:fldCharType="begin"/>
        </w:r>
        <w:r w:rsidR="00432434">
          <w:rPr>
            <w:webHidden/>
          </w:rPr>
          <w:instrText xml:space="preserve"> PAGEREF _Toc168501867 \h </w:instrText>
        </w:r>
        <w:r w:rsidR="00432434">
          <w:rPr>
            <w:webHidden/>
          </w:rPr>
        </w:r>
        <w:r w:rsidR="00432434">
          <w:rPr>
            <w:webHidden/>
          </w:rPr>
          <w:fldChar w:fldCharType="separate"/>
        </w:r>
        <w:r w:rsidR="00432434">
          <w:rPr>
            <w:webHidden/>
          </w:rPr>
          <w:t>24</w:t>
        </w:r>
        <w:r w:rsidR="00432434">
          <w:rPr>
            <w:webHidden/>
          </w:rPr>
          <w:fldChar w:fldCharType="end"/>
        </w:r>
      </w:hyperlink>
    </w:p>
    <w:p w:rsidR="00432434" w:rsidRDefault="008344D9">
      <w:pPr>
        <w:pStyle w:val="39"/>
        <w:rPr>
          <w:rFonts w:asciiTheme="minorHAnsi" w:eastAsiaTheme="minorEastAsia" w:hAnsiTheme="minorHAnsi" w:cstheme="minorBidi"/>
          <w:sz w:val="22"/>
          <w:szCs w:val="22"/>
          <w:lang w:val="ru-RU" w:eastAsia="ru-RU" w:bidi="ar-SA"/>
        </w:rPr>
      </w:pPr>
      <w:hyperlink w:anchor="_Toc168501868" w:history="1">
        <w:r w:rsidR="00432434" w:rsidRPr="00067013">
          <w:rPr>
            <w:rStyle w:val="afff0"/>
          </w:rPr>
          <w:t>2.1. Есеп саясатындағы өзгерістер</w:t>
        </w:r>
        <w:r w:rsidR="00432434">
          <w:rPr>
            <w:webHidden/>
          </w:rPr>
          <w:tab/>
        </w:r>
        <w:r w:rsidR="00432434">
          <w:rPr>
            <w:webHidden/>
          </w:rPr>
          <w:fldChar w:fldCharType="begin"/>
        </w:r>
        <w:r w:rsidR="00432434">
          <w:rPr>
            <w:webHidden/>
          </w:rPr>
          <w:instrText xml:space="preserve"> PAGEREF _Toc168501868 \h </w:instrText>
        </w:r>
        <w:r w:rsidR="00432434">
          <w:rPr>
            <w:webHidden/>
          </w:rPr>
        </w:r>
        <w:r w:rsidR="00432434">
          <w:rPr>
            <w:webHidden/>
          </w:rPr>
          <w:fldChar w:fldCharType="separate"/>
        </w:r>
        <w:r w:rsidR="00432434">
          <w:rPr>
            <w:webHidden/>
          </w:rPr>
          <w:t>24</w:t>
        </w:r>
        <w:r w:rsidR="00432434">
          <w:rPr>
            <w:webHidden/>
          </w:rPr>
          <w:fldChar w:fldCharType="end"/>
        </w:r>
      </w:hyperlink>
    </w:p>
    <w:p w:rsidR="00432434" w:rsidRDefault="008344D9">
      <w:pPr>
        <w:pStyle w:val="39"/>
        <w:rPr>
          <w:rFonts w:asciiTheme="minorHAnsi" w:eastAsiaTheme="minorEastAsia" w:hAnsiTheme="minorHAnsi" w:cstheme="minorBidi"/>
          <w:sz w:val="22"/>
          <w:szCs w:val="22"/>
          <w:lang w:val="ru-RU" w:eastAsia="ru-RU" w:bidi="ar-SA"/>
        </w:rPr>
      </w:pPr>
      <w:hyperlink w:anchor="_Toc168501869" w:history="1">
        <w:r w:rsidR="00432434" w:rsidRPr="00067013">
          <w:rPr>
            <w:rStyle w:val="afff0"/>
          </w:rPr>
          <w:t>2.2. Есептік бағалаулардағы өзгерістер</w:t>
        </w:r>
        <w:r w:rsidR="00432434">
          <w:rPr>
            <w:webHidden/>
          </w:rPr>
          <w:tab/>
        </w:r>
        <w:r w:rsidR="00432434">
          <w:rPr>
            <w:webHidden/>
          </w:rPr>
          <w:fldChar w:fldCharType="begin"/>
        </w:r>
        <w:r w:rsidR="00432434">
          <w:rPr>
            <w:webHidden/>
          </w:rPr>
          <w:instrText xml:space="preserve"> PAGEREF _Toc168501869 \h </w:instrText>
        </w:r>
        <w:r w:rsidR="00432434">
          <w:rPr>
            <w:webHidden/>
          </w:rPr>
        </w:r>
        <w:r w:rsidR="00432434">
          <w:rPr>
            <w:webHidden/>
          </w:rPr>
          <w:fldChar w:fldCharType="separate"/>
        </w:r>
        <w:r w:rsidR="00432434">
          <w:rPr>
            <w:webHidden/>
          </w:rPr>
          <w:t>26</w:t>
        </w:r>
        <w:r w:rsidR="00432434">
          <w:rPr>
            <w:webHidden/>
          </w:rPr>
          <w:fldChar w:fldCharType="end"/>
        </w:r>
      </w:hyperlink>
    </w:p>
    <w:p w:rsidR="00432434" w:rsidRDefault="008344D9">
      <w:pPr>
        <w:pStyle w:val="39"/>
        <w:rPr>
          <w:rFonts w:asciiTheme="minorHAnsi" w:eastAsiaTheme="minorEastAsia" w:hAnsiTheme="minorHAnsi" w:cstheme="minorBidi"/>
          <w:sz w:val="22"/>
          <w:szCs w:val="22"/>
          <w:lang w:val="ru-RU" w:eastAsia="ru-RU" w:bidi="ar-SA"/>
        </w:rPr>
      </w:pPr>
      <w:hyperlink w:anchor="_Toc168501870" w:history="1">
        <w:r w:rsidR="00432434" w:rsidRPr="00067013">
          <w:rPr>
            <w:rStyle w:val="afff0"/>
          </w:rPr>
          <w:t>2.3. Қателер</w:t>
        </w:r>
        <w:r w:rsidR="00432434">
          <w:rPr>
            <w:webHidden/>
          </w:rPr>
          <w:tab/>
        </w:r>
        <w:r w:rsidR="00432434">
          <w:rPr>
            <w:webHidden/>
          </w:rPr>
          <w:fldChar w:fldCharType="begin"/>
        </w:r>
        <w:r w:rsidR="00432434">
          <w:rPr>
            <w:webHidden/>
          </w:rPr>
          <w:instrText xml:space="preserve"> PAGEREF _Toc168501870 \h </w:instrText>
        </w:r>
        <w:r w:rsidR="00432434">
          <w:rPr>
            <w:webHidden/>
          </w:rPr>
        </w:r>
        <w:r w:rsidR="00432434">
          <w:rPr>
            <w:webHidden/>
          </w:rPr>
          <w:fldChar w:fldCharType="separate"/>
        </w:r>
        <w:r w:rsidR="00432434">
          <w:rPr>
            <w:webHidden/>
          </w:rPr>
          <w:t>26</w:t>
        </w:r>
        <w:r w:rsidR="00432434">
          <w:rPr>
            <w:webHidden/>
          </w:rPr>
          <w:fldChar w:fldCharType="end"/>
        </w:r>
      </w:hyperlink>
    </w:p>
    <w:p w:rsidR="00432434" w:rsidRDefault="008344D9">
      <w:pPr>
        <w:pStyle w:val="2b"/>
        <w:rPr>
          <w:rFonts w:asciiTheme="minorHAnsi" w:eastAsiaTheme="minorEastAsia" w:hAnsiTheme="minorHAnsi" w:cstheme="minorBidi"/>
          <w:b w:val="0"/>
          <w:sz w:val="22"/>
          <w:szCs w:val="22"/>
          <w:lang w:val="ru-RU" w:eastAsia="ru-RU" w:bidi="ar-SA"/>
        </w:rPr>
      </w:pPr>
      <w:hyperlink w:anchor="_Toc168501871" w:history="1">
        <w:r w:rsidR="00432434" w:rsidRPr="00067013">
          <w:rPr>
            <w:rStyle w:val="afff0"/>
            <w:rFonts w:ascii="Times New Roman" w:hAnsi="Times New Roman"/>
          </w:rPr>
          <w:t>3-бөлім. Бухгалтерлік пайымдамалар</w:t>
        </w:r>
        <w:r w:rsidR="00432434">
          <w:rPr>
            <w:webHidden/>
          </w:rPr>
          <w:tab/>
        </w:r>
        <w:r w:rsidR="00432434">
          <w:rPr>
            <w:webHidden/>
          </w:rPr>
          <w:fldChar w:fldCharType="begin"/>
        </w:r>
        <w:r w:rsidR="00432434">
          <w:rPr>
            <w:webHidden/>
          </w:rPr>
          <w:instrText xml:space="preserve"> PAGEREF _Toc168501871 \h </w:instrText>
        </w:r>
        <w:r w:rsidR="00432434">
          <w:rPr>
            <w:webHidden/>
          </w:rPr>
        </w:r>
        <w:r w:rsidR="00432434">
          <w:rPr>
            <w:webHidden/>
          </w:rPr>
          <w:fldChar w:fldCharType="separate"/>
        </w:r>
        <w:r w:rsidR="00432434">
          <w:rPr>
            <w:webHidden/>
          </w:rPr>
          <w:t>29</w:t>
        </w:r>
        <w:r w:rsidR="00432434">
          <w:rPr>
            <w:webHidden/>
          </w:rPr>
          <w:fldChar w:fldCharType="end"/>
        </w:r>
      </w:hyperlink>
    </w:p>
    <w:p w:rsidR="00432434" w:rsidRDefault="008344D9">
      <w:pPr>
        <w:pStyle w:val="39"/>
        <w:rPr>
          <w:rFonts w:asciiTheme="minorHAnsi" w:eastAsiaTheme="minorEastAsia" w:hAnsiTheme="minorHAnsi" w:cstheme="minorBidi"/>
          <w:sz w:val="22"/>
          <w:szCs w:val="22"/>
          <w:lang w:val="ru-RU" w:eastAsia="ru-RU" w:bidi="ar-SA"/>
        </w:rPr>
      </w:pPr>
      <w:hyperlink w:anchor="_Toc168501872" w:history="1">
        <w:r w:rsidR="00432434" w:rsidRPr="00067013">
          <w:rPr>
            <w:rStyle w:val="afff0"/>
          </w:rPr>
          <w:t>3.1. Негізгі ережелер</w:t>
        </w:r>
        <w:r w:rsidR="00432434">
          <w:rPr>
            <w:webHidden/>
          </w:rPr>
          <w:tab/>
        </w:r>
        <w:r w:rsidR="00432434">
          <w:rPr>
            <w:webHidden/>
          </w:rPr>
          <w:fldChar w:fldCharType="begin"/>
        </w:r>
        <w:r w:rsidR="00432434">
          <w:rPr>
            <w:webHidden/>
          </w:rPr>
          <w:instrText xml:space="preserve"> PAGEREF _Toc168501872 \h </w:instrText>
        </w:r>
        <w:r w:rsidR="00432434">
          <w:rPr>
            <w:webHidden/>
          </w:rPr>
        </w:r>
        <w:r w:rsidR="00432434">
          <w:rPr>
            <w:webHidden/>
          </w:rPr>
          <w:fldChar w:fldCharType="separate"/>
        </w:r>
        <w:r w:rsidR="00432434">
          <w:rPr>
            <w:webHidden/>
          </w:rPr>
          <w:t>29</w:t>
        </w:r>
        <w:r w:rsidR="00432434">
          <w:rPr>
            <w:webHidden/>
          </w:rPr>
          <w:fldChar w:fldCharType="end"/>
        </w:r>
      </w:hyperlink>
    </w:p>
    <w:p w:rsidR="00432434" w:rsidRDefault="008344D9">
      <w:pPr>
        <w:pStyle w:val="39"/>
        <w:rPr>
          <w:rFonts w:asciiTheme="minorHAnsi" w:eastAsiaTheme="minorEastAsia" w:hAnsiTheme="minorHAnsi" w:cstheme="minorBidi"/>
          <w:sz w:val="22"/>
          <w:szCs w:val="22"/>
          <w:lang w:val="ru-RU" w:eastAsia="ru-RU" w:bidi="ar-SA"/>
        </w:rPr>
      </w:pPr>
      <w:hyperlink w:anchor="_Toc168501873" w:history="1">
        <w:r w:rsidR="00432434" w:rsidRPr="00067013">
          <w:rPr>
            <w:rStyle w:val="afff0"/>
          </w:rPr>
          <w:t>3.2. Есепке алу қағидаттары</w:t>
        </w:r>
        <w:r w:rsidR="00432434">
          <w:rPr>
            <w:webHidden/>
          </w:rPr>
          <w:tab/>
        </w:r>
        <w:r w:rsidR="00432434">
          <w:rPr>
            <w:webHidden/>
          </w:rPr>
          <w:fldChar w:fldCharType="begin"/>
        </w:r>
        <w:r w:rsidR="00432434">
          <w:rPr>
            <w:webHidden/>
          </w:rPr>
          <w:instrText xml:space="preserve"> PAGEREF _Toc168501873 \h </w:instrText>
        </w:r>
        <w:r w:rsidR="00432434">
          <w:rPr>
            <w:webHidden/>
          </w:rPr>
        </w:r>
        <w:r w:rsidR="00432434">
          <w:rPr>
            <w:webHidden/>
          </w:rPr>
          <w:fldChar w:fldCharType="separate"/>
        </w:r>
        <w:r w:rsidR="00432434">
          <w:rPr>
            <w:webHidden/>
          </w:rPr>
          <w:t>29</w:t>
        </w:r>
        <w:r w:rsidR="00432434">
          <w:rPr>
            <w:webHidden/>
          </w:rPr>
          <w:fldChar w:fldCharType="end"/>
        </w:r>
      </w:hyperlink>
    </w:p>
    <w:p w:rsidR="00432434" w:rsidRDefault="008344D9">
      <w:pPr>
        <w:pStyle w:val="2b"/>
        <w:rPr>
          <w:rFonts w:asciiTheme="minorHAnsi" w:eastAsiaTheme="minorEastAsia" w:hAnsiTheme="minorHAnsi" w:cstheme="minorBidi"/>
          <w:b w:val="0"/>
          <w:sz w:val="22"/>
          <w:szCs w:val="22"/>
          <w:lang w:val="ru-RU" w:eastAsia="ru-RU" w:bidi="ar-SA"/>
        </w:rPr>
      </w:pPr>
      <w:hyperlink w:anchor="_Toc168501874" w:history="1">
        <w:r w:rsidR="00432434" w:rsidRPr="00067013">
          <w:rPr>
            <w:rStyle w:val="afff0"/>
            <w:rFonts w:ascii="Times New Roman" w:hAnsi="Times New Roman"/>
          </w:rPr>
          <w:t>2-ТАРАУ. ЖАЛПЫ ЕСЕПКЕ АЛУ ҚАҒИДАТТАРЫ</w:t>
        </w:r>
        <w:r w:rsidR="00432434">
          <w:rPr>
            <w:webHidden/>
          </w:rPr>
          <w:tab/>
        </w:r>
        <w:r w:rsidR="00432434">
          <w:rPr>
            <w:webHidden/>
          </w:rPr>
          <w:fldChar w:fldCharType="begin"/>
        </w:r>
        <w:r w:rsidR="00432434">
          <w:rPr>
            <w:webHidden/>
          </w:rPr>
          <w:instrText xml:space="preserve"> PAGEREF _Toc168501874 \h </w:instrText>
        </w:r>
        <w:r w:rsidR="00432434">
          <w:rPr>
            <w:webHidden/>
          </w:rPr>
        </w:r>
        <w:r w:rsidR="00432434">
          <w:rPr>
            <w:webHidden/>
          </w:rPr>
          <w:fldChar w:fldCharType="separate"/>
        </w:r>
        <w:r w:rsidR="00432434">
          <w:rPr>
            <w:webHidden/>
          </w:rPr>
          <w:t>33</w:t>
        </w:r>
        <w:r w:rsidR="00432434">
          <w:rPr>
            <w:webHidden/>
          </w:rPr>
          <w:fldChar w:fldCharType="end"/>
        </w:r>
      </w:hyperlink>
    </w:p>
    <w:p w:rsidR="00432434" w:rsidRDefault="008344D9">
      <w:pPr>
        <w:pStyle w:val="2b"/>
        <w:rPr>
          <w:rFonts w:asciiTheme="minorHAnsi" w:eastAsiaTheme="minorEastAsia" w:hAnsiTheme="minorHAnsi" w:cstheme="minorBidi"/>
          <w:b w:val="0"/>
          <w:sz w:val="22"/>
          <w:szCs w:val="22"/>
          <w:lang w:val="ru-RU" w:eastAsia="ru-RU" w:bidi="ar-SA"/>
        </w:rPr>
      </w:pPr>
      <w:hyperlink w:anchor="_Toc168501875" w:history="1">
        <w:r w:rsidR="00432434" w:rsidRPr="00067013">
          <w:rPr>
            <w:rStyle w:val="afff0"/>
            <w:rFonts w:ascii="Times New Roman" w:hAnsi="Times New Roman"/>
          </w:rPr>
          <w:t>1-бөлім. Негізгі құралдар (16 ХБЕС)</w:t>
        </w:r>
        <w:r w:rsidR="00432434">
          <w:rPr>
            <w:webHidden/>
          </w:rPr>
          <w:tab/>
        </w:r>
        <w:r w:rsidR="00432434">
          <w:rPr>
            <w:webHidden/>
          </w:rPr>
          <w:fldChar w:fldCharType="begin"/>
        </w:r>
        <w:r w:rsidR="00432434">
          <w:rPr>
            <w:webHidden/>
          </w:rPr>
          <w:instrText xml:space="preserve"> PAGEREF _Toc168501875 \h </w:instrText>
        </w:r>
        <w:r w:rsidR="00432434">
          <w:rPr>
            <w:webHidden/>
          </w:rPr>
        </w:r>
        <w:r w:rsidR="00432434">
          <w:rPr>
            <w:webHidden/>
          </w:rPr>
          <w:fldChar w:fldCharType="separate"/>
        </w:r>
        <w:r w:rsidR="00432434">
          <w:rPr>
            <w:webHidden/>
          </w:rPr>
          <w:t>33</w:t>
        </w:r>
        <w:r w:rsidR="00432434">
          <w:rPr>
            <w:webHidden/>
          </w:rPr>
          <w:fldChar w:fldCharType="end"/>
        </w:r>
      </w:hyperlink>
    </w:p>
    <w:p w:rsidR="00432434" w:rsidRDefault="008344D9">
      <w:pPr>
        <w:pStyle w:val="39"/>
        <w:rPr>
          <w:rFonts w:asciiTheme="minorHAnsi" w:eastAsiaTheme="minorEastAsia" w:hAnsiTheme="minorHAnsi" w:cstheme="minorBidi"/>
          <w:sz w:val="22"/>
          <w:szCs w:val="22"/>
          <w:lang w:val="ru-RU" w:eastAsia="ru-RU" w:bidi="ar-SA"/>
        </w:rPr>
      </w:pPr>
      <w:hyperlink w:anchor="_Toc168501876" w:history="1">
        <w:r w:rsidR="00432434" w:rsidRPr="00067013">
          <w:rPr>
            <w:rStyle w:val="afff0"/>
          </w:rPr>
          <w:t xml:space="preserve">1.1. Негізгі </w:t>
        </w:r>
        <w:r w:rsidR="00432434" w:rsidRPr="00067013">
          <w:rPr>
            <w:rStyle w:val="afff0"/>
          </w:rPr>
          <w:t>е</w:t>
        </w:r>
        <w:r w:rsidR="00432434" w:rsidRPr="00067013">
          <w:rPr>
            <w:rStyle w:val="afff0"/>
          </w:rPr>
          <w:t>режелер</w:t>
        </w:r>
        <w:r w:rsidR="00432434">
          <w:rPr>
            <w:webHidden/>
          </w:rPr>
          <w:tab/>
        </w:r>
        <w:r w:rsidR="00432434">
          <w:rPr>
            <w:webHidden/>
          </w:rPr>
          <w:fldChar w:fldCharType="begin"/>
        </w:r>
        <w:r w:rsidR="00432434">
          <w:rPr>
            <w:webHidden/>
          </w:rPr>
          <w:instrText xml:space="preserve"> PAGEREF _Toc168501876 \h </w:instrText>
        </w:r>
        <w:r w:rsidR="00432434">
          <w:rPr>
            <w:webHidden/>
          </w:rPr>
        </w:r>
        <w:r w:rsidR="00432434">
          <w:rPr>
            <w:webHidden/>
          </w:rPr>
          <w:fldChar w:fldCharType="separate"/>
        </w:r>
        <w:r w:rsidR="00432434">
          <w:rPr>
            <w:webHidden/>
          </w:rPr>
          <w:t>33</w:t>
        </w:r>
        <w:r w:rsidR="00432434">
          <w:rPr>
            <w:webHidden/>
          </w:rPr>
          <w:fldChar w:fldCharType="end"/>
        </w:r>
      </w:hyperlink>
    </w:p>
    <w:p w:rsidR="00432434" w:rsidRDefault="008344D9">
      <w:pPr>
        <w:pStyle w:val="39"/>
        <w:rPr>
          <w:rFonts w:asciiTheme="minorHAnsi" w:eastAsiaTheme="minorEastAsia" w:hAnsiTheme="minorHAnsi" w:cstheme="minorBidi"/>
          <w:sz w:val="22"/>
          <w:szCs w:val="22"/>
          <w:lang w:val="ru-RU" w:eastAsia="ru-RU" w:bidi="ar-SA"/>
        </w:rPr>
      </w:pPr>
      <w:hyperlink w:anchor="_Toc168501877" w:history="1">
        <w:r w:rsidR="00432434" w:rsidRPr="00067013">
          <w:rPr>
            <w:rStyle w:val="afff0"/>
          </w:rPr>
          <w:t>1.2. Анықтамалар</w:t>
        </w:r>
        <w:r w:rsidR="00432434">
          <w:rPr>
            <w:webHidden/>
          </w:rPr>
          <w:tab/>
        </w:r>
        <w:r w:rsidR="00432434">
          <w:rPr>
            <w:webHidden/>
          </w:rPr>
          <w:fldChar w:fldCharType="begin"/>
        </w:r>
        <w:r w:rsidR="00432434">
          <w:rPr>
            <w:webHidden/>
          </w:rPr>
          <w:instrText xml:space="preserve"> PAGEREF _Toc168501877 \h </w:instrText>
        </w:r>
        <w:r w:rsidR="00432434">
          <w:rPr>
            <w:webHidden/>
          </w:rPr>
        </w:r>
        <w:r w:rsidR="00432434">
          <w:rPr>
            <w:webHidden/>
          </w:rPr>
          <w:fldChar w:fldCharType="separate"/>
        </w:r>
        <w:r w:rsidR="00432434">
          <w:rPr>
            <w:webHidden/>
          </w:rPr>
          <w:t>34</w:t>
        </w:r>
        <w:r w:rsidR="00432434">
          <w:rPr>
            <w:webHidden/>
          </w:rPr>
          <w:fldChar w:fldCharType="end"/>
        </w:r>
      </w:hyperlink>
    </w:p>
    <w:p w:rsidR="00432434" w:rsidRDefault="008344D9">
      <w:pPr>
        <w:pStyle w:val="39"/>
        <w:rPr>
          <w:rFonts w:asciiTheme="minorHAnsi" w:eastAsiaTheme="minorEastAsia" w:hAnsiTheme="minorHAnsi" w:cstheme="minorBidi"/>
          <w:sz w:val="22"/>
          <w:szCs w:val="22"/>
          <w:lang w:val="ru-RU" w:eastAsia="ru-RU" w:bidi="ar-SA"/>
        </w:rPr>
      </w:pPr>
      <w:hyperlink w:anchor="_Toc168501878" w:history="1">
        <w:r w:rsidR="00432434" w:rsidRPr="00067013">
          <w:rPr>
            <w:rStyle w:val="afff0"/>
          </w:rPr>
          <w:t>1.3. Жіктелімі</w:t>
        </w:r>
        <w:r w:rsidR="00432434">
          <w:rPr>
            <w:webHidden/>
          </w:rPr>
          <w:tab/>
        </w:r>
        <w:r w:rsidR="00432434">
          <w:rPr>
            <w:webHidden/>
          </w:rPr>
          <w:fldChar w:fldCharType="begin"/>
        </w:r>
        <w:r w:rsidR="00432434">
          <w:rPr>
            <w:webHidden/>
          </w:rPr>
          <w:instrText xml:space="preserve"> PAGEREF _Toc168501878 \h </w:instrText>
        </w:r>
        <w:r w:rsidR="00432434">
          <w:rPr>
            <w:webHidden/>
          </w:rPr>
        </w:r>
        <w:r w:rsidR="00432434">
          <w:rPr>
            <w:webHidden/>
          </w:rPr>
          <w:fldChar w:fldCharType="separate"/>
        </w:r>
        <w:r w:rsidR="00432434">
          <w:rPr>
            <w:webHidden/>
          </w:rPr>
          <w:t>35</w:t>
        </w:r>
        <w:r w:rsidR="00432434">
          <w:rPr>
            <w:webHidden/>
          </w:rPr>
          <w:fldChar w:fldCharType="end"/>
        </w:r>
      </w:hyperlink>
    </w:p>
    <w:p w:rsidR="00432434" w:rsidRDefault="008344D9">
      <w:pPr>
        <w:pStyle w:val="39"/>
        <w:rPr>
          <w:rFonts w:asciiTheme="minorHAnsi" w:eastAsiaTheme="minorEastAsia" w:hAnsiTheme="minorHAnsi" w:cstheme="minorBidi"/>
          <w:sz w:val="22"/>
          <w:szCs w:val="22"/>
          <w:lang w:val="ru-RU" w:eastAsia="ru-RU" w:bidi="ar-SA"/>
        </w:rPr>
      </w:pPr>
      <w:hyperlink w:anchor="_Toc168501879" w:history="1">
        <w:r w:rsidR="00432434" w:rsidRPr="00067013">
          <w:rPr>
            <w:rStyle w:val="afff0"/>
          </w:rPr>
          <w:t>1.4. Есепке алу қағидаттары</w:t>
        </w:r>
        <w:r w:rsidR="00432434">
          <w:rPr>
            <w:webHidden/>
          </w:rPr>
          <w:tab/>
        </w:r>
        <w:r w:rsidR="00432434">
          <w:rPr>
            <w:webHidden/>
          </w:rPr>
          <w:fldChar w:fldCharType="begin"/>
        </w:r>
        <w:r w:rsidR="00432434">
          <w:rPr>
            <w:webHidden/>
          </w:rPr>
          <w:instrText xml:space="preserve"> PAGEREF _Toc168501879 \h </w:instrText>
        </w:r>
        <w:r w:rsidR="00432434">
          <w:rPr>
            <w:webHidden/>
          </w:rPr>
        </w:r>
        <w:r w:rsidR="00432434">
          <w:rPr>
            <w:webHidden/>
          </w:rPr>
          <w:fldChar w:fldCharType="separate"/>
        </w:r>
        <w:r w:rsidR="00432434">
          <w:rPr>
            <w:webHidden/>
          </w:rPr>
          <w:t>35</w:t>
        </w:r>
        <w:r w:rsidR="00432434">
          <w:rPr>
            <w:webHidden/>
          </w:rPr>
          <w:fldChar w:fldCharType="end"/>
        </w:r>
      </w:hyperlink>
    </w:p>
    <w:p w:rsidR="00432434" w:rsidRDefault="008344D9">
      <w:pPr>
        <w:pStyle w:val="39"/>
        <w:rPr>
          <w:rFonts w:asciiTheme="minorHAnsi" w:eastAsiaTheme="minorEastAsia" w:hAnsiTheme="minorHAnsi" w:cstheme="minorBidi"/>
          <w:sz w:val="22"/>
          <w:szCs w:val="22"/>
          <w:lang w:val="ru-RU" w:eastAsia="ru-RU" w:bidi="ar-SA"/>
        </w:rPr>
      </w:pPr>
      <w:hyperlink w:anchor="_Toc168501880" w:history="1">
        <w:r w:rsidR="00432434" w:rsidRPr="00067013">
          <w:rPr>
            <w:rStyle w:val="afff0"/>
          </w:rPr>
          <w:t>1.5. Ақпаратты ашып көрсету</w:t>
        </w:r>
        <w:r w:rsidR="00432434">
          <w:rPr>
            <w:webHidden/>
          </w:rPr>
          <w:tab/>
        </w:r>
        <w:r w:rsidR="00432434">
          <w:rPr>
            <w:webHidden/>
          </w:rPr>
          <w:fldChar w:fldCharType="begin"/>
        </w:r>
        <w:r w:rsidR="00432434">
          <w:rPr>
            <w:webHidden/>
          </w:rPr>
          <w:instrText xml:space="preserve"> PAGEREF _Toc168501880 \h </w:instrText>
        </w:r>
        <w:r w:rsidR="00432434">
          <w:rPr>
            <w:webHidden/>
          </w:rPr>
        </w:r>
        <w:r w:rsidR="00432434">
          <w:rPr>
            <w:webHidden/>
          </w:rPr>
          <w:fldChar w:fldCharType="separate"/>
        </w:r>
        <w:r w:rsidR="00432434">
          <w:rPr>
            <w:webHidden/>
          </w:rPr>
          <w:t>42</w:t>
        </w:r>
        <w:r w:rsidR="00432434">
          <w:rPr>
            <w:webHidden/>
          </w:rPr>
          <w:fldChar w:fldCharType="end"/>
        </w:r>
      </w:hyperlink>
    </w:p>
    <w:p w:rsidR="00432434" w:rsidRDefault="008344D9">
      <w:pPr>
        <w:pStyle w:val="2b"/>
        <w:rPr>
          <w:rFonts w:asciiTheme="minorHAnsi" w:eastAsiaTheme="minorEastAsia" w:hAnsiTheme="minorHAnsi" w:cstheme="minorBidi"/>
          <w:b w:val="0"/>
          <w:sz w:val="22"/>
          <w:szCs w:val="22"/>
          <w:lang w:val="ru-RU" w:eastAsia="ru-RU" w:bidi="ar-SA"/>
        </w:rPr>
      </w:pPr>
      <w:hyperlink w:anchor="_Toc168501881" w:history="1">
        <w:r w:rsidR="00432434" w:rsidRPr="00067013">
          <w:rPr>
            <w:rStyle w:val="afff0"/>
            <w:rFonts w:ascii="Times New Roman" w:hAnsi="Times New Roman"/>
          </w:rPr>
          <w:t>2-бөлім. Бейматериалдық активтер (38 ХБЕС)</w:t>
        </w:r>
        <w:r w:rsidR="00432434">
          <w:rPr>
            <w:webHidden/>
          </w:rPr>
          <w:tab/>
        </w:r>
        <w:r w:rsidR="00432434">
          <w:rPr>
            <w:webHidden/>
          </w:rPr>
          <w:fldChar w:fldCharType="begin"/>
        </w:r>
        <w:r w:rsidR="00432434">
          <w:rPr>
            <w:webHidden/>
          </w:rPr>
          <w:instrText xml:space="preserve"> PAGEREF _Toc168501881 \h </w:instrText>
        </w:r>
        <w:r w:rsidR="00432434">
          <w:rPr>
            <w:webHidden/>
          </w:rPr>
        </w:r>
        <w:r w:rsidR="00432434">
          <w:rPr>
            <w:webHidden/>
          </w:rPr>
          <w:fldChar w:fldCharType="separate"/>
        </w:r>
        <w:r w:rsidR="00432434">
          <w:rPr>
            <w:webHidden/>
          </w:rPr>
          <w:t>44</w:t>
        </w:r>
        <w:r w:rsidR="00432434">
          <w:rPr>
            <w:webHidden/>
          </w:rPr>
          <w:fldChar w:fldCharType="end"/>
        </w:r>
      </w:hyperlink>
    </w:p>
    <w:p w:rsidR="00432434" w:rsidRDefault="008344D9">
      <w:pPr>
        <w:pStyle w:val="39"/>
        <w:rPr>
          <w:rFonts w:asciiTheme="minorHAnsi" w:eastAsiaTheme="minorEastAsia" w:hAnsiTheme="minorHAnsi" w:cstheme="minorBidi"/>
          <w:sz w:val="22"/>
          <w:szCs w:val="22"/>
          <w:lang w:val="ru-RU" w:eastAsia="ru-RU" w:bidi="ar-SA"/>
        </w:rPr>
      </w:pPr>
      <w:hyperlink w:anchor="_Toc168501882" w:history="1">
        <w:r w:rsidR="00432434" w:rsidRPr="00067013">
          <w:rPr>
            <w:rStyle w:val="afff0"/>
          </w:rPr>
          <w:t>2.1. Негізгі ережелер</w:t>
        </w:r>
        <w:r w:rsidR="00432434">
          <w:rPr>
            <w:webHidden/>
          </w:rPr>
          <w:tab/>
        </w:r>
        <w:r w:rsidR="00432434">
          <w:rPr>
            <w:webHidden/>
          </w:rPr>
          <w:fldChar w:fldCharType="begin"/>
        </w:r>
        <w:r w:rsidR="00432434">
          <w:rPr>
            <w:webHidden/>
          </w:rPr>
          <w:instrText xml:space="preserve"> PAGEREF _Toc168501882 \h </w:instrText>
        </w:r>
        <w:r w:rsidR="00432434">
          <w:rPr>
            <w:webHidden/>
          </w:rPr>
        </w:r>
        <w:r w:rsidR="00432434">
          <w:rPr>
            <w:webHidden/>
          </w:rPr>
          <w:fldChar w:fldCharType="separate"/>
        </w:r>
        <w:r w:rsidR="00432434">
          <w:rPr>
            <w:webHidden/>
          </w:rPr>
          <w:t>44</w:t>
        </w:r>
        <w:r w:rsidR="00432434">
          <w:rPr>
            <w:webHidden/>
          </w:rPr>
          <w:fldChar w:fldCharType="end"/>
        </w:r>
      </w:hyperlink>
    </w:p>
    <w:p w:rsidR="00432434" w:rsidRDefault="008344D9">
      <w:pPr>
        <w:pStyle w:val="39"/>
        <w:rPr>
          <w:rFonts w:asciiTheme="minorHAnsi" w:eastAsiaTheme="minorEastAsia" w:hAnsiTheme="minorHAnsi" w:cstheme="minorBidi"/>
          <w:sz w:val="22"/>
          <w:szCs w:val="22"/>
          <w:lang w:val="ru-RU" w:eastAsia="ru-RU" w:bidi="ar-SA"/>
        </w:rPr>
      </w:pPr>
      <w:hyperlink w:anchor="_Toc168501883" w:history="1">
        <w:r w:rsidR="00432434" w:rsidRPr="00067013">
          <w:rPr>
            <w:rStyle w:val="afff0"/>
          </w:rPr>
          <w:t>2.2. Есепке алу қағидаттары</w:t>
        </w:r>
        <w:r w:rsidR="00432434">
          <w:rPr>
            <w:webHidden/>
          </w:rPr>
          <w:tab/>
        </w:r>
        <w:r w:rsidR="00432434">
          <w:rPr>
            <w:webHidden/>
          </w:rPr>
          <w:fldChar w:fldCharType="begin"/>
        </w:r>
        <w:r w:rsidR="00432434">
          <w:rPr>
            <w:webHidden/>
          </w:rPr>
          <w:instrText xml:space="preserve"> PAGEREF _Toc168501883 \h </w:instrText>
        </w:r>
        <w:r w:rsidR="00432434">
          <w:rPr>
            <w:webHidden/>
          </w:rPr>
        </w:r>
        <w:r w:rsidR="00432434">
          <w:rPr>
            <w:webHidden/>
          </w:rPr>
          <w:fldChar w:fldCharType="separate"/>
        </w:r>
        <w:r w:rsidR="00432434">
          <w:rPr>
            <w:webHidden/>
          </w:rPr>
          <w:t>44</w:t>
        </w:r>
        <w:r w:rsidR="00432434">
          <w:rPr>
            <w:webHidden/>
          </w:rPr>
          <w:fldChar w:fldCharType="end"/>
        </w:r>
      </w:hyperlink>
    </w:p>
    <w:p w:rsidR="00432434" w:rsidRDefault="008344D9">
      <w:pPr>
        <w:pStyle w:val="39"/>
        <w:rPr>
          <w:rFonts w:asciiTheme="minorHAnsi" w:eastAsiaTheme="minorEastAsia" w:hAnsiTheme="minorHAnsi" w:cstheme="minorBidi"/>
          <w:sz w:val="22"/>
          <w:szCs w:val="22"/>
          <w:lang w:val="ru-RU" w:eastAsia="ru-RU" w:bidi="ar-SA"/>
        </w:rPr>
      </w:pPr>
      <w:hyperlink w:anchor="_Toc168501884" w:history="1">
        <w:r w:rsidR="00432434" w:rsidRPr="00067013">
          <w:rPr>
            <w:rStyle w:val="afff0"/>
          </w:rPr>
          <w:t>2.3. Ақпаратты ашып көрсету</w:t>
        </w:r>
        <w:r w:rsidR="00432434">
          <w:rPr>
            <w:webHidden/>
          </w:rPr>
          <w:tab/>
        </w:r>
        <w:r w:rsidR="00432434">
          <w:rPr>
            <w:webHidden/>
          </w:rPr>
          <w:fldChar w:fldCharType="begin"/>
        </w:r>
        <w:r w:rsidR="00432434">
          <w:rPr>
            <w:webHidden/>
          </w:rPr>
          <w:instrText xml:space="preserve"> PAGEREF _Toc168501884 \h </w:instrText>
        </w:r>
        <w:r w:rsidR="00432434">
          <w:rPr>
            <w:webHidden/>
          </w:rPr>
        </w:r>
        <w:r w:rsidR="00432434">
          <w:rPr>
            <w:webHidden/>
          </w:rPr>
          <w:fldChar w:fldCharType="separate"/>
        </w:r>
        <w:r w:rsidR="00432434">
          <w:rPr>
            <w:webHidden/>
          </w:rPr>
          <w:t>49</w:t>
        </w:r>
        <w:r w:rsidR="00432434">
          <w:rPr>
            <w:webHidden/>
          </w:rPr>
          <w:fldChar w:fldCharType="end"/>
        </w:r>
      </w:hyperlink>
    </w:p>
    <w:p w:rsidR="00432434" w:rsidRDefault="008344D9">
      <w:pPr>
        <w:pStyle w:val="2b"/>
        <w:rPr>
          <w:rFonts w:asciiTheme="minorHAnsi" w:eastAsiaTheme="minorEastAsia" w:hAnsiTheme="minorHAnsi" w:cstheme="minorBidi"/>
          <w:b w:val="0"/>
          <w:sz w:val="22"/>
          <w:szCs w:val="22"/>
          <w:lang w:val="ru-RU" w:eastAsia="ru-RU" w:bidi="ar-SA"/>
        </w:rPr>
      </w:pPr>
      <w:hyperlink w:anchor="_Toc168501885" w:history="1">
        <w:r w:rsidR="00432434" w:rsidRPr="00067013">
          <w:rPr>
            <w:rStyle w:val="afff0"/>
            <w:rFonts w:ascii="Times New Roman" w:hAnsi="Times New Roman"/>
          </w:rPr>
          <w:t>3-бөлім. Қаржылық активтер және міндеттемелер (32 ХБЕС, 9 ХҚЕС, 7 ХҚЕС)</w:t>
        </w:r>
        <w:r w:rsidR="00432434">
          <w:rPr>
            <w:webHidden/>
          </w:rPr>
          <w:tab/>
        </w:r>
        <w:r w:rsidR="00432434">
          <w:rPr>
            <w:webHidden/>
          </w:rPr>
          <w:fldChar w:fldCharType="begin"/>
        </w:r>
        <w:r w:rsidR="00432434">
          <w:rPr>
            <w:webHidden/>
          </w:rPr>
          <w:instrText xml:space="preserve"> PAGEREF _Toc168501885 \h </w:instrText>
        </w:r>
        <w:r w:rsidR="00432434">
          <w:rPr>
            <w:webHidden/>
          </w:rPr>
        </w:r>
        <w:r w:rsidR="00432434">
          <w:rPr>
            <w:webHidden/>
          </w:rPr>
          <w:fldChar w:fldCharType="separate"/>
        </w:r>
        <w:r w:rsidR="00432434">
          <w:rPr>
            <w:webHidden/>
          </w:rPr>
          <w:t>51</w:t>
        </w:r>
        <w:r w:rsidR="00432434">
          <w:rPr>
            <w:webHidden/>
          </w:rPr>
          <w:fldChar w:fldCharType="end"/>
        </w:r>
      </w:hyperlink>
    </w:p>
    <w:p w:rsidR="00432434" w:rsidRDefault="008344D9">
      <w:pPr>
        <w:pStyle w:val="39"/>
        <w:rPr>
          <w:rFonts w:asciiTheme="minorHAnsi" w:eastAsiaTheme="minorEastAsia" w:hAnsiTheme="minorHAnsi" w:cstheme="minorBidi"/>
          <w:sz w:val="22"/>
          <w:szCs w:val="22"/>
          <w:lang w:val="ru-RU" w:eastAsia="ru-RU" w:bidi="ar-SA"/>
        </w:rPr>
      </w:pPr>
      <w:hyperlink w:anchor="_Toc168501886" w:history="1">
        <w:r w:rsidR="00432434" w:rsidRPr="00067013">
          <w:rPr>
            <w:rStyle w:val="afff0"/>
          </w:rPr>
          <w:t>3.1. Анықтамалар</w:t>
        </w:r>
        <w:r w:rsidR="00432434">
          <w:rPr>
            <w:webHidden/>
          </w:rPr>
          <w:tab/>
        </w:r>
        <w:r w:rsidR="00432434">
          <w:rPr>
            <w:webHidden/>
          </w:rPr>
          <w:fldChar w:fldCharType="begin"/>
        </w:r>
        <w:r w:rsidR="00432434">
          <w:rPr>
            <w:webHidden/>
          </w:rPr>
          <w:instrText xml:space="preserve"> PAGEREF _Toc168501886 \h </w:instrText>
        </w:r>
        <w:r w:rsidR="00432434">
          <w:rPr>
            <w:webHidden/>
          </w:rPr>
        </w:r>
        <w:r w:rsidR="00432434">
          <w:rPr>
            <w:webHidden/>
          </w:rPr>
          <w:fldChar w:fldCharType="separate"/>
        </w:r>
        <w:r w:rsidR="00432434">
          <w:rPr>
            <w:webHidden/>
          </w:rPr>
          <w:t>51</w:t>
        </w:r>
        <w:r w:rsidR="00432434">
          <w:rPr>
            <w:webHidden/>
          </w:rPr>
          <w:fldChar w:fldCharType="end"/>
        </w:r>
      </w:hyperlink>
    </w:p>
    <w:p w:rsidR="00432434" w:rsidRDefault="008344D9">
      <w:pPr>
        <w:pStyle w:val="39"/>
        <w:rPr>
          <w:rFonts w:asciiTheme="minorHAnsi" w:eastAsiaTheme="minorEastAsia" w:hAnsiTheme="minorHAnsi" w:cstheme="minorBidi"/>
          <w:sz w:val="22"/>
          <w:szCs w:val="22"/>
          <w:lang w:val="ru-RU" w:eastAsia="ru-RU" w:bidi="ar-SA"/>
        </w:rPr>
      </w:pPr>
      <w:hyperlink w:anchor="_Toc168501887" w:history="1">
        <w:r w:rsidR="00432434" w:rsidRPr="00067013">
          <w:rPr>
            <w:rStyle w:val="afff0"/>
          </w:rPr>
          <w:t>3.2. Қаржы құралдары - мойындау мен бағалаудың негізгі элементтері</w:t>
        </w:r>
        <w:r w:rsidR="00432434">
          <w:rPr>
            <w:webHidden/>
          </w:rPr>
          <w:tab/>
        </w:r>
        <w:r w:rsidR="00432434">
          <w:rPr>
            <w:webHidden/>
          </w:rPr>
          <w:fldChar w:fldCharType="begin"/>
        </w:r>
        <w:r w:rsidR="00432434">
          <w:rPr>
            <w:webHidden/>
          </w:rPr>
          <w:instrText xml:space="preserve"> PAGEREF _Toc168501887 \h </w:instrText>
        </w:r>
        <w:r w:rsidR="00432434">
          <w:rPr>
            <w:webHidden/>
          </w:rPr>
        </w:r>
        <w:r w:rsidR="00432434">
          <w:rPr>
            <w:webHidden/>
          </w:rPr>
          <w:fldChar w:fldCharType="separate"/>
        </w:r>
        <w:r w:rsidR="00432434">
          <w:rPr>
            <w:webHidden/>
          </w:rPr>
          <w:t>54</w:t>
        </w:r>
        <w:r w:rsidR="00432434">
          <w:rPr>
            <w:webHidden/>
          </w:rPr>
          <w:fldChar w:fldCharType="end"/>
        </w:r>
      </w:hyperlink>
    </w:p>
    <w:p w:rsidR="00432434" w:rsidRDefault="008344D9">
      <w:pPr>
        <w:pStyle w:val="39"/>
        <w:rPr>
          <w:rFonts w:asciiTheme="minorHAnsi" w:eastAsiaTheme="minorEastAsia" w:hAnsiTheme="minorHAnsi" w:cstheme="minorBidi"/>
          <w:sz w:val="22"/>
          <w:szCs w:val="22"/>
          <w:lang w:val="ru-RU" w:eastAsia="ru-RU" w:bidi="ar-SA"/>
        </w:rPr>
      </w:pPr>
      <w:hyperlink w:anchor="_Toc168501888" w:history="1">
        <w:r w:rsidR="00432434" w:rsidRPr="00067013">
          <w:rPr>
            <w:rStyle w:val="afff0"/>
          </w:rPr>
          <w:t>3.3. Қаржы құралдарының негізгі санаттары</w:t>
        </w:r>
        <w:r w:rsidR="00432434">
          <w:rPr>
            <w:webHidden/>
          </w:rPr>
          <w:tab/>
        </w:r>
        <w:r w:rsidR="00432434">
          <w:rPr>
            <w:webHidden/>
          </w:rPr>
          <w:fldChar w:fldCharType="begin"/>
        </w:r>
        <w:r w:rsidR="00432434">
          <w:rPr>
            <w:webHidden/>
          </w:rPr>
          <w:instrText xml:space="preserve"> PAGEREF _Toc168501888 \h </w:instrText>
        </w:r>
        <w:r w:rsidR="00432434">
          <w:rPr>
            <w:webHidden/>
          </w:rPr>
        </w:r>
        <w:r w:rsidR="00432434">
          <w:rPr>
            <w:webHidden/>
          </w:rPr>
          <w:fldChar w:fldCharType="separate"/>
        </w:r>
        <w:r w:rsidR="00432434">
          <w:rPr>
            <w:webHidden/>
          </w:rPr>
          <w:t>57</w:t>
        </w:r>
        <w:r w:rsidR="00432434">
          <w:rPr>
            <w:webHidden/>
          </w:rPr>
          <w:fldChar w:fldCharType="end"/>
        </w:r>
      </w:hyperlink>
    </w:p>
    <w:p w:rsidR="00432434" w:rsidRDefault="008344D9">
      <w:pPr>
        <w:pStyle w:val="39"/>
        <w:rPr>
          <w:rFonts w:asciiTheme="minorHAnsi" w:eastAsiaTheme="minorEastAsia" w:hAnsiTheme="minorHAnsi" w:cstheme="minorBidi"/>
          <w:sz w:val="22"/>
          <w:szCs w:val="22"/>
          <w:lang w:val="ru-RU" w:eastAsia="ru-RU" w:bidi="ar-SA"/>
        </w:rPr>
      </w:pPr>
      <w:hyperlink w:anchor="_Toc168501889" w:history="1">
        <w:r w:rsidR="00432434" w:rsidRPr="00067013">
          <w:rPr>
            <w:rStyle w:val="afff0"/>
          </w:rPr>
          <w:t>3.4. Қаржылық активтердің жіктемесі</w:t>
        </w:r>
        <w:r w:rsidR="00432434">
          <w:rPr>
            <w:webHidden/>
          </w:rPr>
          <w:tab/>
        </w:r>
        <w:r w:rsidR="00432434">
          <w:rPr>
            <w:webHidden/>
          </w:rPr>
          <w:fldChar w:fldCharType="begin"/>
        </w:r>
        <w:r w:rsidR="00432434">
          <w:rPr>
            <w:webHidden/>
          </w:rPr>
          <w:instrText xml:space="preserve"> PAGEREF _Toc168501889 \h </w:instrText>
        </w:r>
        <w:r w:rsidR="00432434">
          <w:rPr>
            <w:webHidden/>
          </w:rPr>
        </w:r>
        <w:r w:rsidR="00432434">
          <w:rPr>
            <w:webHidden/>
          </w:rPr>
          <w:fldChar w:fldCharType="separate"/>
        </w:r>
        <w:r w:rsidR="00432434">
          <w:rPr>
            <w:webHidden/>
          </w:rPr>
          <w:t>57</w:t>
        </w:r>
        <w:r w:rsidR="00432434">
          <w:rPr>
            <w:webHidden/>
          </w:rPr>
          <w:fldChar w:fldCharType="end"/>
        </w:r>
      </w:hyperlink>
    </w:p>
    <w:p w:rsidR="00432434" w:rsidRDefault="008344D9">
      <w:pPr>
        <w:pStyle w:val="39"/>
        <w:rPr>
          <w:rFonts w:asciiTheme="minorHAnsi" w:eastAsiaTheme="minorEastAsia" w:hAnsiTheme="minorHAnsi" w:cstheme="minorBidi"/>
          <w:sz w:val="22"/>
          <w:szCs w:val="22"/>
          <w:lang w:val="ru-RU" w:eastAsia="ru-RU" w:bidi="ar-SA"/>
        </w:rPr>
      </w:pPr>
      <w:hyperlink w:anchor="_Toc168501890" w:history="1">
        <w:r w:rsidR="00432434" w:rsidRPr="00067013">
          <w:rPr>
            <w:rStyle w:val="afff0"/>
          </w:rPr>
          <w:t>3.5. Бизнес-үлгілерді талдау</w:t>
        </w:r>
        <w:r w:rsidR="00432434">
          <w:rPr>
            <w:webHidden/>
          </w:rPr>
          <w:tab/>
        </w:r>
        <w:r w:rsidR="00432434">
          <w:rPr>
            <w:webHidden/>
          </w:rPr>
          <w:fldChar w:fldCharType="begin"/>
        </w:r>
        <w:r w:rsidR="00432434">
          <w:rPr>
            <w:webHidden/>
          </w:rPr>
          <w:instrText xml:space="preserve"> PAGEREF _Toc168501890 \h </w:instrText>
        </w:r>
        <w:r w:rsidR="00432434">
          <w:rPr>
            <w:webHidden/>
          </w:rPr>
        </w:r>
        <w:r w:rsidR="00432434">
          <w:rPr>
            <w:webHidden/>
          </w:rPr>
          <w:fldChar w:fldCharType="separate"/>
        </w:r>
        <w:r w:rsidR="00432434">
          <w:rPr>
            <w:webHidden/>
          </w:rPr>
          <w:t>63</w:t>
        </w:r>
        <w:r w:rsidR="00432434">
          <w:rPr>
            <w:webHidden/>
          </w:rPr>
          <w:fldChar w:fldCharType="end"/>
        </w:r>
      </w:hyperlink>
    </w:p>
    <w:p w:rsidR="00432434" w:rsidRDefault="008344D9">
      <w:pPr>
        <w:pStyle w:val="39"/>
        <w:rPr>
          <w:rFonts w:asciiTheme="minorHAnsi" w:eastAsiaTheme="minorEastAsia" w:hAnsiTheme="minorHAnsi" w:cstheme="minorBidi"/>
          <w:sz w:val="22"/>
          <w:szCs w:val="22"/>
          <w:lang w:val="ru-RU" w:eastAsia="ru-RU" w:bidi="ar-SA"/>
        </w:rPr>
      </w:pPr>
      <w:hyperlink w:anchor="_Toc168501891" w:history="1">
        <w:r w:rsidR="00432434" w:rsidRPr="00067013">
          <w:rPr>
            <w:rStyle w:val="afff0"/>
            <w:rFonts w:ascii="Times New Roman" w:hAnsi="Times New Roman"/>
            <w:b/>
          </w:rPr>
          <w:t>3.6.</w:t>
        </w:r>
        <w:r w:rsidR="00432434">
          <w:rPr>
            <w:rFonts w:asciiTheme="minorHAnsi" w:eastAsiaTheme="minorEastAsia" w:hAnsiTheme="minorHAnsi" w:cstheme="minorBidi"/>
            <w:sz w:val="22"/>
            <w:szCs w:val="22"/>
            <w:lang w:val="ru-RU" w:eastAsia="ru-RU" w:bidi="ar-SA"/>
          </w:rPr>
          <w:tab/>
        </w:r>
        <w:r w:rsidR="00432434" w:rsidRPr="00067013">
          <w:rPr>
            <w:rStyle w:val="afff0"/>
            <w:rFonts w:ascii="Times New Roman" w:hAnsi="Times New Roman"/>
            <w:b/>
          </w:rPr>
          <w:t>Шартпен ескерілген ақшалай қаражаттың ағындарын бағалау – SPPI тестін өткізу</w:t>
        </w:r>
        <w:r w:rsidR="00432434">
          <w:rPr>
            <w:webHidden/>
          </w:rPr>
          <w:tab/>
        </w:r>
        <w:r w:rsidR="00432434">
          <w:rPr>
            <w:webHidden/>
          </w:rPr>
          <w:fldChar w:fldCharType="begin"/>
        </w:r>
        <w:r w:rsidR="00432434">
          <w:rPr>
            <w:webHidden/>
          </w:rPr>
          <w:instrText xml:space="preserve"> PAGEREF _Toc168501891 \h </w:instrText>
        </w:r>
        <w:r w:rsidR="00432434">
          <w:rPr>
            <w:webHidden/>
          </w:rPr>
        </w:r>
        <w:r w:rsidR="00432434">
          <w:rPr>
            <w:webHidden/>
          </w:rPr>
          <w:fldChar w:fldCharType="separate"/>
        </w:r>
        <w:r w:rsidR="00432434">
          <w:rPr>
            <w:webHidden/>
          </w:rPr>
          <w:t>65</w:t>
        </w:r>
        <w:r w:rsidR="00432434">
          <w:rPr>
            <w:webHidden/>
          </w:rPr>
          <w:fldChar w:fldCharType="end"/>
        </w:r>
      </w:hyperlink>
    </w:p>
    <w:p w:rsidR="00432434" w:rsidRDefault="008344D9">
      <w:pPr>
        <w:pStyle w:val="39"/>
        <w:rPr>
          <w:rFonts w:asciiTheme="minorHAnsi" w:eastAsiaTheme="minorEastAsia" w:hAnsiTheme="minorHAnsi" w:cstheme="minorBidi"/>
          <w:sz w:val="22"/>
          <w:szCs w:val="22"/>
          <w:lang w:val="ru-RU" w:eastAsia="ru-RU" w:bidi="ar-SA"/>
        </w:rPr>
      </w:pPr>
      <w:hyperlink w:anchor="_Toc168501892" w:history="1">
        <w:r w:rsidR="00432434" w:rsidRPr="00067013">
          <w:rPr>
            <w:rStyle w:val="afff0"/>
          </w:rPr>
          <w:t>3.7. Қаржылық активтерді басқа санатқа қайта жіктеу</w:t>
        </w:r>
        <w:r w:rsidR="00432434">
          <w:rPr>
            <w:webHidden/>
          </w:rPr>
          <w:tab/>
        </w:r>
        <w:r w:rsidR="00432434">
          <w:rPr>
            <w:webHidden/>
          </w:rPr>
          <w:fldChar w:fldCharType="begin"/>
        </w:r>
        <w:r w:rsidR="00432434">
          <w:rPr>
            <w:webHidden/>
          </w:rPr>
          <w:instrText xml:space="preserve"> PAGEREF _Toc168501892 \h </w:instrText>
        </w:r>
        <w:r w:rsidR="00432434">
          <w:rPr>
            <w:webHidden/>
          </w:rPr>
        </w:r>
        <w:r w:rsidR="00432434">
          <w:rPr>
            <w:webHidden/>
          </w:rPr>
          <w:fldChar w:fldCharType="separate"/>
        </w:r>
        <w:r w:rsidR="00432434">
          <w:rPr>
            <w:webHidden/>
          </w:rPr>
          <w:t>66</w:t>
        </w:r>
        <w:r w:rsidR="00432434">
          <w:rPr>
            <w:webHidden/>
          </w:rPr>
          <w:fldChar w:fldCharType="end"/>
        </w:r>
      </w:hyperlink>
    </w:p>
    <w:p w:rsidR="00432434" w:rsidRDefault="008344D9">
      <w:pPr>
        <w:pStyle w:val="39"/>
        <w:rPr>
          <w:rFonts w:asciiTheme="minorHAnsi" w:eastAsiaTheme="minorEastAsia" w:hAnsiTheme="minorHAnsi" w:cstheme="minorBidi"/>
          <w:sz w:val="22"/>
          <w:szCs w:val="22"/>
          <w:lang w:val="ru-RU" w:eastAsia="ru-RU" w:bidi="ar-SA"/>
        </w:rPr>
      </w:pPr>
      <w:hyperlink w:anchor="_Toc168501893" w:history="1">
        <w:r w:rsidR="00432434" w:rsidRPr="00067013">
          <w:rPr>
            <w:rStyle w:val="afff0"/>
          </w:rPr>
          <w:t>3.8. Қаржылық активтердің құнсыздануы</w:t>
        </w:r>
        <w:r w:rsidR="00432434">
          <w:rPr>
            <w:webHidden/>
          </w:rPr>
          <w:tab/>
        </w:r>
        <w:r w:rsidR="00432434">
          <w:rPr>
            <w:webHidden/>
          </w:rPr>
          <w:fldChar w:fldCharType="begin"/>
        </w:r>
        <w:r w:rsidR="00432434">
          <w:rPr>
            <w:webHidden/>
          </w:rPr>
          <w:instrText xml:space="preserve"> PAGEREF _Toc168501893 \h </w:instrText>
        </w:r>
        <w:r w:rsidR="00432434">
          <w:rPr>
            <w:webHidden/>
          </w:rPr>
        </w:r>
        <w:r w:rsidR="00432434">
          <w:rPr>
            <w:webHidden/>
          </w:rPr>
          <w:fldChar w:fldCharType="separate"/>
        </w:r>
        <w:r w:rsidR="00432434">
          <w:rPr>
            <w:webHidden/>
          </w:rPr>
          <w:t>67</w:t>
        </w:r>
        <w:r w:rsidR="00432434">
          <w:rPr>
            <w:webHidden/>
          </w:rPr>
          <w:fldChar w:fldCharType="end"/>
        </w:r>
      </w:hyperlink>
    </w:p>
    <w:p w:rsidR="00432434" w:rsidRDefault="008344D9">
      <w:pPr>
        <w:pStyle w:val="39"/>
        <w:rPr>
          <w:rFonts w:asciiTheme="minorHAnsi" w:eastAsiaTheme="minorEastAsia" w:hAnsiTheme="minorHAnsi" w:cstheme="minorBidi"/>
          <w:sz w:val="22"/>
          <w:szCs w:val="22"/>
          <w:lang w:val="ru-RU" w:eastAsia="ru-RU" w:bidi="ar-SA"/>
        </w:rPr>
      </w:pPr>
      <w:hyperlink w:anchor="_Toc168501894" w:history="1">
        <w:r w:rsidR="00432434" w:rsidRPr="00067013">
          <w:rPr>
            <w:rStyle w:val="afff0"/>
          </w:rPr>
          <w:t>3.9. Қаржылық актив пен қаржылық міндеттемені өзара есепке алу</w:t>
        </w:r>
        <w:r w:rsidR="00432434">
          <w:rPr>
            <w:webHidden/>
          </w:rPr>
          <w:tab/>
        </w:r>
        <w:r w:rsidR="00432434">
          <w:rPr>
            <w:webHidden/>
          </w:rPr>
          <w:fldChar w:fldCharType="begin"/>
        </w:r>
        <w:r w:rsidR="00432434">
          <w:rPr>
            <w:webHidden/>
          </w:rPr>
          <w:instrText xml:space="preserve"> PAGEREF _Toc168501894 \h </w:instrText>
        </w:r>
        <w:r w:rsidR="00432434">
          <w:rPr>
            <w:webHidden/>
          </w:rPr>
        </w:r>
        <w:r w:rsidR="00432434">
          <w:rPr>
            <w:webHidden/>
          </w:rPr>
          <w:fldChar w:fldCharType="separate"/>
        </w:r>
        <w:r w:rsidR="00432434">
          <w:rPr>
            <w:webHidden/>
          </w:rPr>
          <w:t>71</w:t>
        </w:r>
        <w:r w:rsidR="00432434">
          <w:rPr>
            <w:webHidden/>
          </w:rPr>
          <w:fldChar w:fldCharType="end"/>
        </w:r>
      </w:hyperlink>
    </w:p>
    <w:p w:rsidR="00432434" w:rsidRDefault="008344D9">
      <w:pPr>
        <w:pStyle w:val="39"/>
        <w:rPr>
          <w:rFonts w:asciiTheme="minorHAnsi" w:eastAsiaTheme="minorEastAsia" w:hAnsiTheme="minorHAnsi" w:cstheme="minorBidi"/>
          <w:sz w:val="22"/>
          <w:szCs w:val="22"/>
          <w:lang w:val="ru-RU" w:eastAsia="ru-RU" w:bidi="ar-SA"/>
        </w:rPr>
      </w:pPr>
      <w:hyperlink w:anchor="_Toc168501895" w:history="1">
        <w:r w:rsidR="00432434" w:rsidRPr="00067013">
          <w:rPr>
            <w:rStyle w:val="afff0"/>
          </w:rPr>
          <w:t>3.10. Қаржылық міндеттемелер</w:t>
        </w:r>
        <w:r w:rsidR="00432434">
          <w:rPr>
            <w:webHidden/>
          </w:rPr>
          <w:tab/>
        </w:r>
        <w:r w:rsidR="00432434">
          <w:rPr>
            <w:webHidden/>
          </w:rPr>
          <w:fldChar w:fldCharType="begin"/>
        </w:r>
        <w:r w:rsidR="00432434">
          <w:rPr>
            <w:webHidden/>
          </w:rPr>
          <w:instrText xml:space="preserve"> PAGEREF _Toc168501895 \h </w:instrText>
        </w:r>
        <w:r w:rsidR="00432434">
          <w:rPr>
            <w:webHidden/>
          </w:rPr>
        </w:r>
        <w:r w:rsidR="00432434">
          <w:rPr>
            <w:webHidden/>
          </w:rPr>
          <w:fldChar w:fldCharType="separate"/>
        </w:r>
        <w:r w:rsidR="00432434">
          <w:rPr>
            <w:webHidden/>
          </w:rPr>
          <w:t>73</w:t>
        </w:r>
        <w:r w:rsidR="00432434">
          <w:rPr>
            <w:webHidden/>
          </w:rPr>
          <w:fldChar w:fldCharType="end"/>
        </w:r>
      </w:hyperlink>
    </w:p>
    <w:p w:rsidR="00432434" w:rsidRDefault="008344D9">
      <w:pPr>
        <w:pStyle w:val="39"/>
        <w:rPr>
          <w:rFonts w:asciiTheme="minorHAnsi" w:eastAsiaTheme="minorEastAsia" w:hAnsiTheme="minorHAnsi" w:cstheme="minorBidi"/>
          <w:sz w:val="22"/>
          <w:szCs w:val="22"/>
          <w:lang w:val="ru-RU" w:eastAsia="ru-RU" w:bidi="ar-SA"/>
        </w:rPr>
      </w:pPr>
      <w:hyperlink w:anchor="_Toc168501896" w:history="1">
        <w:r w:rsidR="00432434" w:rsidRPr="00067013">
          <w:rPr>
            <w:rStyle w:val="afff0"/>
          </w:rPr>
          <w:t>3.11. Міндеттемелер және меншікті капитал</w:t>
        </w:r>
        <w:r w:rsidR="00432434">
          <w:rPr>
            <w:webHidden/>
          </w:rPr>
          <w:tab/>
        </w:r>
        <w:r w:rsidR="00432434">
          <w:rPr>
            <w:webHidden/>
          </w:rPr>
          <w:fldChar w:fldCharType="begin"/>
        </w:r>
        <w:r w:rsidR="00432434">
          <w:rPr>
            <w:webHidden/>
          </w:rPr>
          <w:instrText xml:space="preserve"> PAGEREF _Toc168501896 \h </w:instrText>
        </w:r>
        <w:r w:rsidR="00432434">
          <w:rPr>
            <w:webHidden/>
          </w:rPr>
        </w:r>
        <w:r w:rsidR="00432434">
          <w:rPr>
            <w:webHidden/>
          </w:rPr>
          <w:fldChar w:fldCharType="separate"/>
        </w:r>
        <w:r w:rsidR="00432434">
          <w:rPr>
            <w:webHidden/>
          </w:rPr>
          <w:t>77</w:t>
        </w:r>
        <w:r w:rsidR="00432434">
          <w:rPr>
            <w:webHidden/>
          </w:rPr>
          <w:fldChar w:fldCharType="end"/>
        </w:r>
      </w:hyperlink>
    </w:p>
    <w:p w:rsidR="00432434" w:rsidRDefault="008344D9">
      <w:pPr>
        <w:pStyle w:val="39"/>
        <w:rPr>
          <w:rFonts w:asciiTheme="minorHAnsi" w:eastAsiaTheme="minorEastAsia" w:hAnsiTheme="minorHAnsi" w:cstheme="minorBidi"/>
          <w:sz w:val="22"/>
          <w:szCs w:val="22"/>
          <w:lang w:val="ru-RU" w:eastAsia="ru-RU" w:bidi="ar-SA"/>
        </w:rPr>
      </w:pPr>
      <w:hyperlink w:anchor="_Toc168501897" w:history="1">
        <w:r w:rsidR="00432434" w:rsidRPr="00067013">
          <w:rPr>
            <w:rStyle w:val="afff0"/>
          </w:rPr>
          <w:t>3.12. Қаржылық активтер мен қаржылық міндеттемелерден болатын кірістер мен шығыстарды есепке алу</w:t>
        </w:r>
        <w:r w:rsidR="00432434">
          <w:rPr>
            <w:webHidden/>
          </w:rPr>
          <w:tab/>
        </w:r>
        <w:r w:rsidR="00432434">
          <w:rPr>
            <w:webHidden/>
          </w:rPr>
          <w:fldChar w:fldCharType="begin"/>
        </w:r>
        <w:r w:rsidR="00432434">
          <w:rPr>
            <w:webHidden/>
          </w:rPr>
          <w:instrText xml:space="preserve"> PAGEREF _Toc168501897 \h </w:instrText>
        </w:r>
        <w:r w:rsidR="00432434">
          <w:rPr>
            <w:webHidden/>
          </w:rPr>
        </w:r>
        <w:r w:rsidR="00432434">
          <w:rPr>
            <w:webHidden/>
          </w:rPr>
          <w:fldChar w:fldCharType="separate"/>
        </w:r>
        <w:r w:rsidR="00432434">
          <w:rPr>
            <w:webHidden/>
          </w:rPr>
          <w:t>83</w:t>
        </w:r>
        <w:r w:rsidR="00432434">
          <w:rPr>
            <w:webHidden/>
          </w:rPr>
          <w:fldChar w:fldCharType="end"/>
        </w:r>
      </w:hyperlink>
    </w:p>
    <w:p w:rsidR="00432434" w:rsidRDefault="008344D9">
      <w:pPr>
        <w:pStyle w:val="39"/>
        <w:rPr>
          <w:rFonts w:asciiTheme="minorHAnsi" w:eastAsiaTheme="minorEastAsia" w:hAnsiTheme="minorHAnsi" w:cstheme="minorBidi"/>
          <w:sz w:val="22"/>
          <w:szCs w:val="22"/>
          <w:lang w:val="ru-RU" w:eastAsia="ru-RU" w:bidi="ar-SA"/>
        </w:rPr>
      </w:pPr>
      <w:hyperlink w:anchor="_Toc168501898" w:history="1">
        <w:r w:rsidR="00432434" w:rsidRPr="00067013">
          <w:rPr>
            <w:rStyle w:val="afff0"/>
          </w:rPr>
          <w:t>3.13. Қаржылық құралдардың шығуын есепке алу</w:t>
        </w:r>
        <w:r w:rsidR="00432434">
          <w:rPr>
            <w:webHidden/>
          </w:rPr>
          <w:tab/>
        </w:r>
        <w:r w:rsidR="00432434">
          <w:rPr>
            <w:webHidden/>
          </w:rPr>
          <w:fldChar w:fldCharType="begin"/>
        </w:r>
        <w:r w:rsidR="00432434">
          <w:rPr>
            <w:webHidden/>
          </w:rPr>
          <w:instrText xml:space="preserve"> PAGEREF _Toc168501898 \h </w:instrText>
        </w:r>
        <w:r w:rsidR="00432434">
          <w:rPr>
            <w:webHidden/>
          </w:rPr>
        </w:r>
        <w:r w:rsidR="00432434">
          <w:rPr>
            <w:webHidden/>
          </w:rPr>
          <w:fldChar w:fldCharType="separate"/>
        </w:r>
        <w:r w:rsidR="00432434">
          <w:rPr>
            <w:webHidden/>
          </w:rPr>
          <w:t>84</w:t>
        </w:r>
        <w:r w:rsidR="00432434">
          <w:rPr>
            <w:webHidden/>
          </w:rPr>
          <w:fldChar w:fldCharType="end"/>
        </w:r>
      </w:hyperlink>
    </w:p>
    <w:p w:rsidR="00432434" w:rsidRDefault="008344D9">
      <w:pPr>
        <w:pStyle w:val="39"/>
        <w:rPr>
          <w:rFonts w:asciiTheme="minorHAnsi" w:eastAsiaTheme="minorEastAsia" w:hAnsiTheme="minorHAnsi" w:cstheme="minorBidi"/>
          <w:sz w:val="22"/>
          <w:szCs w:val="22"/>
          <w:lang w:val="ru-RU" w:eastAsia="ru-RU" w:bidi="ar-SA"/>
        </w:rPr>
      </w:pPr>
      <w:hyperlink w:anchor="_Toc168501899" w:history="1">
        <w:r w:rsidR="00432434" w:rsidRPr="00067013">
          <w:rPr>
            <w:rStyle w:val="afff0"/>
          </w:rPr>
          <w:t>3.14. Басқа операциялар</w:t>
        </w:r>
        <w:r w:rsidR="00432434">
          <w:rPr>
            <w:webHidden/>
          </w:rPr>
          <w:tab/>
        </w:r>
        <w:r w:rsidR="00432434">
          <w:rPr>
            <w:webHidden/>
          </w:rPr>
          <w:fldChar w:fldCharType="begin"/>
        </w:r>
        <w:r w:rsidR="00432434">
          <w:rPr>
            <w:webHidden/>
          </w:rPr>
          <w:instrText xml:space="preserve"> PAGEREF _Toc168501899 \h </w:instrText>
        </w:r>
        <w:r w:rsidR="00432434">
          <w:rPr>
            <w:webHidden/>
          </w:rPr>
        </w:r>
        <w:r w:rsidR="00432434">
          <w:rPr>
            <w:webHidden/>
          </w:rPr>
          <w:fldChar w:fldCharType="separate"/>
        </w:r>
        <w:r w:rsidR="00432434">
          <w:rPr>
            <w:webHidden/>
          </w:rPr>
          <w:t>90</w:t>
        </w:r>
        <w:r w:rsidR="00432434">
          <w:rPr>
            <w:webHidden/>
          </w:rPr>
          <w:fldChar w:fldCharType="end"/>
        </w:r>
      </w:hyperlink>
    </w:p>
    <w:p w:rsidR="00432434" w:rsidRDefault="008344D9">
      <w:pPr>
        <w:pStyle w:val="39"/>
        <w:rPr>
          <w:rFonts w:asciiTheme="minorHAnsi" w:eastAsiaTheme="minorEastAsia" w:hAnsiTheme="minorHAnsi" w:cstheme="minorBidi"/>
          <w:sz w:val="22"/>
          <w:szCs w:val="22"/>
          <w:lang w:val="ru-RU" w:eastAsia="ru-RU" w:bidi="ar-SA"/>
        </w:rPr>
      </w:pPr>
      <w:hyperlink w:anchor="_Toc168501900" w:history="1">
        <w:r w:rsidR="00432434" w:rsidRPr="00067013">
          <w:rPr>
            <w:rStyle w:val="afff0"/>
          </w:rPr>
          <w:t>3.15. Ақпаратты ашып көрсету</w:t>
        </w:r>
        <w:r w:rsidR="00432434">
          <w:rPr>
            <w:webHidden/>
          </w:rPr>
          <w:tab/>
        </w:r>
        <w:r w:rsidR="00432434">
          <w:rPr>
            <w:webHidden/>
          </w:rPr>
          <w:fldChar w:fldCharType="begin"/>
        </w:r>
        <w:r w:rsidR="00432434">
          <w:rPr>
            <w:webHidden/>
          </w:rPr>
          <w:instrText xml:space="preserve"> PAGEREF _Toc168501900 \h </w:instrText>
        </w:r>
        <w:r w:rsidR="00432434">
          <w:rPr>
            <w:webHidden/>
          </w:rPr>
        </w:r>
        <w:r w:rsidR="00432434">
          <w:rPr>
            <w:webHidden/>
          </w:rPr>
          <w:fldChar w:fldCharType="separate"/>
        </w:r>
        <w:r w:rsidR="00432434">
          <w:rPr>
            <w:webHidden/>
          </w:rPr>
          <w:t>91</w:t>
        </w:r>
        <w:r w:rsidR="00432434">
          <w:rPr>
            <w:webHidden/>
          </w:rPr>
          <w:fldChar w:fldCharType="end"/>
        </w:r>
      </w:hyperlink>
    </w:p>
    <w:p w:rsidR="00432434" w:rsidRDefault="008344D9">
      <w:pPr>
        <w:pStyle w:val="2b"/>
        <w:rPr>
          <w:rFonts w:asciiTheme="minorHAnsi" w:eastAsiaTheme="minorEastAsia" w:hAnsiTheme="minorHAnsi" w:cstheme="minorBidi"/>
          <w:b w:val="0"/>
          <w:sz w:val="22"/>
          <w:szCs w:val="22"/>
          <w:lang w:val="ru-RU" w:eastAsia="ru-RU" w:bidi="ar-SA"/>
        </w:rPr>
      </w:pPr>
      <w:hyperlink w:anchor="_Toc168501901" w:history="1">
        <w:r w:rsidR="00432434" w:rsidRPr="00067013">
          <w:rPr>
            <w:rStyle w:val="afff0"/>
            <w:rFonts w:ascii="Times New Roman" w:hAnsi="Times New Roman"/>
          </w:rPr>
          <w:t>4-бөлім. Қорлар (ХБЕС 2)</w:t>
        </w:r>
        <w:r w:rsidR="00432434">
          <w:rPr>
            <w:webHidden/>
          </w:rPr>
          <w:tab/>
        </w:r>
        <w:r w:rsidR="00432434">
          <w:rPr>
            <w:webHidden/>
          </w:rPr>
          <w:fldChar w:fldCharType="begin"/>
        </w:r>
        <w:r w:rsidR="00432434">
          <w:rPr>
            <w:webHidden/>
          </w:rPr>
          <w:instrText xml:space="preserve"> PAGEREF _Toc168501901 \h </w:instrText>
        </w:r>
        <w:r w:rsidR="00432434">
          <w:rPr>
            <w:webHidden/>
          </w:rPr>
        </w:r>
        <w:r w:rsidR="00432434">
          <w:rPr>
            <w:webHidden/>
          </w:rPr>
          <w:fldChar w:fldCharType="separate"/>
        </w:r>
        <w:r w:rsidR="00432434">
          <w:rPr>
            <w:webHidden/>
          </w:rPr>
          <w:t>99</w:t>
        </w:r>
        <w:r w:rsidR="00432434">
          <w:rPr>
            <w:webHidden/>
          </w:rPr>
          <w:fldChar w:fldCharType="end"/>
        </w:r>
      </w:hyperlink>
    </w:p>
    <w:p w:rsidR="00432434" w:rsidRDefault="008344D9">
      <w:pPr>
        <w:pStyle w:val="39"/>
        <w:rPr>
          <w:rFonts w:asciiTheme="minorHAnsi" w:eastAsiaTheme="minorEastAsia" w:hAnsiTheme="minorHAnsi" w:cstheme="minorBidi"/>
          <w:sz w:val="22"/>
          <w:szCs w:val="22"/>
          <w:lang w:val="ru-RU" w:eastAsia="ru-RU" w:bidi="ar-SA"/>
        </w:rPr>
      </w:pPr>
      <w:hyperlink w:anchor="_Toc168501902" w:history="1">
        <w:r w:rsidR="00432434" w:rsidRPr="00067013">
          <w:rPr>
            <w:rStyle w:val="afff0"/>
          </w:rPr>
          <w:t>4.1. Негізгі ережелер</w:t>
        </w:r>
        <w:r w:rsidR="00432434">
          <w:rPr>
            <w:webHidden/>
          </w:rPr>
          <w:tab/>
        </w:r>
        <w:r w:rsidR="00432434">
          <w:rPr>
            <w:webHidden/>
          </w:rPr>
          <w:fldChar w:fldCharType="begin"/>
        </w:r>
        <w:r w:rsidR="00432434">
          <w:rPr>
            <w:webHidden/>
          </w:rPr>
          <w:instrText xml:space="preserve"> PAGEREF _Toc168501902 \h </w:instrText>
        </w:r>
        <w:r w:rsidR="00432434">
          <w:rPr>
            <w:webHidden/>
          </w:rPr>
        </w:r>
        <w:r w:rsidR="00432434">
          <w:rPr>
            <w:webHidden/>
          </w:rPr>
          <w:fldChar w:fldCharType="separate"/>
        </w:r>
        <w:r w:rsidR="00432434">
          <w:rPr>
            <w:webHidden/>
          </w:rPr>
          <w:t>99</w:t>
        </w:r>
        <w:r w:rsidR="00432434">
          <w:rPr>
            <w:webHidden/>
          </w:rPr>
          <w:fldChar w:fldCharType="end"/>
        </w:r>
      </w:hyperlink>
    </w:p>
    <w:p w:rsidR="00432434" w:rsidRDefault="008344D9">
      <w:pPr>
        <w:pStyle w:val="39"/>
        <w:rPr>
          <w:rFonts w:asciiTheme="minorHAnsi" w:eastAsiaTheme="minorEastAsia" w:hAnsiTheme="minorHAnsi" w:cstheme="minorBidi"/>
          <w:sz w:val="22"/>
          <w:szCs w:val="22"/>
          <w:lang w:val="ru-RU" w:eastAsia="ru-RU" w:bidi="ar-SA"/>
        </w:rPr>
      </w:pPr>
      <w:hyperlink w:anchor="_Toc168501903" w:history="1">
        <w:r w:rsidR="00432434" w:rsidRPr="00067013">
          <w:rPr>
            <w:rStyle w:val="afff0"/>
          </w:rPr>
          <w:t>4.2. Анықтамалар</w:t>
        </w:r>
        <w:r w:rsidR="00432434">
          <w:rPr>
            <w:webHidden/>
          </w:rPr>
          <w:tab/>
        </w:r>
        <w:r w:rsidR="00432434">
          <w:rPr>
            <w:webHidden/>
          </w:rPr>
          <w:fldChar w:fldCharType="begin"/>
        </w:r>
        <w:r w:rsidR="00432434">
          <w:rPr>
            <w:webHidden/>
          </w:rPr>
          <w:instrText xml:space="preserve"> PAGEREF _Toc168501903 \h </w:instrText>
        </w:r>
        <w:r w:rsidR="00432434">
          <w:rPr>
            <w:webHidden/>
          </w:rPr>
        </w:r>
        <w:r w:rsidR="00432434">
          <w:rPr>
            <w:webHidden/>
          </w:rPr>
          <w:fldChar w:fldCharType="separate"/>
        </w:r>
        <w:r w:rsidR="00432434">
          <w:rPr>
            <w:webHidden/>
          </w:rPr>
          <w:t>99</w:t>
        </w:r>
        <w:r w:rsidR="00432434">
          <w:rPr>
            <w:webHidden/>
          </w:rPr>
          <w:fldChar w:fldCharType="end"/>
        </w:r>
      </w:hyperlink>
    </w:p>
    <w:p w:rsidR="00432434" w:rsidRDefault="008344D9">
      <w:pPr>
        <w:pStyle w:val="39"/>
        <w:rPr>
          <w:rFonts w:asciiTheme="minorHAnsi" w:eastAsiaTheme="minorEastAsia" w:hAnsiTheme="minorHAnsi" w:cstheme="minorBidi"/>
          <w:sz w:val="22"/>
          <w:szCs w:val="22"/>
          <w:lang w:val="ru-RU" w:eastAsia="ru-RU" w:bidi="ar-SA"/>
        </w:rPr>
      </w:pPr>
      <w:hyperlink w:anchor="_Toc168501904" w:history="1">
        <w:r w:rsidR="00432434" w:rsidRPr="00067013">
          <w:rPr>
            <w:rStyle w:val="afff0"/>
          </w:rPr>
          <w:t>4.3. Жіктелімі</w:t>
        </w:r>
        <w:r w:rsidR="00432434">
          <w:rPr>
            <w:webHidden/>
          </w:rPr>
          <w:tab/>
        </w:r>
        <w:r w:rsidR="00432434">
          <w:rPr>
            <w:webHidden/>
          </w:rPr>
          <w:fldChar w:fldCharType="begin"/>
        </w:r>
        <w:r w:rsidR="00432434">
          <w:rPr>
            <w:webHidden/>
          </w:rPr>
          <w:instrText xml:space="preserve"> PAGEREF _Toc168501904 \h </w:instrText>
        </w:r>
        <w:r w:rsidR="00432434">
          <w:rPr>
            <w:webHidden/>
          </w:rPr>
        </w:r>
        <w:r w:rsidR="00432434">
          <w:rPr>
            <w:webHidden/>
          </w:rPr>
          <w:fldChar w:fldCharType="separate"/>
        </w:r>
        <w:r w:rsidR="00432434">
          <w:rPr>
            <w:webHidden/>
          </w:rPr>
          <w:t>99</w:t>
        </w:r>
        <w:r w:rsidR="00432434">
          <w:rPr>
            <w:webHidden/>
          </w:rPr>
          <w:fldChar w:fldCharType="end"/>
        </w:r>
      </w:hyperlink>
    </w:p>
    <w:p w:rsidR="00432434" w:rsidRDefault="008344D9">
      <w:pPr>
        <w:pStyle w:val="39"/>
        <w:rPr>
          <w:rFonts w:asciiTheme="minorHAnsi" w:eastAsiaTheme="minorEastAsia" w:hAnsiTheme="minorHAnsi" w:cstheme="minorBidi"/>
          <w:sz w:val="22"/>
          <w:szCs w:val="22"/>
          <w:lang w:val="ru-RU" w:eastAsia="ru-RU" w:bidi="ar-SA"/>
        </w:rPr>
      </w:pPr>
      <w:hyperlink w:anchor="_Toc168501905" w:history="1">
        <w:r w:rsidR="00432434" w:rsidRPr="00067013">
          <w:rPr>
            <w:rStyle w:val="afff0"/>
          </w:rPr>
          <w:t>4.4. Есепке алу қағидаттары</w:t>
        </w:r>
        <w:r w:rsidR="00432434">
          <w:rPr>
            <w:webHidden/>
          </w:rPr>
          <w:tab/>
        </w:r>
        <w:r w:rsidR="00432434">
          <w:rPr>
            <w:webHidden/>
          </w:rPr>
          <w:fldChar w:fldCharType="begin"/>
        </w:r>
        <w:r w:rsidR="00432434">
          <w:rPr>
            <w:webHidden/>
          </w:rPr>
          <w:instrText xml:space="preserve"> PAGEREF _Toc168501905 \h </w:instrText>
        </w:r>
        <w:r w:rsidR="00432434">
          <w:rPr>
            <w:webHidden/>
          </w:rPr>
        </w:r>
        <w:r w:rsidR="00432434">
          <w:rPr>
            <w:webHidden/>
          </w:rPr>
          <w:fldChar w:fldCharType="separate"/>
        </w:r>
        <w:r w:rsidR="00432434">
          <w:rPr>
            <w:webHidden/>
          </w:rPr>
          <w:t>99</w:t>
        </w:r>
        <w:r w:rsidR="00432434">
          <w:rPr>
            <w:webHidden/>
          </w:rPr>
          <w:fldChar w:fldCharType="end"/>
        </w:r>
      </w:hyperlink>
    </w:p>
    <w:p w:rsidR="00432434" w:rsidRDefault="008344D9">
      <w:pPr>
        <w:pStyle w:val="39"/>
        <w:rPr>
          <w:rFonts w:asciiTheme="minorHAnsi" w:eastAsiaTheme="minorEastAsia" w:hAnsiTheme="minorHAnsi" w:cstheme="minorBidi"/>
          <w:sz w:val="22"/>
          <w:szCs w:val="22"/>
          <w:lang w:val="ru-RU" w:eastAsia="ru-RU" w:bidi="ar-SA"/>
        </w:rPr>
      </w:pPr>
      <w:hyperlink w:anchor="_Toc168501906" w:history="1">
        <w:r w:rsidR="00432434" w:rsidRPr="00067013">
          <w:rPr>
            <w:rStyle w:val="afff0"/>
          </w:rPr>
          <w:t>4.5. Ақпаратты ашып көрсету</w:t>
        </w:r>
        <w:r w:rsidR="00432434">
          <w:rPr>
            <w:webHidden/>
          </w:rPr>
          <w:tab/>
        </w:r>
        <w:r w:rsidR="00432434">
          <w:rPr>
            <w:webHidden/>
          </w:rPr>
          <w:fldChar w:fldCharType="begin"/>
        </w:r>
        <w:r w:rsidR="00432434">
          <w:rPr>
            <w:webHidden/>
          </w:rPr>
          <w:instrText xml:space="preserve"> PAGEREF _Toc168501906 \h </w:instrText>
        </w:r>
        <w:r w:rsidR="00432434">
          <w:rPr>
            <w:webHidden/>
          </w:rPr>
        </w:r>
        <w:r w:rsidR="00432434">
          <w:rPr>
            <w:webHidden/>
          </w:rPr>
          <w:fldChar w:fldCharType="separate"/>
        </w:r>
        <w:r w:rsidR="00432434">
          <w:rPr>
            <w:webHidden/>
          </w:rPr>
          <w:t>101</w:t>
        </w:r>
        <w:r w:rsidR="00432434">
          <w:rPr>
            <w:webHidden/>
          </w:rPr>
          <w:fldChar w:fldCharType="end"/>
        </w:r>
      </w:hyperlink>
    </w:p>
    <w:p w:rsidR="00432434" w:rsidRDefault="008344D9">
      <w:pPr>
        <w:pStyle w:val="2b"/>
        <w:rPr>
          <w:rFonts w:asciiTheme="minorHAnsi" w:eastAsiaTheme="minorEastAsia" w:hAnsiTheme="minorHAnsi" w:cstheme="minorBidi"/>
          <w:b w:val="0"/>
          <w:sz w:val="22"/>
          <w:szCs w:val="22"/>
          <w:lang w:val="ru-RU" w:eastAsia="ru-RU" w:bidi="ar-SA"/>
        </w:rPr>
      </w:pPr>
      <w:hyperlink w:anchor="_Toc168501907" w:history="1">
        <w:r w:rsidR="00432434" w:rsidRPr="00067013">
          <w:rPr>
            <w:rStyle w:val="afff0"/>
            <w:rFonts w:ascii="Times New Roman" w:hAnsi="Times New Roman"/>
          </w:rPr>
          <w:t>5-бөлім. Ақшалай қаражат және оның баламалары (ХБЕС 7)</w:t>
        </w:r>
        <w:r w:rsidR="00432434">
          <w:rPr>
            <w:webHidden/>
          </w:rPr>
          <w:tab/>
        </w:r>
        <w:r w:rsidR="00432434">
          <w:rPr>
            <w:webHidden/>
          </w:rPr>
          <w:fldChar w:fldCharType="begin"/>
        </w:r>
        <w:r w:rsidR="00432434">
          <w:rPr>
            <w:webHidden/>
          </w:rPr>
          <w:instrText xml:space="preserve"> PAGEREF _Toc168501907 \h </w:instrText>
        </w:r>
        <w:r w:rsidR="00432434">
          <w:rPr>
            <w:webHidden/>
          </w:rPr>
        </w:r>
        <w:r w:rsidR="00432434">
          <w:rPr>
            <w:webHidden/>
          </w:rPr>
          <w:fldChar w:fldCharType="separate"/>
        </w:r>
        <w:r w:rsidR="00432434">
          <w:rPr>
            <w:webHidden/>
          </w:rPr>
          <w:t>102</w:t>
        </w:r>
        <w:r w:rsidR="00432434">
          <w:rPr>
            <w:webHidden/>
          </w:rPr>
          <w:fldChar w:fldCharType="end"/>
        </w:r>
      </w:hyperlink>
    </w:p>
    <w:p w:rsidR="00432434" w:rsidRDefault="008344D9">
      <w:pPr>
        <w:pStyle w:val="39"/>
        <w:rPr>
          <w:rFonts w:asciiTheme="minorHAnsi" w:eastAsiaTheme="minorEastAsia" w:hAnsiTheme="minorHAnsi" w:cstheme="minorBidi"/>
          <w:sz w:val="22"/>
          <w:szCs w:val="22"/>
          <w:lang w:val="ru-RU" w:eastAsia="ru-RU" w:bidi="ar-SA"/>
        </w:rPr>
      </w:pPr>
      <w:hyperlink w:anchor="_Toc168501908" w:history="1">
        <w:r w:rsidR="00432434" w:rsidRPr="00067013">
          <w:rPr>
            <w:rStyle w:val="afff0"/>
          </w:rPr>
          <w:t>5.1. Негізгі ережелер</w:t>
        </w:r>
        <w:r w:rsidR="00432434">
          <w:rPr>
            <w:webHidden/>
          </w:rPr>
          <w:tab/>
        </w:r>
        <w:r w:rsidR="00432434">
          <w:rPr>
            <w:webHidden/>
          </w:rPr>
          <w:fldChar w:fldCharType="begin"/>
        </w:r>
        <w:r w:rsidR="00432434">
          <w:rPr>
            <w:webHidden/>
          </w:rPr>
          <w:instrText xml:space="preserve"> PAGEREF _Toc168501908 \h </w:instrText>
        </w:r>
        <w:r w:rsidR="00432434">
          <w:rPr>
            <w:webHidden/>
          </w:rPr>
        </w:r>
        <w:r w:rsidR="00432434">
          <w:rPr>
            <w:webHidden/>
          </w:rPr>
          <w:fldChar w:fldCharType="separate"/>
        </w:r>
        <w:r w:rsidR="00432434">
          <w:rPr>
            <w:webHidden/>
          </w:rPr>
          <w:t>102</w:t>
        </w:r>
        <w:r w:rsidR="00432434">
          <w:rPr>
            <w:webHidden/>
          </w:rPr>
          <w:fldChar w:fldCharType="end"/>
        </w:r>
      </w:hyperlink>
    </w:p>
    <w:p w:rsidR="00432434" w:rsidRDefault="008344D9">
      <w:pPr>
        <w:pStyle w:val="39"/>
        <w:rPr>
          <w:rFonts w:asciiTheme="minorHAnsi" w:eastAsiaTheme="minorEastAsia" w:hAnsiTheme="minorHAnsi" w:cstheme="minorBidi"/>
          <w:sz w:val="22"/>
          <w:szCs w:val="22"/>
          <w:lang w:val="ru-RU" w:eastAsia="ru-RU" w:bidi="ar-SA"/>
        </w:rPr>
      </w:pPr>
      <w:hyperlink w:anchor="_Toc168501909" w:history="1">
        <w:r w:rsidR="00432434" w:rsidRPr="00067013">
          <w:rPr>
            <w:rStyle w:val="afff0"/>
          </w:rPr>
          <w:t>5.2. Анықтамалар</w:t>
        </w:r>
        <w:r w:rsidR="00432434">
          <w:rPr>
            <w:webHidden/>
          </w:rPr>
          <w:tab/>
        </w:r>
        <w:r w:rsidR="00432434">
          <w:rPr>
            <w:webHidden/>
          </w:rPr>
          <w:fldChar w:fldCharType="begin"/>
        </w:r>
        <w:r w:rsidR="00432434">
          <w:rPr>
            <w:webHidden/>
          </w:rPr>
          <w:instrText xml:space="preserve"> PAGEREF _Toc168501909 \h </w:instrText>
        </w:r>
        <w:r w:rsidR="00432434">
          <w:rPr>
            <w:webHidden/>
          </w:rPr>
        </w:r>
        <w:r w:rsidR="00432434">
          <w:rPr>
            <w:webHidden/>
          </w:rPr>
          <w:fldChar w:fldCharType="separate"/>
        </w:r>
        <w:r w:rsidR="00432434">
          <w:rPr>
            <w:webHidden/>
          </w:rPr>
          <w:t>102</w:t>
        </w:r>
        <w:r w:rsidR="00432434">
          <w:rPr>
            <w:webHidden/>
          </w:rPr>
          <w:fldChar w:fldCharType="end"/>
        </w:r>
      </w:hyperlink>
    </w:p>
    <w:p w:rsidR="00432434" w:rsidRDefault="008344D9">
      <w:pPr>
        <w:pStyle w:val="39"/>
        <w:rPr>
          <w:rFonts w:asciiTheme="minorHAnsi" w:eastAsiaTheme="minorEastAsia" w:hAnsiTheme="minorHAnsi" w:cstheme="minorBidi"/>
          <w:sz w:val="22"/>
          <w:szCs w:val="22"/>
          <w:lang w:val="ru-RU" w:eastAsia="ru-RU" w:bidi="ar-SA"/>
        </w:rPr>
      </w:pPr>
      <w:hyperlink w:anchor="_Toc168501910" w:history="1">
        <w:r w:rsidR="00432434" w:rsidRPr="00067013">
          <w:rPr>
            <w:rStyle w:val="afff0"/>
          </w:rPr>
          <w:t>5.3. Есепке алу қағидаттары</w:t>
        </w:r>
        <w:r w:rsidR="00432434">
          <w:rPr>
            <w:webHidden/>
          </w:rPr>
          <w:tab/>
        </w:r>
        <w:r w:rsidR="00432434">
          <w:rPr>
            <w:webHidden/>
          </w:rPr>
          <w:fldChar w:fldCharType="begin"/>
        </w:r>
        <w:r w:rsidR="00432434">
          <w:rPr>
            <w:webHidden/>
          </w:rPr>
          <w:instrText xml:space="preserve"> PAGEREF _Toc168501910 \h </w:instrText>
        </w:r>
        <w:r w:rsidR="00432434">
          <w:rPr>
            <w:webHidden/>
          </w:rPr>
        </w:r>
        <w:r w:rsidR="00432434">
          <w:rPr>
            <w:webHidden/>
          </w:rPr>
          <w:fldChar w:fldCharType="separate"/>
        </w:r>
        <w:r w:rsidR="00432434">
          <w:rPr>
            <w:webHidden/>
          </w:rPr>
          <w:t>102</w:t>
        </w:r>
        <w:r w:rsidR="00432434">
          <w:rPr>
            <w:webHidden/>
          </w:rPr>
          <w:fldChar w:fldCharType="end"/>
        </w:r>
      </w:hyperlink>
    </w:p>
    <w:p w:rsidR="00432434" w:rsidRDefault="008344D9">
      <w:pPr>
        <w:pStyle w:val="39"/>
        <w:rPr>
          <w:rFonts w:asciiTheme="minorHAnsi" w:eastAsiaTheme="minorEastAsia" w:hAnsiTheme="minorHAnsi" w:cstheme="minorBidi"/>
          <w:sz w:val="22"/>
          <w:szCs w:val="22"/>
          <w:lang w:val="ru-RU" w:eastAsia="ru-RU" w:bidi="ar-SA"/>
        </w:rPr>
      </w:pPr>
      <w:hyperlink w:anchor="_Toc168501911" w:history="1">
        <w:r w:rsidR="00432434" w:rsidRPr="00067013">
          <w:rPr>
            <w:rStyle w:val="afff0"/>
          </w:rPr>
          <w:t>5.4. Ақшалай қаражаттың қозғалысы туралы есеп</w:t>
        </w:r>
        <w:r w:rsidR="00432434">
          <w:rPr>
            <w:webHidden/>
          </w:rPr>
          <w:tab/>
        </w:r>
        <w:r w:rsidR="00432434">
          <w:rPr>
            <w:webHidden/>
          </w:rPr>
          <w:fldChar w:fldCharType="begin"/>
        </w:r>
        <w:r w:rsidR="00432434">
          <w:rPr>
            <w:webHidden/>
          </w:rPr>
          <w:instrText xml:space="preserve"> PAGEREF _Toc168501911 \h </w:instrText>
        </w:r>
        <w:r w:rsidR="00432434">
          <w:rPr>
            <w:webHidden/>
          </w:rPr>
        </w:r>
        <w:r w:rsidR="00432434">
          <w:rPr>
            <w:webHidden/>
          </w:rPr>
          <w:fldChar w:fldCharType="separate"/>
        </w:r>
        <w:r w:rsidR="00432434">
          <w:rPr>
            <w:webHidden/>
          </w:rPr>
          <w:t>104</w:t>
        </w:r>
        <w:r w:rsidR="00432434">
          <w:rPr>
            <w:webHidden/>
          </w:rPr>
          <w:fldChar w:fldCharType="end"/>
        </w:r>
      </w:hyperlink>
    </w:p>
    <w:p w:rsidR="00432434" w:rsidRDefault="008344D9">
      <w:pPr>
        <w:pStyle w:val="39"/>
        <w:rPr>
          <w:rFonts w:asciiTheme="minorHAnsi" w:eastAsiaTheme="minorEastAsia" w:hAnsiTheme="minorHAnsi" w:cstheme="minorBidi"/>
          <w:sz w:val="22"/>
          <w:szCs w:val="22"/>
          <w:lang w:val="ru-RU" w:eastAsia="ru-RU" w:bidi="ar-SA"/>
        </w:rPr>
      </w:pPr>
      <w:hyperlink w:anchor="_Toc168501912" w:history="1">
        <w:r w:rsidR="00432434" w:rsidRPr="00067013">
          <w:rPr>
            <w:rStyle w:val="afff0"/>
          </w:rPr>
          <w:t>5.5. Ақпаратты ашып көрсету</w:t>
        </w:r>
        <w:r w:rsidR="00432434">
          <w:rPr>
            <w:webHidden/>
          </w:rPr>
          <w:tab/>
        </w:r>
        <w:r w:rsidR="00432434">
          <w:rPr>
            <w:webHidden/>
          </w:rPr>
          <w:fldChar w:fldCharType="begin"/>
        </w:r>
        <w:r w:rsidR="00432434">
          <w:rPr>
            <w:webHidden/>
          </w:rPr>
          <w:instrText xml:space="preserve"> PAGEREF _Toc168501912 \h </w:instrText>
        </w:r>
        <w:r w:rsidR="00432434">
          <w:rPr>
            <w:webHidden/>
          </w:rPr>
        </w:r>
        <w:r w:rsidR="00432434">
          <w:rPr>
            <w:webHidden/>
          </w:rPr>
          <w:fldChar w:fldCharType="separate"/>
        </w:r>
        <w:r w:rsidR="00432434">
          <w:rPr>
            <w:webHidden/>
          </w:rPr>
          <w:t>106</w:t>
        </w:r>
        <w:r w:rsidR="00432434">
          <w:rPr>
            <w:webHidden/>
          </w:rPr>
          <w:fldChar w:fldCharType="end"/>
        </w:r>
      </w:hyperlink>
    </w:p>
    <w:p w:rsidR="00432434" w:rsidRDefault="008344D9">
      <w:pPr>
        <w:pStyle w:val="2b"/>
        <w:rPr>
          <w:rFonts w:asciiTheme="minorHAnsi" w:eastAsiaTheme="minorEastAsia" w:hAnsiTheme="minorHAnsi" w:cstheme="minorBidi"/>
          <w:b w:val="0"/>
          <w:sz w:val="22"/>
          <w:szCs w:val="22"/>
          <w:lang w:val="ru-RU" w:eastAsia="ru-RU" w:bidi="ar-SA"/>
        </w:rPr>
      </w:pPr>
      <w:hyperlink w:anchor="_Toc168501913" w:history="1">
        <w:r w:rsidR="00432434" w:rsidRPr="00067013">
          <w:rPr>
            <w:rStyle w:val="afff0"/>
            <w:rFonts w:ascii="Times New Roman" w:hAnsi="Times New Roman"/>
          </w:rPr>
          <w:t>6-бөлім. Сатуға арналған ұзақ мерзімді активтер және тоқтатылған әрекет (ХҚЕС 5)</w:t>
        </w:r>
        <w:r w:rsidR="00432434">
          <w:rPr>
            <w:webHidden/>
          </w:rPr>
          <w:tab/>
        </w:r>
        <w:r w:rsidR="00432434">
          <w:rPr>
            <w:webHidden/>
          </w:rPr>
          <w:fldChar w:fldCharType="begin"/>
        </w:r>
        <w:r w:rsidR="00432434">
          <w:rPr>
            <w:webHidden/>
          </w:rPr>
          <w:instrText xml:space="preserve"> PAGEREF _Toc168501913 \h </w:instrText>
        </w:r>
        <w:r w:rsidR="00432434">
          <w:rPr>
            <w:webHidden/>
          </w:rPr>
        </w:r>
        <w:r w:rsidR="00432434">
          <w:rPr>
            <w:webHidden/>
          </w:rPr>
          <w:fldChar w:fldCharType="separate"/>
        </w:r>
        <w:r w:rsidR="00432434">
          <w:rPr>
            <w:webHidden/>
          </w:rPr>
          <w:t>107</w:t>
        </w:r>
        <w:r w:rsidR="00432434">
          <w:rPr>
            <w:webHidden/>
          </w:rPr>
          <w:fldChar w:fldCharType="end"/>
        </w:r>
      </w:hyperlink>
    </w:p>
    <w:p w:rsidR="00432434" w:rsidRDefault="008344D9">
      <w:pPr>
        <w:pStyle w:val="39"/>
        <w:rPr>
          <w:rFonts w:asciiTheme="minorHAnsi" w:eastAsiaTheme="minorEastAsia" w:hAnsiTheme="minorHAnsi" w:cstheme="minorBidi"/>
          <w:sz w:val="22"/>
          <w:szCs w:val="22"/>
          <w:lang w:val="ru-RU" w:eastAsia="ru-RU" w:bidi="ar-SA"/>
        </w:rPr>
      </w:pPr>
      <w:hyperlink w:anchor="_Toc168501914" w:history="1">
        <w:r w:rsidR="00432434" w:rsidRPr="00067013">
          <w:rPr>
            <w:rStyle w:val="afff0"/>
          </w:rPr>
          <w:t>6-1.1. Негізгі ережелер</w:t>
        </w:r>
        <w:r w:rsidR="00432434">
          <w:rPr>
            <w:webHidden/>
          </w:rPr>
          <w:tab/>
        </w:r>
        <w:r w:rsidR="00432434">
          <w:rPr>
            <w:webHidden/>
          </w:rPr>
          <w:fldChar w:fldCharType="begin"/>
        </w:r>
        <w:r w:rsidR="00432434">
          <w:rPr>
            <w:webHidden/>
          </w:rPr>
          <w:instrText xml:space="preserve"> PAGEREF _Toc168501914 \h </w:instrText>
        </w:r>
        <w:r w:rsidR="00432434">
          <w:rPr>
            <w:webHidden/>
          </w:rPr>
        </w:r>
        <w:r w:rsidR="00432434">
          <w:rPr>
            <w:webHidden/>
          </w:rPr>
          <w:fldChar w:fldCharType="separate"/>
        </w:r>
        <w:r w:rsidR="00432434">
          <w:rPr>
            <w:webHidden/>
          </w:rPr>
          <w:t>107</w:t>
        </w:r>
        <w:r w:rsidR="00432434">
          <w:rPr>
            <w:webHidden/>
          </w:rPr>
          <w:fldChar w:fldCharType="end"/>
        </w:r>
      </w:hyperlink>
    </w:p>
    <w:p w:rsidR="00432434" w:rsidRDefault="008344D9">
      <w:pPr>
        <w:pStyle w:val="39"/>
        <w:rPr>
          <w:rFonts w:asciiTheme="minorHAnsi" w:eastAsiaTheme="minorEastAsia" w:hAnsiTheme="minorHAnsi" w:cstheme="minorBidi"/>
          <w:sz w:val="22"/>
          <w:szCs w:val="22"/>
          <w:lang w:val="ru-RU" w:eastAsia="ru-RU" w:bidi="ar-SA"/>
        </w:rPr>
      </w:pPr>
      <w:hyperlink w:anchor="_Toc168501915" w:history="1">
        <w:r w:rsidR="00432434" w:rsidRPr="00067013">
          <w:rPr>
            <w:rStyle w:val="afff0"/>
          </w:rPr>
          <w:t>6-1.2. Есепке алу қағидаттары</w:t>
        </w:r>
        <w:r w:rsidR="00432434">
          <w:rPr>
            <w:webHidden/>
          </w:rPr>
          <w:tab/>
        </w:r>
        <w:r w:rsidR="00432434">
          <w:rPr>
            <w:webHidden/>
          </w:rPr>
          <w:fldChar w:fldCharType="begin"/>
        </w:r>
        <w:r w:rsidR="00432434">
          <w:rPr>
            <w:webHidden/>
          </w:rPr>
          <w:instrText xml:space="preserve"> PAGEREF _Toc168501915 \h </w:instrText>
        </w:r>
        <w:r w:rsidR="00432434">
          <w:rPr>
            <w:webHidden/>
          </w:rPr>
        </w:r>
        <w:r w:rsidR="00432434">
          <w:rPr>
            <w:webHidden/>
          </w:rPr>
          <w:fldChar w:fldCharType="separate"/>
        </w:r>
        <w:r w:rsidR="00432434">
          <w:rPr>
            <w:webHidden/>
          </w:rPr>
          <w:t>107</w:t>
        </w:r>
        <w:r w:rsidR="00432434">
          <w:rPr>
            <w:webHidden/>
          </w:rPr>
          <w:fldChar w:fldCharType="end"/>
        </w:r>
      </w:hyperlink>
    </w:p>
    <w:p w:rsidR="00432434" w:rsidRDefault="008344D9">
      <w:pPr>
        <w:pStyle w:val="39"/>
        <w:rPr>
          <w:rFonts w:asciiTheme="minorHAnsi" w:eastAsiaTheme="minorEastAsia" w:hAnsiTheme="minorHAnsi" w:cstheme="minorBidi"/>
          <w:sz w:val="22"/>
          <w:szCs w:val="22"/>
          <w:lang w:val="ru-RU" w:eastAsia="ru-RU" w:bidi="ar-SA"/>
        </w:rPr>
      </w:pPr>
      <w:hyperlink w:anchor="_Toc168501916" w:history="1">
        <w:r w:rsidR="00432434" w:rsidRPr="00067013">
          <w:rPr>
            <w:rStyle w:val="afff0"/>
          </w:rPr>
          <w:t>6-1.3. Ақпаратты ашып көрсету</w:t>
        </w:r>
        <w:r w:rsidR="00432434">
          <w:rPr>
            <w:webHidden/>
          </w:rPr>
          <w:tab/>
        </w:r>
        <w:r w:rsidR="00432434">
          <w:rPr>
            <w:webHidden/>
          </w:rPr>
          <w:fldChar w:fldCharType="begin"/>
        </w:r>
        <w:r w:rsidR="00432434">
          <w:rPr>
            <w:webHidden/>
          </w:rPr>
          <w:instrText xml:space="preserve"> PAGEREF _Toc168501916 \h </w:instrText>
        </w:r>
        <w:r w:rsidR="00432434">
          <w:rPr>
            <w:webHidden/>
          </w:rPr>
        </w:r>
        <w:r w:rsidR="00432434">
          <w:rPr>
            <w:webHidden/>
          </w:rPr>
          <w:fldChar w:fldCharType="separate"/>
        </w:r>
        <w:r w:rsidR="00432434">
          <w:rPr>
            <w:webHidden/>
          </w:rPr>
          <w:t>110</w:t>
        </w:r>
        <w:r w:rsidR="00432434">
          <w:rPr>
            <w:webHidden/>
          </w:rPr>
          <w:fldChar w:fldCharType="end"/>
        </w:r>
      </w:hyperlink>
    </w:p>
    <w:p w:rsidR="00432434" w:rsidRDefault="008344D9">
      <w:pPr>
        <w:pStyle w:val="2b"/>
        <w:rPr>
          <w:rFonts w:asciiTheme="minorHAnsi" w:eastAsiaTheme="minorEastAsia" w:hAnsiTheme="minorHAnsi" w:cstheme="minorBidi"/>
          <w:b w:val="0"/>
          <w:sz w:val="22"/>
          <w:szCs w:val="22"/>
          <w:lang w:val="ru-RU" w:eastAsia="ru-RU" w:bidi="ar-SA"/>
        </w:rPr>
      </w:pPr>
      <w:hyperlink w:anchor="_Toc168501917" w:history="1">
        <w:r w:rsidR="00432434" w:rsidRPr="00067013">
          <w:rPr>
            <w:rStyle w:val="afff0"/>
            <w:rFonts w:ascii="Times New Roman" w:hAnsi="Times New Roman"/>
          </w:rPr>
          <w:t>7-бөлім. Резервтер, шартты активтер және шартты міндеттемелер (ХБЕС 37)</w:t>
        </w:r>
        <w:r w:rsidR="00432434">
          <w:rPr>
            <w:webHidden/>
          </w:rPr>
          <w:tab/>
        </w:r>
        <w:r w:rsidR="00432434">
          <w:rPr>
            <w:webHidden/>
          </w:rPr>
          <w:fldChar w:fldCharType="begin"/>
        </w:r>
        <w:r w:rsidR="00432434">
          <w:rPr>
            <w:webHidden/>
          </w:rPr>
          <w:instrText xml:space="preserve"> PAGEREF _Toc168501917 \h </w:instrText>
        </w:r>
        <w:r w:rsidR="00432434">
          <w:rPr>
            <w:webHidden/>
          </w:rPr>
        </w:r>
        <w:r w:rsidR="00432434">
          <w:rPr>
            <w:webHidden/>
          </w:rPr>
          <w:fldChar w:fldCharType="separate"/>
        </w:r>
        <w:r w:rsidR="00432434">
          <w:rPr>
            <w:webHidden/>
          </w:rPr>
          <w:t>113</w:t>
        </w:r>
        <w:r w:rsidR="00432434">
          <w:rPr>
            <w:webHidden/>
          </w:rPr>
          <w:fldChar w:fldCharType="end"/>
        </w:r>
      </w:hyperlink>
    </w:p>
    <w:p w:rsidR="00432434" w:rsidRDefault="008344D9">
      <w:pPr>
        <w:pStyle w:val="39"/>
        <w:rPr>
          <w:rFonts w:asciiTheme="minorHAnsi" w:eastAsiaTheme="minorEastAsia" w:hAnsiTheme="minorHAnsi" w:cstheme="minorBidi"/>
          <w:sz w:val="22"/>
          <w:szCs w:val="22"/>
          <w:lang w:val="ru-RU" w:eastAsia="ru-RU" w:bidi="ar-SA"/>
        </w:rPr>
      </w:pPr>
      <w:hyperlink w:anchor="_Toc168501918" w:history="1">
        <w:r w:rsidR="00432434" w:rsidRPr="00067013">
          <w:rPr>
            <w:rStyle w:val="afff0"/>
          </w:rPr>
          <w:t>7.1. Негізгі ережелер</w:t>
        </w:r>
        <w:r w:rsidR="00432434">
          <w:rPr>
            <w:webHidden/>
          </w:rPr>
          <w:tab/>
        </w:r>
        <w:r w:rsidR="00432434">
          <w:rPr>
            <w:webHidden/>
          </w:rPr>
          <w:fldChar w:fldCharType="begin"/>
        </w:r>
        <w:r w:rsidR="00432434">
          <w:rPr>
            <w:webHidden/>
          </w:rPr>
          <w:instrText xml:space="preserve"> PAGEREF _Toc168501918 \h </w:instrText>
        </w:r>
        <w:r w:rsidR="00432434">
          <w:rPr>
            <w:webHidden/>
          </w:rPr>
        </w:r>
        <w:r w:rsidR="00432434">
          <w:rPr>
            <w:webHidden/>
          </w:rPr>
          <w:fldChar w:fldCharType="separate"/>
        </w:r>
        <w:r w:rsidR="00432434">
          <w:rPr>
            <w:webHidden/>
          </w:rPr>
          <w:t>113</w:t>
        </w:r>
        <w:r w:rsidR="00432434">
          <w:rPr>
            <w:webHidden/>
          </w:rPr>
          <w:fldChar w:fldCharType="end"/>
        </w:r>
      </w:hyperlink>
    </w:p>
    <w:p w:rsidR="00432434" w:rsidRDefault="008344D9">
      <w:pPr>
        <w:pStyle w:val="39"/>
        <w:rPr>
          <w:rFonts w:asciiTheme="minorHAnsi" w:eastAsiaTheme="minorEastAsia" w:hAnsiTheme="minorHAnsi" w:cstheme="minorBidi"/>
          <w:sz w:val="22"/>
          <w:szCs w:val="22"/>
          <w:lang w:val="ru-RU" w:eastAsia="ru-RU" w:bidi="ar-SA"/>
        </w:rPr>
      </w:pPr>
      <w:hyperlink w:anchor="_Toc168501919" w:history="1">
        <w:r w:rsidR="00432434" w:rsidRPr="00067013">
          <w:rPr>
            <w:rStyle w:val="afff0"/>
          </w:rPr>
          <w:t>7.2. Анықтамалар</w:t>
        </w:r>
        <w:r w:rsidR="00432434">
          <w:rPr>
            <w:webHidden/>
          </w:rPr>
          <w:tab/>
        </w:r>
        <w:r w:rsidR="00432434">
          <w:rPr>
            <w:webHidden/>
          </w:rPr>
          <w:fldChar w:fldCharType="begin"/>
        </w:r>
        <w:r w:rsidR="00432434">
          <w:rPr>
            <w:webHidden/>
          </w:rPr>
          <w:instrText xml:space="preserve"> PAGEREF _Toc168501919 \h </w:instrText>
        </w:r>
        <w:r w:rsidR="00432434">
          <w:rPr>
            <w:webHidden/>
          </w:rPr>
        </w:r>
        <w:r w:rsidR="00432434">
          <w:rPr>
            <w:webHidden/>
          </w:rPr>
          <w:fldChar w:fldCharType="separate"/>
        </w:r>
        <w:r w:rsidR="00432434">
          <w:rPr>
            <w:webHidden/>
          </w:rPr>
          <w:t>113</w:t>
        </w:r>
        <w:r w:rsidR="00432434">
          <w:rPr>
            <w:webHidden/>
          </w:rPr>
          <w:fldChar w:fldCharType="end"/>
        </w:r>
      </w:hyperlink>
    </w:p>
    <w:p w:rsidR="00432434" w:rsidRDefault="008344D9">
      <w:pPr>
        <w:pStyle w:val="39"/>
        <w:rPr>
          <w:rFonts w:asciiTheme="minorHAnsi" w:eastAsiaTheme="minorEastAsia" w:hAnsiTheme="minorHAnsi" w:cstheme="minorBidi"/>
          <w:sz w:val="22"/>
          <w:szCs w:val="22"/>
          <w:lang w:val="ru-RU" w:eastAsia="ru-RU" w:bidi="ar-SA"/>
        </w:rPr>
      </w:pPr>
      <w:hyperlink w:anchor="_Toc168501920" w:history="1">
        <w:r w:rsidR="00432434" w:rsidRPr="00067013">
          <w:rPr>
            <w:rStyle w:val="afff0"/>
          </w:rPr>
          <w:t>7.3. Есепке алу қағидаттары</w:t>
        </w:r>
        <w:r w:rsidR="00432434">
          <w:rPr>
            <w:webHidden/>
          </w:rPr>
          <w:tab/>
        </w:r>
        <w:r w:rsidR="00432434">
          <w:rPr>
            <w:webHidden/>
          </w:rPr>
          <w:fldChar w:fldCharType="begin"/>
        </w:r>
        <w:r w:rsidR="00432434">
          <w:rPr>
            <w:webHidden/>
          </w:rPr>
          <w:instrText xml:space="preserve"> PAGEREF _Toc168501920 \h </w:instrText>
        </w:r>
        <w:r w:rsidR="00432434">
          <w:rPr>
            <w:webHidden/>
          </w:rPr>
        </w:r>
        <w:r w:rsidR="00432434">
          <w:rPr>
            <w:webHidden/>
          </w:rPr>
          <w:fldChar w:fldCharType="separate"/>
        </w:r>
        <w:r w:rsidR="00432434">
          <w:rPr>
            <w:webHidden/>
          </w:rPr>
          <w:t>114</w:t>
        </w:r>
        <w:r w:rsidR="00432434">
          <w:rPr>
            <w:webHidden/>
          </w:rPr>
          <w:fldChar w:fldCharType="end"/>
        </w:r>
      </w:hyperlink>
    </w:p>
    <w:p w:rsidR="00432434" w:rsidRDefault="008344D9">
      <w:pPr>
        <w:pStyle w:val="39"/>
        <w:rPr>
          <w:rFonts w:asciiTheme="minorHAnsi" w:eastAsiaTheme="minorEastAsia" w:hAnsiTheme="minorHAnsi" w:cstheme="minorBidi"/>
          <w:sz w:val="22"/>
          <w:szCs w:val="22"/>
          <w:lang w:val="ru-RU" w:eastAsia="ru-RU" w:bidi="ar-SA"/>
        </w:rPr>
      </w:pPr>
      <w:hyperlink w:anchor="_Toc168501921" w:history="1">
        <w:r w:rsidR="00432434" w:rsidRPr="00067013">
          <w:rPr>
            <w:rStyle w:val="afff0"/>
          </w:rPr>
          <w:t>7.4. Ақпаратты ашып көрсету</w:t>
        </w:r>
        <w:r w:rsidR="00432434">
          <w:rPr>
            <w:webHidden/>
          </w:rPr>
          <w:tab/>
        </w:r>
        <w:r w:rsidR="00432434">
          <w:rPr>
            <w:webHidden/>
          </w:rPr>
          <w:fldChar w:fldCharType="begin"/>
        </w:r>
        <w:r w:rsidR="00432434">
          <w:rPr>
            <w:webHidden/>
          </w:rPr>
          <w:instrText xml:space="preserve"> PAGEREF _Toc168501921 \h </w:instrText>
        </w:r>
        <w:r w:rsidR="00432434">
          <w:rPr>
            <w:webHidden/>
          </w:rPr>
        </w:r>
        <w:r w:rsidR="00432434">
          <w:rPr>
            <w:webHidden/>
          </w:rPr>
          <w:fldChar w:fldCharType="separate"/>
        </w:r>
        <w:r w:rsidR="00432434">
          <w:rPr>
            <w:webHidden/>
          </w:rPr>
          <w:t>116</w:t>
        </w:r>
        <w:r w:rsidR="00432434">
          <w:rPr>
            <w:webHidden/>
          </w:rPr>
          <w:fldChar w:fldCharType="end"/>
        </w:r>
      </w:hyperlink>
    </w:p>
    <w:p w:rsidR="00432434" w:rsidRDefault="008344D9">
      <w:pPr>
        <w:pStyle w:val="2b"/>
        <w:rPr>
          <w:rFonts w:asciiTheme="minorHAnsi" w:eastAsiaTheme="minorEastAsia" w:hAnsiTheme="minorHAnsi" w:cstheme="minorBidi"/>
          <w:b w:val="0"/>
          <w:sz w:val="22"/>
          <w:szCs w:val="22"/>
          <w:lang w:val="ru-RU" w:eastAsia="ru-RU" w:bidi="ar-SA"/>
        </w:rPr>
      </w:pPr>
      <w:hyperlink w:anchor="_Toc168501922" w:history="1">
        <w:r w:rsidR="00432434" w:rsidRPr="00067013">
          <w:rPr>
            <w:rStyle w:val="afff0"/>
            <w:rFonts w:ascii="Times New Roman" w:hAnsi="Times New Roman"/>
          </w:rPr>
          <w:t>8-бөлім. Қызметкерлерге берілетін сыйақылар (ХБЕС 19)</w:t>
        </w:r>
        <w:r w:rsidR="00432434">
          <w:rPr>
            <w:webHidden/>
          </w:rPr>
          <w:tab/>
        </w:r>
        <w:r w:rsidR="00432434">
          <w:rPr>
            <w:webHidden/>
          </w:rPr>
          <w:fldChar w:fldCharType="begin"/>
        </w:r>
        <w:r w:rsidR="00432434">
          <w:rPr>
            <w:webHidden/>
          </w:rPr>
          <w:instrText xml:space="preserve"> PAGEREF _Toc168501922 \h </w:instrText>
        </w:r>
        <w:r w:rsidR="00432434">
          <w:rPr>
            <w:webHidden/>
          </w:rPr>
        </w:r>
        <w:r w:rsidR="00432434">
          <w:rPr>
            <w:webHidden/>
          </w:rPr>
          <w:fldChar w:fldCharType="separate"/>
        </w:r>
        <w:r w:rsidR="00432434">
          <w:rPr>
            <w:webHidden/>
          </w:rPr>
          <w:t>118</w:t>
        </w:r>
        <w:r w:rsidR="00432434">
          <w:rPr>
            <w:webHidden/>
          </w:rPr>
          <w:fldChar w:fldCharType="end"/>
        </w:r>
      </w:hyperlink>
    </w:p>
    <w:p w:rsidR="00432434" w:rsidRDefault="008344D9">
      <w:pPr>
        <w:pStyle w:val="39"/>
        <w:rPr>
          <w:rFonts w:asciiTheme="minorHAnsi" w:eastAsiaTheme="minorEastAsia" w:hAnsiTheme="minorHAnsi" w:cstheme="minorBidi"/>
          <w:sz w:val="22"/>
          <w:szCs w:val="22"/>
          <w:lang w:val="ru-RU" w:eastAsia="ru-RU" w:bidi="ar-SA"/>
        </w:rPr>
      </w:pPr>
      <w:hyperlink w:anchor="_Toc168501923" w:history="1">
        <w:r w:rsidR="00432434" w:rsidRPr="00067013">
          <w:rPr>
            <w:rStyle w:val="afff0"/>
          </w:rPr>
          <w:t>8.1. Негізгі ережелер</w:t>
        </w:r>
        <w:r w:rsidR="00432434">
          <w:rPr>
            <w:webHidden/>
          </w:rPr>
          <w:tab/>
        </w:r>
        <w:r w:rsidR="00432434">
          <w:rPr>
            <w:webHidden/>
          </w:rPr>
          <w:fldChar w:fldCharType="begin"/>
        </w:r>
        <w:r w:rsidR="00432434">
          <w:rPr>
            <w:webHidden/>
          </w:rPr>
          <w:instrText xml:space="preserve"> PAGEREF _Toc168501923 \h </w:instrText>
        </w:r>
        <w:r w:rsidR="00432434">
          <w:rPr>
            <w:webHidden/>
          </w:rPr>
        </w:r>
        <w:r w:rsidR="00432434">
          <w:rPr>
            <w:webHidden/>
          </w:rPr>
          <w:fldChar w:fldCharType="separate"/>
        </w:r>
        <w:r w:rsidR="00432434">
          <w:rPr>
            <w:webHidden/>
          </w:rPr>
          <w:t>118</w:t>
        </w:r>
        <w:r w:rsidR="00432434">
          <w:rPr>
            <w:webHidden/>
          </w:rPr>
          <w:fldChar w:fldCharType="end"/>
        </w:r>
      </w:hyperlink>
    </w:p>
    <w:p w:rsidR="00432434" w:rsidRDefault="008344D9">
      <w:pPr>
        <w:pStyle w:val="39"/>
        <w:rPr>
          <w:rFonts w:asciiTheme="minorHAnsi" w:eastAsiaTheme="minorEastAsia" w:hAnsiTheme="minorHAnsi" w:cstheme="minorBidi"/>
          <w:sz w:val="22"/>
          <w:szCs w:val="22"/>
          <w:lang w:val="ru-RU" w:eastAsia="ru-RU" w:bidi="ar-SA"/>
        </w:rPr>
      </w:pPr>
      <w:hyperlink w:anchor="_Toc168501924" w:history="1">
        <w:r w:rsidR="00432434" w:rsidRPr="00067013">
          <w:rPr>
            <w:rStyle w:val="afff0"/>
          </w:rPr>
          <w:t>8.2. Анықтамалар</w:t>
        </w:r>
        <w:r w:rsidR="00432434">
          <w:rPr>
            <w:webHidden/>
          </w:rPr>
          <w:tab/>
        </w:r>
        <w:r w:rsidR="00432434">
          <w:rPr>
            <w:webHidden/>
          </w:rPr>
          <w:fldChar w:fldCharType="begin"/>
        </w:r>
        <w:r w:rsidR="00432434">
          <w:rPr>
            <w:webHidden/>
          </w:rPr>
          <w:instrText xml:space="preserve"> PAGEREF _Toc168501924 \h </w:instrText>
        </w:r>
        <w:r w:rsidR="00432434">
          <w:rPr>
            <w:webHidden/>
          </w:rPr>
        </w:r>
        <w:r w:rsidR="00432434">
          <w:rPr>
            <w:webHidden/>
          </w:rPr>
          <w:fldChar w:fldCharType="separate"/>
        </w:r>
        <w:r w:rsidR="00432434">
          <w:rPr>
            <w:webHidden/>
          </w:rPr>
          <w:t>118</w:t>
        </w:r>
        <w:r w:rsidR="00432434">
          <w:rPr>
            <w:webHidden/>
          </w:rPr>
          <w:fldChar w:fldCharType="end"/>
        </w:r>
      </w:hyperlink>
    </w:p>
    <w:p w:rsidR="00432434" w:rsidRDefault="008344D9">
      <w:pPr>
        <w:pStyle w:val="39"/>
        <w:rPr>
          <w:rFonts w:asciiTheme="minorHAnsi" w:eastAsiaTheme="minorEastAsia" w:hAnsiTheme="minorHAnsi" w:cstheme="minorBidi"/>
          <w:sz w:val="22"/>
          <w:szCs w:val="22"/>
          <w:lang w:val="ru-RU" w:eastAsia="ru-RU" w:bidi="ar-SA"/>
        </w:rPr>
      </w:pPr>
      <w:hyperlink w:anchor="_Toc168501925" w:history="1">
        <w:r w:rsidR="00432434" w:rsidRPr="00067013">
          <w:rPr>
            <w:rStyle w:val="afff0"/>
          </w:rPr>
          <w:t>8.3. Жіктелімі</w:t>
        </w:r>
        <w:r w:rsidR="00432434">
          <w:rPr>
            <w:webHidden/>
          </w:rPr>
          <w:tab/>
        </w:r>
        <w:r w:rsidR="00432434">
          <w:rPr>
            <w:webHidden/>
          </w:rPr>
          <w:fldChar w:fldCharType="begin"/>
        </w:r>
        <w:r w:rsidR="00432434">
          <w:rPr>
            <w:webHidden/>
          </w:rPr>
          <w:instrText xml:space="preserve"> PAGEREF _Toc168501925 \h </w:instrText>
        </w:r>
        <w:r w:rsidR="00432434">
          <w:rPr>
            <w:webHidden/>
          </w:rPr>
        </w:r>
        <w:r w:rsidR="00432434">
          <w:rPr>
            <w:webHidden/>
          </w:rPr>
          <w:fldChar w:fldCharType="separate"/>
        </w:r>
        <w:r w:rsidR="00432434">
          <w:rPr>
            <w:webHidden/>
          </w:rPr>
          <w:t>118</w:t>
        </w:r>
        <w:r w:rsidR="00432434">
          <w:rPr>
            <w:webHidden/>
          </w:rPr>
          <w:fldChar w:fldCharType="end"/>
        </w:r>
      </w:hyperlink>
    </w:p>
    <w:p w:rsidR="00432434" w:rsidRDefault="008344D9">
      <w:pPr>
        <w:pStyle w:val="39"/>
        <w:rPr>
          <w:rFonts w:asciiTheme="minorHAnsi" w:eastAsiaTheme="minorEastAsia" w:hAnsiTheme="minorHAnsi" w:cstheme="minorBidi"/>
          <w:sz w:val="22"/>
          <w:szCs w:val="22"/>
          <w:lang w:val="ru-RU" w:eastAsia="ru-RU" w:bidi="ar-SA"/>
        </w:rPr>
      </w:pPr>
      <w:hyperlink w:anchor="_Toc168501926" w:history="1">
        <w:r w:rsidR="00432434" w:rsidRPr="00067013">
          <w:rPr>
            <w:rStyle w:val="afff0"/>
          </w:rPr>
          <w:t>8.4. Есепке алу қағидаттары</w:t>
        </w:r>
        <w:r w:rsidR="00432434">
          <w:rPr>
            <w:webHidden/>
          </w:rPr>
          <w:tab/>
        </w:r>
        <w:r w:rsidR="00432434">
          <w:rPr>
            <w:webHidden/>
          </w:rPr>
          <w:fldChar w:fldCharType="begin"/>
        </w:r>
        <w:r w:rsidR="00432434">
          <w:rPr>
            <w:webHidden/>
          </w:rPr>
          <w:instrText xml:space="preserve"> PAGEREF _Toc168501926 \h </w:instrText>
        </w:r>
        <w:r w:rsidR="00432434">
          <w:rPr>
            <w:webHidden/>
          </w:rPr>
        </w:r>
        <w:r w:rsidR="00432434">
          <w:rPr>
            <w:webHidden/>
          </w:rPr>
          <w:fldChar w:fldCharType="separate"/>
        </w:r>
        <w:r w:rsidR="00432434">
          <w:rPr>
            <w:webHidden/>
          </w:rPr>
          <w:t>118</w:t>
        </w:r>
        <w:r w:rsidR="00432434">
          <w:rPr>
            <w:webHidden/>
          </w:rPr>
          <w:fldChar w:fldCharType="end"/>
        </w:r>
      </w:hyperlink>
    </w:p>
    <w:p w:rsidR="00432434" w:rsidRDefault="008344D9">
      <w:pPr>
        <w:pStyle w:val="39"/>
        <w:rPr>
          <w:rFonts w:asciiTheme="minorHAnsi" w:eastAsiaTheme="minorEastAsia" w:hAnsiTheme="minorHAnsi" w:cstheme="minorBidi"/>
          <w:sz w:val="22"/>
          <w:szCs w:val="22"/>
          <w:lang w:val="ru-RU" w:eastAsia="ru-RU" w:bidi="ar-SA"/>
        </w:rPr>
      </w:pPr>
      <w:hyperlink w:anchor="_Toc168501927" w:history="1">
        <w:r w:rsidR="00432434" w:rsidRPr="00067013">
          <w:rPr>
            <w:rStyle w:val="afff0"/>
          </w:rPr>
          <w:t>8.5. Ақпаратты ашып көрсету</w:t>
        </w:r>
        <w:r w:rsidR="00432434">
          <w:rPr>
            <w:webHidden/>
          </w:rPr>
          <w:tab/>
        </w:r>
        <w:r w:rsidR="00432434">
          <w:rPr>
            <w:webHidden/>
          </w:rPr>
          <w:fldChar w:fldCharType="begin"/>
        </w:r>
        <w:r w:rsidR="00432434">
          <w:rPr>
            <w:webHidden/>
          </w:rPr>
          <w:instrText xml:space="preserve"> PAGEREF _Toc168501927 \h </w:instrText>
        </w:r>
        <w:r w:rsidR="00432434">
          <w:rPr>
            <w:webHidden/>
          </w:rPr>
        </w:r>
        <w:r w:rsidR="00432434">
          <w:rPr>
            <w:webHidden/>
          </w:rPr>
          <w:fldChar w:fldCharType="separate"/>
        </w:r>
        <w:r w:rsidR="00432434">
          <w:rPr>
            <w:webHidden/>
          </w:rPr>
          <w:t>120</w:t>
        </w:r>
        <w:r w:rsidR="00432434">
          <w:rPr>
            <w:webHidden/>
          </w:rPr>
          <w:fldChar w:fldCharType="end"/>
        </w:r>
      </w:hyperlink>
    </w:p>
    <w:p w:rsidR="00432434" w:rsidRDefault="008344D9">
      <w:pPr>
        <w:pStyle w:val="2b"/>
        <w:rPr>
          <w:rFonts w:asciiTheme="minorHAnsi" w:eastAsiaTheme="minorEastAsia" w:hAnsiTheme="minorHAnsi" w:cstheme="minorBidi"/>
          <w:b w:val="0"/>
          <w:sz w:val="22"/>
          <w:szCs w:val="22"/>
          <w:lang w:val="ru-RU" w:eastAsia="ru-RU" w:bidi="ar-SA"/>
        </w:rPr>
      </w:pPr>
      <w:hyperlink w:anchor="_Toc168501928" w:history="1">
        <w:r w:rsidR="00432434" w:rsidRPr="00067013">
          <w:rPr>
            <w:rStyle w:val="afff0"/>
            <w:rFonts w:ascii="Times New Roman" w:hAnsi="Times New Roman"/>
          </w:rPr>
          <w:t>9-бөлім. Сатып алушылармен жасалған шарттар бойынша алынған түсім (ХҚЕС 15)</w:t>
        </w:r>
        <w:r w:rsidR="00432434">
          <w:rPr>
            <w:webHidden/>
          </w:rPr>
          <w:tab/>
        </w:r>
        <w:r w:rsidR="00432434">
          <w:rPr>
            <w:webHidden/>
          </w:rPr>
          <w:fldChar w:fldCharType="begin"/>
        </w:r>
        <w:r w:rsidR="00432434">
          <w:rPr>
            <w:webHidden/>
          </w:rPr>
          <w:instrText xml:space="preserve"> PAGEREF _Toc168501928 \h </w:instrText>
        </w:r>
        <w:r w:rsidR="00432434">
          <w:rPr>
            <w:webHidden/>
          </w:rPr>
        </w:r>
        <w:r w:rsidR="00432434">
          <w:rPr>
            <w:webHidden/>
          </w:rPr>
          <w:fldChar w:fldCharType="separate"/>
        </w:r>
        <w:r w:rsidR="00432434">
          <w:rPr>
            <w:webHidden/>
          </w:rPr>
          <w:t>121</w:t>
        </w:r>
        <w:r w:rsidR="00432434">
          <w:rPr>
            <w:webHidden/>
          </w:rPr>
          <w:fldChar w:fldCharType="end"/>
        </w:r>
      </w:hyperlink>
    </w:p>
    <w:p w:rsidR="00432434" w:rsidRDefault="008344D9">
      <w:pPr>
        <w:pStyle w:val="39"/>
        <w:rPr>
          <w:rFonts w:asciiTheme="minorHAnsi" w:eastAsiaTheme="minorEastAsia" w:hAnsiTheme="minorHAnsi" w:cstheme="minorBidi"/>
          <w:sz w:val="22"/>
          <w:szCs w:val="22"/>
          <w:lang w:val="ru-RU" w:eastAsia="ru-RU" w:bidi="ar-SA"/>
        </w:rPr>
      </w:pPr>
      <w:hyperlink w:anchor="_Toc168501929" w:history="1">
        <w:r w:rsidR="00432434" w:rsidRPr="00067013">
          <w:rPr>
            <w:rStyle w:val="afff0"/>
          </w:rPr>
          <w:t>9.1. Негізгі ережелер</w:t>
        </w:r>
        <w:r w:rsidR="00432434">
          <w:rPr>
            <w:webHidden/>
          </w:rPr>
          <w:tab/>
        </w:r>
        <w:r w:rsidR="00432434">
          <w:rPr>
            <w:webHidden/>
          </w:rPr>
          <w:fldChar w:fldCharType="begin"/>
        </w:r>
        <w:r w:rsidR="00432434">
          <w:rPr>
            <w:webHidden/>
          </w:rPr>
          <w:instrText xml:space="preserve"> PAGEREF _Toc168501929 \h </w:instrText>
        </w:r>
        <w:r w:rsidR="00432434">
          <w:rPr>
            <w:webHidden/>
          </w:rPr>
        </w:r>
        <w:r w:rsidR="00432434">
          <w:rPr>
            <w:webHidden/>
          </w:rPr>
          <w:fldChar w:fldCharType="separate"/>
        </w:r>
        <w:r w:rsidR="00432434">
          <w:rPr>
            <w:webHidden/>
          </w:rPr>
          <w:t>121</w:t>
        </w:r>
        <w:r w:rsidR="00432434">
          <w:rPr>
            <w:webHidden/>
          </w:rPr>
          <w:fldChar w:fldCharType="end"/>
        </w:r>
      </w:hyperlink>
    </w:p>
    <w:p w:rsidR="00432434" w:rsidRDefault="008344D9">
      <w:pPr>
        <w:pStyle w:val="39"/>
        <w:rPr>
          <w:rFonts w:asciiTheme="minorHAnsi" w:eastAsiaTheme="minorEastAsia" w:hAnsiTheme="minorHAnsi" w:cstheme="minorBidi"/>
          <w:sz w:val="22"/>
          <w:szCs w:val="22"/>
          <w:lang w:val="ru-RU" w:eastAsia="ru-RU" w:bidi="ar-SA"/>
        </w:rPr>
      </w:pPr>
      <w:hyperlink w:anchor="_Toc168501930" w:history="1">
        <w:r w:rsidR="00432434" w:rsidRPr="00067013">
          <w:rPr>
            <w:rStyle w:val="afff0"/>
          </w:rPr>
          <w:t>9.2. Анықтамалар</w:t>
        </w:r>
        <w:r w:rsidR="00432434">
          <w:rPr>
            <w:webHidden/>
          </w:rPr>
          <w:tab/>
        </w:r>
        <w:r w:rsidR="00432434">
          <w:rPr>
            <w:webHidden/>
          </w:rPr>
          <w:fldChar w:fldCharType="begin"/>
        </w:r>
        <w:r w:rsidR="00432434">
          <w:rPr>
            <w:webHidden/>
          </w:rPr>
          <w:instrText xml:space="preserve"> PAGEREF _Toc168501930 \h </w:instrText>
        </w:r>
        <w:r w:rsidR="00432434">
          <w:rPr>
            <w:webHidden/>
          </w:rPr>
        </w:r>
        <w:r w:rsidR="00432434">
          <w:rPr>
            <w:webHidden/>
          </w:rPr>
          <w:fldChar w:fldCharType="separate"/>
        </w:r>
        <w:r w:rsidR="00432434">
          <w:rPr>
            <w:webHidden/>
          </w:rPr>
          <w:t>121</w:t>
        </w:r>
        <w:r w:rsidR="00432434">
          <w:rPr>
            <w:webHidden/>
          </w:rPr>
          <w:fldChar w:fldCharType="end"/>
        </w:r>
      </w:hyperlink>
    </w:p>
    <w:p w:rsidR="00432434" w:rsidRDefault="008344D9">
      <w:pPr>
        <w:pStyle w:val="39"/>
        <w:rPr>
          <w:rFonts w:asciiTheme="minorHAnsi" w:eastAsiaTheme="minorEastAsia" w:hAnsiTheme="minorHAnsi" w:cstheme="minorBidi"/>
          <w:sz w:val="22"/>
          <w:szCs w:val="22"/>
          <w:lang w:val="ru-RU" w:eastAsia="ru-RU" w:bidi="ar-SA"/>
        </w:rPr>
      </w:pPr>
      <w:hyperlink w:anchor="_Toc168501931" w:history="1">
        <w:r w:rsidR="00432434" w:rsidRPr="00067013">
          <w:rPr>
            <w:rStyle w:val="afff0"/>
          </w:rPr>
          <w:t>9.3. Жіктелімі</w:t>
        </w:r>
        <w:r w:rsidR="00432434">
          <w:rPr>
            <w:webHidden/>
          </w:rPr>
          <w:tab/>
        </w:r>
        <w:r w:rsidR="00432434">
          <w:rPr>
            <w:webHidden/>
          </w:rPr>
          <w:fldChar w:fldCharType="begin"/>
        </w:r>
        <w:r w:rsidR="00432434">
          <w:rPr>
            <w:webHidden/>
          </w:rPr>
          <w:instrText xml:space="preserve"> PAGEREF _Toc168501931 \h </w:instrText>
        </w:r>
        <w:r w:rsidR="00432434">
          <w:rPr>
            <w:webHidden/>
          </w:rPr>
        </w:r>
        <w:r w:rsidR="00432434">
          <w:rPr>
            <w:webHidden/>
          </w:rPr>
          <w:fldChar w:fldCharType="separate"/>
        </w:r>
        <w:r w:rsidR="00432434">
          <w:rPr>
            <w:webHidden/>
          </w:rPr>
          <w:t>122</w:t>
        </w:r>
        <w:r w:rsidR="00432434">
          <w:rPr>
            <w:webHidden/>
          </w:rPr>
          <w:fldChar w:fldCharType="end"/>
        </w:r>
      </w:hyperlink>
    </w:p>
    <w:p w:rsidR="00432434" w:rsidRDefault="008344D9">
      <w:pPr>
        <w:pStyle w:val="39"/>
        <w:rPr>
          <w:rFonts w:asciiTheme="minorHAnsi" w:eastAsiaTheme="minorEastAsia" w:hAnsiTheme="minorHAnsi" w:cstheme="minorBidi"/>
          <w:sz w:val="22"/>
          <w:szCs w:val="22"/>
          <w:lang w:val="ru-RU" w:eastAsia="ru-RU" w:bidi="ar-SA"/>
        </w:rPr>
      </w:pPr>
      <w:hyperlink w:anchor="_Toc168501932" w:history="1">
        <w:r w:rsidR="00432434" w:rsidRPr="00067013">
          <w:rPr>
            <w:rStyle w:val="afff0"/>
          </w:rPr>
          <w:t>9.4. Ақпаратты ашып көрсету</w:t>
        </w:r>
        <w:r w:rsidR="00432434">
          <w:rPr>
            <w:webHidden/>
          </w:rPr>
          <w:tab/>
        </w:r>
        <w:r w:rsidR="00432434">
          <w:rPr>
            <w:webHidden/>
          </w:rPr>
          <w:fldChar w:fldCharType="begin"/>
        </w:r>
        <w:r w:rsidR="00432434">
          <w:rPr>
            <w:webHidden/>
          </w:rPr>
          <w:instrText xml:space="preserve"> PAGEREF _Toc168501932 \h </w:instrText>
        </w:r>
        <w:r w:rsidR="00432434">
          <w:rPr>
            <w:webHidden/>
          </w:rPr>
        </w:r>
        <w:r w:rsidR="00432434">
          <w:rPr>
            <w:webHidden/>
          </w:rPr>
          <w:fldChar w:fldCharType="separate"/>
        </w:r>
        <w:r w:rsidR="00432434">
          <w:rPr>
            <w:webHidden/>
          </w:rPr>
          <w:t>122</w:t>
        </w:r>
        <w:r w:rsidR="00432434">
          <w:rPr>
            <w:webHidden/>
          </w:rPr>
          <w:fldChar w:fldCharType="end"/>
        </w:r>
      </w:hyperlink>
    </w:p>
    <w:p w:rsidR="00432434" w:rsidRDefault="008344D9">
      <w:pPr>
        <w:pStyle w:val="2b"/>
        <w:rPr>
          <w:rFonts w:asciiTheme="minorHAnsi" w:eastAsiaTheme="minorEastAsia" w:hAnsiTheme="minorHAnsi" w:cstheme="minorBidi"/>
          <w:b w:val="0"/>
          <w:sz w:val="22"/>
          <w:szCs w:val="22"/>
          <w:lang w:val="ru-RU" w:eastAsia="ru-RU" w:bidi="ar-SA"/>
        </w:rPr>
      </w:pPr>
      <w:hyperlink w:anchor="_Toc168501933" w:history="1">
        <w:r w:rsidR="00432434" w:rsidRPr="00067013">
          <w:rPr>
            <w:rStyle w:val="afff0"/>
            <w:rFonts w:ascii="Times New Roman" w:hAnsi="Times New Roman"/>
          </w:rPr>
          <w:t>10-бөлім. Шығыстар</w:t>
        </w:r>
        <w:r w:rsidR="00432434">
          <w:rPr>
            <w:webHidden/>
          </w:rPr>
          <w:tab/>
        </w:r>
        <w:r w:rsidR="00432434">
          <w:rPr>
            <w:webHidden/>
          </w:rPr>
          <w:fldChar w:fldCharType="begin"/>
        </w:r>
        <w:r w:rsidR="00432434">
          <w:rPr>
            <w:webHidden/>
          </w:rPr>
          <w:instrText xml:space="preserve"> PAGEREF _Toc168501933 \h </w:instrText>
        </w:r>
        <w:r w:rsidR="00432434">
          <w:rPr>
            <w:webHidden/>
          </w:rPr>
        </w:r>
        <w:r w:rsidR="00432434">
          <w:rPr>
            <w:webHidden/>
          </w:rPr>
          <w:fldChar w:fldCharType="separate"/>
        </w:r>
        <w:r w:rsidR="00432434">
          <w:rPr>
            <w:webHidden/>
          </w:rPr>
          <w:t>124</w:t>
        </w:r>
        <w:r w:rsidR="00432434">
          <w:rPr>
            <w:webHidden/>
          </w:rPr>
          <w:fldChar w:fldCharType="end"/>
        </w:r>
      </w:hyperlink>
    </w:p>
    <w:p w:rsidR="00432434" w:rsidRDefault="008344D9">
      <w:pPr>
        <w:pStyle w:val="39"/>
        <w:rPr>
          <w:rFonts w:asciiTheme="minorHAnsi" w:eastAsiaTheme="minorEastAsia" w:hAnsiTheme="minorHAnsi" w:cstheme="minorBidi"/>
          <w:sz w:val="22"/>
          <w:szCs w:val="22"/>
          <w:lang w:val="ru-RU" w:eastAsia="ru-RU" w:bidi="ar-SA"/>
        </w:rPr>
      </w:pPr>
      <w:hyperlink w:anchor="_Toc168501934" w:history="1">
        <w:r w:rsidR="00432434" w:rsidRPr="00067013">
          <w:rPr>
            <w:rStyle w:val="afff0"/>
          </w:rPr>
          <w:t>10.1. Негізгі ережелер</w:t>
        </w:r>
        <w:r w:rsidR="00432434">
          <w:rPr>
            <w:webHidden/>
          </w:rPr>
          <w:tab/>
        </w:r>
        <w:r w:rsidR="00432434">
          <w:rPr>
            <w:webHidden/>
          </w:rPr>
          <w:fldChar w:fldCharType="begin"/>
        </w:r>
        <w:r w:rsidR="00432434">
          <w:rPr>
            <w:webHidden/>
          </w:rPr>
          <w:instrText xml:space="preserve"> PAGEREF _Toc168501934 \h </w:instrText>
        </w:r>
        <w:r w:rsidR="00432434">
          <w:rPr>
            <w:webHidden/>
          </w:rPr>
        </w:r>
        <w:r w:rsidR="00432434">
          <w:rPr>
            <w:webHidden/>
          </w:rPr>
          <w:fldChar w:fldCharType="separate"/>
        </w:r>
        <w:r w:rsidR="00432434">
          <w:rPr>
            <w:webHidden/>
          </w:rPr>
          <w:t>124</w:t>
        </w:r>
        <w:r w:rsidR="00432434">
          <w:rPr>
            <w:webHidden/>
          </w:rPr>
          <w:fldChar w:fldCharType="end"/>
        </w:r>
      </w:hyperlink>
    </w:p>
    <w:p w:rsidR="00432434" w:rsidRDefault="008344D9">
      <w:pPr>
        <w:pStyle w:val="39"/>
        <w:rPr>
          <w:rFonts w:asciiTheme="minorHAnsi" w:eastAsiaTheme="minorEastAsia" w:hAnsiTheme="minorHAnsi" w:cstheme="minorBidi"/>
          <w:sz w:val="22"/>
          <w:szCs w:val="22"/>
          <w:lang w:val="ru-RU" w:eastAsia="ru-RU" w:bidi="ar-SA"/>
        </w:rPr>
      </w:pPr>
      <w:hyperlink w:anchor="_Toc168501935" w:history="1">
        <w:r w:rsidR="00432434" w:rsidRPr="00067013">
          <w:rPr>
            <w:rStyle w:val="afff0"/>
          </w:rPr>
          <w:t>10.2. Жіктелімі</w:t>
        </w:r>
        <w:r w:rsidR="00432434">
          <w:rPr>
            <w:webHidden/>
          </w:rPr>
          <w:tab/>
        </w:r>
        <w:r w:rsidR="00432434">
          <w:rPr>
            <w:webHidden/>
          </w:rPr>
          <w:fldChar w:fldCharType="begin"/>
        </w:r>
        <w:r w:rsidR="00432434">
          <w:rPr>
            <w:webHidden/>
          </w:rPr>
          <w:instrText xml:space="preserve"> PAGEREF _Toc168501935 \h </w:instrText>
        </w:r>
        <w:r w:rsidR="00432434">
          <w:rPr>
            <w:webHidden/>
          </w:rPr>
        </w:r>
        <w:r w:rsidR="00432434">
          <w:rPr>
            <w:webHidden/>
          </w:rPr>
          <w:fldChar w:fldCharType="separate"/>
        </w:r>
        <w:r w:rsidR="00432434">
          <w:rPr>
            <w:webHidden/>
          </w:rPr>
          <w:t>124</w:t>
        </w:r>
        <w:r w:rsidR="00432434">
          <w:rPr>
            <w:webHidden/>
          </w:rPr>
          <w:fldChar w:fldCharType="end"/>
        </w:r>
      </w:hyperlink>
    </w:p>
    <w:p w:rsidR="00432434" w:rsidRDefault="008344D9">
      <w:pPr>
        <w:pStyle w:val="39"/>
        <w:rPr>
          <w:rFonts w:asciiTheme="minorHAnsi" w:eastAsiaTheme="minorEastAsia" w:hAnsiTheme="minorHAnsi" w:cstheme="minorBidi"/>
          <w:sz w:val="22"/>
          <w:szCs w:val="22"/>
          <w:lang w:val="ru-RU" w:eastAsia="ru-RU" w:bidi="ar-SA"/>
        </w:rPr>
      </w:pPr>
      <w:hyperlink w:anchor="_Toc168501936" w:history="1">
        <w:r w:rsidR="00432434" w:rsidRPr="00067013">
          <w:rPr>
            <w:rStyle w:val="afff0"/>
          </w:rPr>
          <w:t>10.3. Есепке алу қағидаттары</w:t>
        </w:r>
        <w:r w:rsidR="00432434">
          <w:rPr>
            <w:webHidden/>
          </w:rPr>
          <w:tab/>
        </w:r>
        <w:r w:rsidR="00432434">
          <w:rPr>
            <w:webHidden/>
          </w:rPr>
          <w:fldChar w:fldCharType="begin"/>
        </w:r>
        <w:r w:rsidR="00432434">
          <w:rPr>
            <w:webHidden/>
          </w:rPr>
          <w:instrText xml:space="preserve"> PAGEREF _Toc168501936 \h </w:instrText>
        </w:r>
        <w:r w:rsidR="00432434">
          <w:rPr>
            <w:webHidden/>
          </w:rPr>
        </w:r>
        <w:r w:rsidR="00432434">
          <w:rPr>
            <w:webHidden/>
          </w:rPr>
          <w:fldChar w:fldCharType="separate"/>
        </w:r>
        <w:r w:rsidR="00432434">
          <w:rPr>
            <w:webHidden/>
          </w:rPr>
          <w:t>125</w:t>
        </w:r>
        <w:r w:rsidR="00432434">
          <w:rPr>
            <w:webHidden/>
          </w:rPr>
          <w:fldChar w:fldCharType="end"/>
        </w:r>
      </w:hyperlink>
    </w:p>
    <w:p w:rsidR="00432434" w:rsidRDefault="008344D9">
      <w:pPr>
        <w:pStyle w:val="39"/>
        <w:rPr>
          <w:rFonts w:asciiTheme="minorHAnsi" w:eastAsiaTheme="minorEastAsia" w:hAnsiTheme="minorHAnsi" w:cstheme="minorBidi"/>
          <w:sz w:val="22"/>
          <w:szCs w:val="22"/>
          <w:lang w:val="ru-RU" w:eastAsia="ru-RU" w:bidi="ar-SA"/>
        </w:rPr>
      </w:pPr>
      <w:hyperlink w:anchor="_Toc168501937" w:history="1">
        <w:r w:rsidR="00432434" w:rsidRPr="00067013">
          <w:rPr>
            <w:rStyle w:val="afff0"/>
          </w:rPr>
          <w:t>10.4. Ақпаратты ашып көрсету</w:t>
        </w:r>
        <w:r w:rsidR="00432434">
          <w:rPr>
            <w:webHidden/>
          </w:rPr>
          <w:tab/>
        </w:r>
        <w:r w:rsidR="00432434">
          <w:rPr>
            <w:webHidden/>
          </w:rPr>
          <w:fldChar w:fldCharType="begin"/>
        </w:r>
        <w:r w:rsidR="00432434">
          <w:rPr>
            <w:webHidden/>
          </w:rPr>
          <w:instrText xml:space="preserve"> PAGEREF _Toc168501937 \h </w:instrText>
        </w:r>
        <w:r w:rsidR="00432434">
          <w:rPr>
            <w:webHidden/>
          </w:rPr>
        </w:r>
        <w:r w:rsidR="00432434">
          <w:rPr>
            <w:webHidden/>
          </w:rPr>
          <w:fldChar w:fldCharType="separate"/>
        </w:r>
        <w:r w:rsidR="00432434">
          <w:rPr>
            <w:webHidden/>
          </w:rPr>
          <w:t>127</w:t>
        </w:r>
        <w:r w:rsidR="00432434">
          <w:rPr>
            <w:webHidden/>
          </w:rPr>
          <w:fldChar w:fldCharType="end"/>
        </w:r>
      </w:hyperlink>
    </w:p>
    <w:p w:rsidR="00432434" w:rsidRDefault="008344D9">
      <w:pPr>
        <w:pStyle w:val="2b"/>
        <w:rPr>
          <w:rFonts w:asciiTheme="minorHAnsi" w:eastAsiaTheme="minorEastAsia" w:hAnsiTheme="minorHAnsi" w:cstheme="minorBidi"/>
          <w:b w:val="0"/>
          <w:sz w:val="22"/>
          <w:szCs w:val="22"/>
          <w:lang w:val="ru-RU" w:eastAsia="ru-RU" w:bidi="ar-SA"/>
        </w:rPr>
      </w:pPr>
      <w:hyperlink w:anchor="_Toc168501938" w:history="1">
        <w:r w:rsidR="00432434" w:rsidRPr="00067013">
          <w:rPr>
            <w:rStyle w:val="afff0"/>
            <w:rFonts w:ascii="Times New Roman" w:hAnsi="Times New Roman"/>
          </w:rPr>
          <w:t>11-бөлім. Активтердің құнсыздануы (ХБЕС 36)</w:t>
        </w:r>
        <w:r w:rsidR="00432434">
          <w:rPr>
            <w:webHidden/>
          </w:rPr>
          <w:tab/>
        </w:r>
        <w:r w:rsidR="00432434">
          <w:rPr>
            <w:webHidden/>
          </w:rPr>
          <w:fldChar w:fldCharType="begin"/>
        </w:r>
        <w:r w:rsidR="00432434">
          <w:rPr>
            <w:webHidden/>
          </w:rPr>
          <w:instrText xml:space="preserve"> PAGEREF _Toc168501938 \h </w:instrText>
        </w:r>
        <w:r w:rsidR="00432434">
          <w:rPr>
            <w:webHidden/>
          </w:rPr>
        </w:r>
        <w:r w:rsidR="00432434">
          <w:rPr>
            <w:webHidden/>
          </w:rPr>
          <w:fldChar w:fldCharType="separate"/>
        </w:r>
        <w:r w:rsidR="00432434">
          <w:rPr>
            <w:webHidden/>
          </w:rPr>
          <w:t>129</w:t>
        </w:r>
        <w:r w:rsidR="00432434">
          <w:rPr>
            <w:webHidden/>
          </w:rPr>
          <w:fldChar w:fldCharType="end"/>
        </w:r>
      </w:hyperlink>
    </w:p>
    <w:p w:rsidR="00432434" w:rsidRDefault="008344D9">
      <w:pPr>
        <w:pStyle w:val="39"/>
        <w:rPr>
          <w:rFonts w:asciiTheme="minorHAnsi" w:eastAsiaTheme="minorEastAsia" w:hAnsiTheme="minorHAnsi" w:cstheme="minorBidi"/>
          <w:sz w:val="22"/>
          <w:szCs w:val="22"/>
          <w:lang w:val="ru-RU" w:eastAsia="ru-RU" w:bidi="ar-SA"/>
        </w:rPr>
      </w:pPr>
      <w:hyperlink w:anchor="_Toc168501939" w:history="1">
        <w:r w:rsidR="00432434" w:rsidRPr="00067013">
          <w:rPr>
            <w:rStyle w:val="afff0"/>
          </w:rPr>
          <w:t>11.1. Негізгі ережелер</w:t>
        </w:r>
        <w:r w:rsidR="00432434">
          <w:rPr>
            <w:webHidden/>
          </w:rPr>
          <w:tab/>
        </w:r>
        <w:r w:rsidR="00432434">
          <w:rPr>
            <w:webHidden/>
          </w:rPr>
          <w:fldChar w:fldCharType="begin"/>
        </w:r>
        <w:r w:rsidR="00432434">
          <w:rPr>
            <w:webHidden/>
          </w:rPr>
          <w:instrText xml:space="preserve"> PAGEREF _Toc168501939 \h </w:instrText>
        </w:r>
        <w:r w:rsidR="00432434">
          <w:rPr>
            <w:webHidden/>
          </w:rPr>
        </w:r>
        <w:r w:rsidR="00432434">
          <w:rPr>
            <w:webHidden/>
          </w:rPr>
          <w:fldChar w:fldCharType="separate"/>
        </w:r>
        <w:r w:rsidR="00432434">
          <w:rPr>
            <w:webHidden/>
          </w:rPr>
          <w:t>129</w:t>
        </w:r>
        <w:r w:rsidR="00432434">
          <w:rPr>
            <w:webHidden/>
          </w:rPr>
          <w:fldChar w:fldCharType="end"/>
        </w:r>
      </w:hyperlink>
    </w:p>
    <w:p w:rsidR="00432434" w:rsidRDefault="008344D9">
      <w:pPr>
        <w:pStyle w:val="39"/>
        <w:rPr>
          <w:rFonts w:asciiTheme="minorHAnsi" w:eastAsiaTheme="minorEastAsia" w:hAnsiTheme="minorHAnsi" w:cstheme="minorBidi"/>
          <w:sz w:val="22"/>
          <w:szCs w:val="22"/>
          <w:lang w:val="ru-RU" w:eastAsia="ru-RU" w:bidi="ar-SA"/>
        </w:rPr>
      </w:pPr>
      <w:hyperlink w:anchor="_Toc168501940" w:history="1">
        <w:r w:rsidR="00432434" w:rsidRPr="00067013">
          <w:rPr>
            <w:rStyle w:val="afff0"/>
          </w:rPr>
          <w:t>11.2. Анықтамалар</w:t>
        </w:r>
        <w:r w:rsidR="00432434">
          <w:rPr>
            <w:webHidden/>
          </w:rPr>
          <w:tab/>
        </w:r>
        <w:r w:rsidR="00432434">
          <w:rPr>
            <w:webHidden/>
          </w:rPr>
          <w:fldChar w:fldCharType="begin"/>
        </w:r>
        <w:r w:rsidR="00432434">
          <w:rPr>
            <w:webHidden/>
          </w:rPr>
          <w:instrText xml:space="preserve"> PAGEREF _Toc168501940 \h </w:instrText>
        </w:r>
        <w:r w:rsidR="00432434">
          <w:rPr>
            <w:webHidden/>
          </w:rPr>
        </w:r>
        <w:r w:rsidR="00432434">
          <w:rPr>
            <w:webHidden/>
          </w:rPr>
          <w:fldChar w:fldCharType="separate"/>
        </w:r>
        <w:r w:rsidR="00432434">
          <w:rPr>
            <w:webHidden/>
          </w:rPr>
          <w:t>129</w:t>
        </w:r>
        <w:r w:rsidR="00432434">
          <w:rPr>
            <w:webHidden/>
          </w:rPr>
          <w:fldChar w:fldCharType="end"/>
        </w:r>
      </w:hyperlink>
    </w:p>
    <w:p w:rsidR="00432434" w:rsidRDefault="008344D9">
      <w:pPr>
        <w:pStyle w:val="39"/>
        <w:rPr>
          <w:rFonts w:asciiTheme="minorHAnsi" w:eastAsiaTheme="minorEastAsia" w:hAnsiTheme="minorHAnsi" w:cstheme="minorBidi"/>
          <w:sz w:val="22"/>
          <w:szCs w:val="22"/>
          <w:lang w:val="ru-RU" w:eastAsia="ru-RU" w:bidi="ar-SA"/>
        </w:rPr>
      </w:pPr>
      <w:hyperlink w:anchor="_Toc168501941" w:history="1">
        <w:r w:rsidR="00432434" w:rsidRPr="00067013">
          <w:rPr>
            <w:rStyle w:val="afff0"/>
          </w:rPr>
          <w:t>11.3. Есепке алу қағидаттары</w:t>
        </w:r>
        <w:r w:rsidR="00432434">
          <w:rPr>
            <w:webHidden/>
          </w:rPr>
          <w:tab/>
        </w:r>
        <w:r w:rsidR="00432434">
          <w:rPr>
            <w:webHidden/>
          </w:rPr>
          <w:fldChar w:fldCharType="begin"/>
        </w:r>
        <w:r w:rsidR="00432434">
          <w:rPr>
            <w:webHidden/>
          </w:rPr>
          <w:instrText xml:space="preserve"> PAGEREF _Toc168501941 \h </w:instrText>
        </w:r>
        <w:r w:rsidR="00432434">
          <w:rPr>
            <w:webHidden/>
          </w:rPr>
        </w:r>
        <w:r w:rsidR="00432434">
          <w:rPr>
            <w:webHidden/>
          </w:rPr>
          <w:fldChar w:fldCharType="separate"/>
        </w:r>
        <w:r w:rsidR="00432434">
          <w:rPr>
            <w:webHidden/>
          </w:rPr>
          <w:t>130</w:t>
        </w:r>
        <w:r w:rsidR="00432434">
          <w:rPr>
            <w:webHidden/>
          </w:rPr>
          <w:fldChar w:fldCharType="end"/>
        </w:r>
      </w:hyperlink>
    </w:p>
    <w:p w:rsidR="00432434" w:rsidRDefault="008344D9">
      <w:pPr>
        <w:pStyle w:val="39"/>
        <w:rPr>
          <w:rFonts w:asciiTheme="minorHAnsi" w:eastAsiaTheme="minorEastAsia" w:hAnsiTheme="minorHAnsi" w:cstheme="minorBidi"/>
          <w:sz w:val="22"/>
          <w:szCs w:val="22"/>
          <w:lang w:val="ru-RU" w:eastAsia="ru-RU" w:bidi="ar-SA"/>
        </w:rPr>
      </w:pPr>
      <w:hyperlink w:anchor="_Toc168501942" w:history="1">
        <w:r w:rsidR="00432434" w:rsidRPr="00067013">
          <w:rPr>
            <w:rStyle w:val="afff0"/>
          </w:rPr>
          <w:t>11.4. Ақпаратты ашып көрсету</w:t>
        </w:r>
        <w:r w:rsidR="00432434">
          <w:rPr>
            <w:webHidden/>
          </w:rPr>
          <w:tab/>
        </w:r>
        <w:r w:rsidR="00432434">
          <w:rPr>
            <w:webHidden/>
          </w:rPr>
          <w:fldChar w:fldCharType="begin"/>
        </w:r>
        <w:r w:rsidR="00432434">
          <w:rPr>
            <w:webHidden/>
          </w:rPr>
          <w:instrText xml:space="preserve"> PAGEREF _Toc168501942 \h </w:instrText>
        </w:r>
        <w:r w:rsidR="00432434">
          <w:rPr>
            <w:webHidden/>
          </w:rPr>
        </w:r>
        <w:r w:rsidR="00432434">
          <w:rPr>
            <w:webHidden/>
          </w:rPr>
          <w:fldChar w:fldCharType="separate"/>
        </w:r>
        <w:r w:rsidR="00432434">
          <w:rPr>
            <w:webHidden/>
          </w:rPr>
          <w:t>136</w:t>
        </w:r>
        <w:r w:rsidR="00432434">
          <w:rPr>
            <w:webHidden/>
          </w:rPr>
          <w:fldChar w:fldCharType="end"/>
        </w:r>
      </w:hyperlink>
    </w:p>
    <w:p w:rsidR="00432434" w:rsidRDefault="008344D9">
      <w:pPr>
        <w:pStyle w:val="2b"/>
        <w:rPr>
          <w:rFonts w:asciiTheme="minorHAnsi" w:eastAsiaTheme="minorEastAsia" w:hAnsiTheme="minorHAnsi" w:cstheme="minorBidi"/>
          <w:b w:val="0"/>
          <w:sz w:val="22"/>
          <w:szCs w:val="22"/>
          <w:lang w:val="ru-RU" w:eastAsia="ru-RU" w:bidi="ar-SA"/>
        </w:rPr>
      </w:pPr>
      <w:hyperlink w:anchor="_Toc168501943" w:history="1">
        <w:r w:rsidR="00432434" w:rsidRPr="00067013">
          <w:rPr>
            <w:rStyle w:val="afff0"/>
            <w:rFonts w:ascii="Times New Roman" w:hAnsi="Times New Roman"/>
          </w:rPr>
          <w:t>12-бөлім. Жалға алу (ХҚЕС 16)</w:t>
        </w:r>
        <w:r w:rsidR="00432434">
          <w:rPr>
            <w:webHidden/>
          </w:rPr>
          <w:tab/>
        </w:r>
        <w:r w:rsidR="00432434">
          <w:rPr>
            <w:webHidden/>
          </w:rPr>
          <w:fldChar w:fldCharType="begin"/>
        </w:r>
        <w:r w:rsidR="00432434">
          <w:rPr>
            <w:webHidden/>
          </w:rPr>
          <w:instrText xml:space="preserve"> PAGEREF _Toc168501943 \h </w:instrText>
        </w:r>
        <w:r w:rsidR="00432434">
          <w:rPr>
            <w:webHidden/>
          </w:rPr>
        </w:r>
        <w:r w:rsidR="00432434">
          <w:rPr>
            <w:webHidden/>
          </w:rPr>
          <w:fldChar w:fldCharType="separate"/>
        </w:r>
        <w:r w:rsidR="00432434">
          <w:rPr>
            <w:webHidden/>
          </w:rPr>
          <w:t>140</w:t>
        </w:r>
        <w:r w:rsidR="00432434">
          <w:rPr>
            <w:webHidden/>
          </w:rPr>
          <w:fldChar w:fldCharType="end"/>
        </w:r>
      </w:hyperlink>
    </w:p>
    <w:p w:rsidR="00432434" w:rsidRDefault="008344D9">
      <w:pPr>
        <w:pStyle w:val="39"/>
        <w:rPr>
          <w:rFonts w:asciiTheme="minorHAnsi" w:eastAsiaTheme="minorEastAsia" w:hAnsiTheme="minorHAnsi" w:cstheme="minorBidi"/>
          <w:sz w:val="22"/>
          <w:szCs w:val="22"/>
          <w:lang w:val="ru-RU" w:eastAsia="ru-RU" w:bidi="ar-SA"/>
        </w:rPr>
      </w:pPr>
      <w:hyperlink w:anchor="_Toc168501944" w:history="1">
        <w:r w:rsidR="00432434" w:rsidRPr="00067013">
          <w:rPr>
            <w:rStyle w:val="afff0"/>
          </w:rPr>
          <w:t>12.1. Жалпы ережелер.</w:t>
        </w:r>
        <w:r w:rsidR="00432434">
          <w:rPr>
            <w:webHidden/>
          </w:rPr>
          <w:tab/>
        </w:r>
        <w:r w:rsidR="00432434">
          <w:rPr>
            <w:webHidden/>
          </w:rPr>
          <w:fldChar w:fldCharType="begin"/>
        </w:r>
        <w:r w:rsidR="00432434">
          <w:rPr>
            <w:webHidden/>
          </w:rPr>
          <w:instrText xml:space="preserve"> PAGEREF _Toc168501944 \h </w:instrText>
        </w:r>
        <w:r w:rsidR="00432434">
          <w:rPr>
            <w:webHidden/>
          </w:rPr>
        </w:r>
        <w:r w:rsidR="00432434">
          <w:rPr>
            <w:webHidden/>
          </w:rPr>
          <w:fldChar w:fldCharType="separate"/>
        </w:r>
        <w:r w:rsidR="00432434">
          <w:rPr>
            <w:webHidden/>
          </w:rPr>
          <w:t>140</w:t>
        </w:r>
        <w:r w:rsidR="00432434">
          <w:rPr>
            <w:webHidden/>
          </w:rPr>
          <w:fldChar w:fldCharType="end"/>
        </w:r>
      </w:hyperlink>
    </w:p>
    <w:p w:rsidR="00432434" w:rsidRDefault="008344D9">
      <w:pPr>
        <w:pStyle w:val="39"/>
        <w:rPr>
          <w:rFonts w:asciiTheme="minorHAnsi" w:eastAsiaTheme="minorEastAsia" w:hAnsiTheme="minorHAnsi" w:cstheme="minorBidi"/>
          <w:sz w:val="22"/>
          <w:szCs w:val="22"/>
          <w:lang w:val="ru-RU" w:eastAsia="ru-RU" w:bidi="ar-SA"/>
        </w:rPr>
      </w:pPr>
      <w:hyperlink w:anchor="_Toc168501945" w:history="1">
        <w:r w:rsidR="00432434" w:rsidRPr="00067013">
          <w:rPr>
            <w:rStyle w:val="afff0"/>
          </w:rPr>
          <w:t>12.2. Анықтамалар.</w:t>
        </w:r>
        <w:r w:rsidR="00432434">
          <w:rPr>
            <w:webHidden/>
          </w:rPr>
          <w:tab/>
        </w:r>
        <w:r w:rsidR="00432434">
          <w:rPr>
            <w:webHidden/>
          </w:rPr>
          <w:fldChar w:fldCharType="begin"/>
        </w:r>
        <w:r w:rsidR="00432434">
          <w:rPr>
            <w:webHidden/>
          </w:rPr>
          <w:instrText xml:space="preserve"> PAGEREF _Toc168501945 \h </w:instrText>
        </w:r>
        <w:r w:rsidR="00432434">
          <w:rPr>
            <w:webHidden/>
          </w:rPr>
        </w:r>
        <w:r w:rsidR="00432434">
          <w:rPr>
            <w:webHidden/>
          </w:rPr>
          <w:fldChar w:fldCharType="separate"/>
        </w:r>
        <w:r w:rsidR="00432434">
          <w:rPr>
            <w:webHidden/>
          </w:rPr>
          <w:t>140</w:t>
        </w:r>
        <w:r w:rsidR="00432434">
          <w:rPr>
            <w:webHidden/>
          </w:rPr>
          <w:fldChar w:fldCharType="end"/>
        </w:r>
      </w:hyperlink>
    </w:p>
    <w:p w:rsidR="00432434" w:rsidRDefault="008344D9">
      <w:pPr>
        <w:pStyle w:val="39"/>
        <w:rPr>
          <w:rFonts w:asciiTheme="minorHAnsi" w:eastAsiaTheme="minorEastAsia" w:hAnsiTheme="minorHAnsi" w:cstheme="minorBidi"/>
          <w:sz w:val="22"/>
          <w:szCs w:val="22"/>
          <w:lang w:val="ru-RU" w:eastAsia="ru-RU" w:bidi="ar-SA"/>
        </w:rPr>
      </w:pPr>
      <w:hyperlink w:anchor="_Toc168501946" w:history="1">
        <w:r w:rsidR="00432434" w:rsidRPr="00067013">
          <w:rPr>
            <w:rStyle w:val="afff0"/>
          </w:rPr>
          <w:t>12.3. Есеп қағидалары.</w:t>
        </w:r>
        <w:r w:rsidR="00432434">
          <w:rPr>
            <w:webHidden/>
          </w:rPr>
          <w:tab/>
        </w:r>
        <w:r w:rsidR="00432434">
          <w:rPr>
            <w:webHidden/>
          </w:rPr>
          <w:fldChar w:fldCharType="begin"/>
        </w:r>
        <w:r w:rsidR="00432434">
          <w:rPr>
            <w:webHidden/>
          </w:rPr>
          <w:instrText xml:space="preserve"> PAGEREF _Toc168501946 \h </w:instrText>
        </w:r>
        <w:r w:rsidR="00432434">
          <w:rPr>
            <w:webHidden/>
          </w:rPr>
        </w:r>
        <w:r w:rsidR="00432434">
          <w:rPr>
            <w:webHidden/>
          </w:rPr>
          <w:fldChar w:fldCharType="separate"/>
        </w:r>
        <w:r w:rsidR="00432434">
          <w:rPr>
            <w:webHidden/>
          </w:rPr>
          <w:t>141</w:t>
        </w:r>
        <w:r w:rsidR="00432434">
          <w:rPr>
            <w:webHidden/>
          </w:rPr>
          <w:fldChar w:fldCharType="end"/>
        </w:r>
      </w:hyperlink>
    </w:p>
    <w:p w:rsidR="00432434" w:rsidRDefault="008344D9">
      <w:pPr>
        <w:pStyle w:val="39"/>
        <w:rPr>
          <w:rFonts w:asciiTheme="minorHAnsi" w:eastAsiaTheme="minorEastAsia" w:hAnsiTheme="minorHAnsi" w:cstheme="minorBidi"/>
          <w:sz w:val="22"/>
          <w:szCs w:val="22"/>
          <w:lang w:val="ru-RU" w:eastAsia="ru-RU" w:bidi="ar-SA"/>
        </w:rPr>
      </w:pPr>
      <w:hyperlink w:anchor="_Toc168501947" w:history="1">
        <w:r w:rsidR="00432434" w:rsidRPr="00067013">
          <w:rPr>
            <w:rStyle w:val="afff0"/>
          </w:rPr>
          <w:t>12.4. Жалдау шартының түрлендірілуі</w:t>
        </w:r>
        <w:r w:rsidR="00432434">
          <w:rPr>
            <w:webHidden/>
          </w:rPr>
          <w:tab/>
        </w:r>
        <w:r w:rsidR="00432434">
          <w:rPr>
            <w:webHidden/>
          </w:rPr>
          <w:fldChar w:fldCharType="begin"/>
        </w:r>
        <w:r w:rsidR="00432434">
          <w:rPr>
            <w:webHidden/>
          </w:rPr>
          <w:instrText xml:space="preserve"> PAGEREF _Toc168501947 \h </w:instrText>
        </w:r>
        <w:r w:rsidR="00432434">
          <w:rPr>
            <w:webHidden/>
          </w:rPr>
        </w:r>
        <w:r w:rsidR="00432434">
          <w:rPr>
            <w:webHidden/>
          </w:rPr>
          <w:fldChar w:fldCharType="separate"/>
        </w:r>
        <w:r w:rsidR="00432434">
          <w:rPr>
            <w:webHidden/>
          </w:rPr>
          <w:t>142</w:t>
        </w:r>
        <w:r w:rsidR="00432434">
          <w:rPr>
            <w:webHidden/>
          </w:rPr>
          <w:fldChar w:fldCharType="end"/>
        </w:r>
      </w:hyperlink>
    </w:p>
    <w:p w:rsidR="00432434" w:rsidRDefault="008344D9">
      <w:pPr>
        <w:pStyle w:val="39"/>
        <w:rPr>
          <w:rFonts w:asciiTheme="minorHAnsi" w:eastAsiaTheme="minorEastAsia" w:hAnsiTheme="minorHAnsi" w:cstheme="minorBidi"/>
          <w:sz w:val="22"/>
          <w:szCs w:val="22"/>
          <w:lang w:val="ru-RU" w:eastAsia="ru-RU" w:bidi="ar-SA"/>
        </w:rPr>
      </w:pPr>
      <w:hyperlink w:anchor="_Toc168501948" w:history="1">
        <w:r w:rsidR="00432434" w:rsidRPr="00067013">
          <w:rPr>
            <w:rStyle w:val="afff0"/>
          </w:rPr>
          <w:t>12.5. Ақпаратты ашып көрсету.</w:t>
        </w:r>
        <w:r w:rsidR="00432434">
          <w:rPr>
            <w:webHidden/>
          </w:rPr>
          <w:tab/>
        </w:r>
        <w:r w:rsidR="00432434">
          <w:rPr>
            <w:webHidden/>
          </w:rPr>
          <w:fldChar w:fldCharType="begin"/>
        </w:r>
        <w:r w:rsidR="00432434">
          <w:rPr>
            <w:webHidden/>
          </w:rPr>
          <w:instrText xml:space="preserve"> PAGEREF _Toc168501948 \h </w:instrText>
        </w:r>
        <w:r w:rsidR="00432434">
          <w:rPr>
            <w:webHidden/>
          </w:rPr>
        </w:r>
        <w:r w:rsidR="00432434">
          <w:rPr>
            <w:webHidden/>
          </w:rPr>
          <w:fldChar w:fldCharType="separate"/>
        </w:r>
        <w:r w:rsidR="00432434">
          <w:rPr>
            <w:webHidden/>
          </w:rPr>
          <w:t>142</w:t>
        </w:r>
        <w:r w:rsidR="00432434">
          <w:rPr>
            <w:webHidden/>
          </w:rPr>
          <w:fldChar w:fldCharType="end"/>
        </w:r>
      </w:hyperlink>
    </w:p>
    <w:p w:rsidR="00432434" w:rsidRDefault="008344D9">
      <w:pPr>
        <w:pStyle w:val="39"/>
        <w:rPr>
          <w:rFonts w:asciiTheme="minorHAnsi" w:eastAsiaTheme="minorEastAsia" w:hAnsiTheme="minorHAnsi" w:cstheme="minorBidi"/>
          <w:sz w:val="22"/>
          <w:szCs w:val="22"/>
          <w:lang w:val="ru-RU" w:eastAsia="ru-RU" w:bidi="ar-SA"/>
        </w:rPr>
      </w:pPr>
      <w:hyperlink w:anchor="_Toc168501949" w:history="1">
        <w:r w:rsidR="00432434" w:rsidRPr="00067013">
          <w:rPr>
            <w:rStyle w:val="afff0"/>
          </w:rPr>
          <w:t>12.6. ХҚЕС 16 стандартына ауысу</w:t>
        </w:r>
        <w:r w:rsidR="00432434">
          <w:rPr>
            <w:webHidden/>
          </w:rPr>
          <w:tab/>
        </w:r>
        <w:r w:rsidR="00432434">
          <w:rPr>
            <w:webHidden/>
          </w:rPr>
          <w:fldChar w:fldCharType="begin"/>
        </w:r>
        <w:r w:rsidR="00432434">
          <w:rPr>
            <w:webHidden/>
          </w:rPr>
          <w:instrText xml:space="preserve"> PAGEREF _Toc168501949 \h </w:instrText>
        </w:r>
        <w:r w:rsidR="00432434">
          <w:rPr>
            <w:webHidden/>
          </w:rPr>
        </w:r>
        <w:r w:rsidR="00432434">
          <w:rPr>
            <w:webHidden/>
          </w:rPr>
          <w:fldChar w:fldCharType="separate"/>
        </w:r>
        <w:r w:rsidR="00432434">
          <w:rPr>
            <w:webHidden/>
          </w:rPr>
          <w:t>143</w:t>
        </w:r>
        <w:r w:rsidR="00432434">
          <w:rPr>
            <w:webHidden/>
          </w:rPr>
          <w:fldChar w:fldCharType="end"/>
        </w:r>
      </w:hyperlink>
    </w:p>
    <w:p w:rsidR="00432434" w:rsidRDefault="008344D9">
      <w:pPr>
        <w:pStyle w:val="2b"/>
        <w:rPr>
          <w:rFonts w:asciiTheme="minorHAnsi" w:eastAsiaTheme="minorEastAsia" w:hAnsiTheme="minorHAnsi" w:cstheme="minorBidi"/>
          <w:b w:val="0"/>
          <w:sz w:val="22"/>
          <w:szCs w:val="22"/>
          <w:lang w:val="ru-RU" w:eastAsia="ru-RU" w:bidi="ar-SA"/>
        </w:rPr>
      </w:pPr>
      <w:hyperlink w:anchor="_Toc168501950" w:history="1">
        <w:r w:rsidR="00432434" w:rsidRPr="00067013">
          <w:rPr>
            <w:rStyle w:val="afff0"/>
            <w:rFonts w:ascii="Times New Roman" w:hAnsi="Times New Roman"/>
          </w:rPr>
          <w:t>13-бөлім. Салықтар (ХБЕС 12)</w:t>
        </w:r>
        <w:r w:rsidR="00432434">
          <w:rPr>
            <w:webHidden/>
          </w:rPr>
          <w:tab/>
        </w:r>
        <w:r w:rsidR="00432434">
          <w:rPr>
            <w:webHidden/>
          </w:rPr>
          <w:fldChar w:fldCharType="begin"/>
        </w:r>
        <w:r w:rsidR="00432434">
          <w:rPr>
            <w:webHidden/>
          </w:rPr>
          <w:instrText xml:space="preserve"> PAGEREF _Toc168501950 \h </w:instrText>
        </w:r>
        <w:r w:rsidR="00432434">
          <w:rPr>
            <w:webHidden/>
          </w:rPr>
        </w:r>
        <w:r w:rsidR="00432434">
          <w:rPr>
            <w:webHidden/>
          </w:rPr>
          <w:fldChar w:fldCharType="separate"/>
        </w:r>
        <w:r w:rsidR="00432434">
          <w:rPr>
            <w:webHidden/>
          </w:rPr>
          <w:t>144</w:t>
        </w:r>
        <w:r w:rsidR="00432434">
          <w:rPr>
            <w:webHidden/>
          </w:rPr>
          <w:fldChar w:fldCharType="end"/>
        </w:r>
      </w:hyperlink>
    </w:p>
    <w:p w:rsidR="00432434" w:rsidRDefault="008344D9">
      <w:pPr>
        <w:pStyle w:val="39"/>
        <w:rPr>
          <w:rFonts w:asciiTheme="minorHAnsi" w:eastAsiaTheme="minorEastAsia" w:hAnsiTheme="minorHAnsi" w:cstheme="minorBidi"/>
          <w:sz w:val="22"/>
          <w:szCs w:val="22"/>
          <w:lang w:val="ru-RU" w:eastAsia="ru-RU" w:bidi="ar-SA"/>
        </w:rPr>
      </w:pPr>
      <w:hyperlink w:anchor="_Toc168501951" w:history="1">
        <w:r w:rsidR="00432434" w:rsidRPr="00067013">
          <w:rPr>
            <w:rStyle w:val="afff0"/>
          </w:rPr>
          <w:t>13.1. Негізгі ережелер</w:t>
        </w:r>
        <w:r w:rsidR="00432434">
          <w:rPr>
            <w:webHidden/>
          </w:rPr>
          <w:tab/>
        </w:r>
        <w:r w:rsidR="00432434">
          <w:rPr>
            <w:webHidden/>
          </w:rPr>
          <w:fldChar w:fldCharType="begin"/>
        </w:r>
        <w:r w:rsidR="00432434">
          <w:rPr>
            <w:webHidden/>
          </w:rPr>
          <w:instrText xml:space="preserve"> PAGEREF _Toc168501951 \h </w:instrText>
        </w:r>
        <w:r w:rsidR="00432434">
          <w:rPr>
            <w:webHidden/>
          </w:rPr>
        </w:r>
        <w:r w:rsidR="00432434">
          <w:rPr>
            <w:webHidden/>
          </w:rPr>
          <w:fldChar w:fldCharType="separate"/>
        </w:r>
        <w:r w:rsidR="00432434">
          <w:rPr>
            <w:webHidden/>
          </w:rPr>
          <w:t>144</w:t>
        </w:r>
        <w:r w:rsidR="00432434">
          <w:rPr>
            <w:webHidden/>
          </w:rPr>
          <w:fldChar w:fldCharType="end"/>
        </w:r>
      </w:hyperlink>
    </w:p>
    <w:p w:rsidR="00432434" w:rsidRDefault="008344D9">
      <w:pPr>
        <w:pStyle w:val="39"/>
        <w:rPr>
          <w:rFonts w:asciiTheme="minorHAnsi" w:eastAsiaTheme="minorEastAsia" w:hAnsiTheme="minorHAnsi" w:cstheme="minorBidi"/>
          <w:sz w:val="22"/>
          <w:szCs w:val="22"/>
          <w:lang w:val="ru-RU" w:eastAsia="ru-RU" w:bidi="ar-SA"/>
        </w:rPr>
      </w:pPr>
      <w:hyperlink w:anchor="_Toc168501952" w:history="1">
        <w:r w:rsidR="00432434" w:rsidRPr="00067013">
          <w:rPr>
            <w:rStyle w:val="afff0"/>
          </w:rPr>
          <w:t>13.2. Анықтамалар</w:t>
        </w:r>
        <w:r w:rsidR="00432434">
          <w:rPr>
            <w:webHidden/>
          </w:rPr>
          <w:tab/>
        </w:r>
        <w:r w:rsidR="00432434">
          <w:rPr>
            <w:webHidden/>
          </w:rPr>
          <w:fldChar w:fldCharType="begin"/>
        </w:r>
        <w:r w:rsidR="00432434">
          <w:rPr>
            <w:webHidden/>
          </w:rPr>
          <w:instrText xml:space="preserve"> PAGEREF _Toc168501952 \h </w:instrText>
        </w:r>
        <w:r w:rsidR="00432434">
          <w:rPr>
            <w:webHidden/>
          </w:rPr>
        </w:r>
        <w:r w:rsidR="00432434">
          <w:rPr>
            <w:webHidden/>
          </w:rPr>
          <w:fldChar w:fldCharType="separate"/>
        </w:r>
        <w:r w:rsidR="00432434">
          <w:rPr>
            <w:webHidden/>
          </w:rPr>
          <w:t>144</w:t>
        </w:r>
        <w:r w:rsidR="00432434">
          <w:rPr>
            <w:webHidden/>
          </w:rPr>
          <w:fldChar w:fldCharType="end"/>
        </w:r>
      </w:hyperlink>
    </w:p>
    <w:p w:rsidR="00432434" w:rsidRDefault="008344D9">
      <w:pPr>
        <w:pStyle w:val="39"/>
        <w:rPr>
          <w:rFonts w:asciiTheme="minorHAnsi" w:eastAsiaTheme="minorEastAsia" w:hAnsiTheme="minorHAnsi" w:cstheme="minorBidi"/>
          <w:sz w:val="22"/>
          <w:szCs w:val="22"/>
          <w:lang w:val="ru-RU" w:eastAsia="ru-RU" w:bidi="ar-SA"/>
        </w:rPr>
      </w:pPr>
      <w:hyperlink w:anchor="_Toc168501953" w:history="1">
        <w:r w:rsidR="00432434" w:rsidRPr="00067013">
          <w:rPr>
            <w:rStyle w:val="afff0"/>
          </w:rPr>
          <w:t>13.3. Есепке алу қағидаттары</w:t>
        </w:r>
        <w:r w:rsidR="00432434">
          <w:rPr>
            <w:webHidden/>
          </w:rPr>
          <w:tab/>
        </w:r>
        <w:r w:rsidR="00432434">
          <w:rPr>
            <w:webHidden/>
          </w:rPr>
          <w:fldChar w:fldCharType="begin"/>
        </w:r>
        <w:r w:rsidR="00432434">
          <w:rPr>
            <w:webHidden/>
          </w:rPr>
          <w:instrText xml:space="preserve"> PAGEREF _Toc168501953 \h </w:instrText>
        </w:r>
        <w:r w:rsidR="00432434">
          <w:rPr>
            <w:webHidden/>
          </w:rPr>
        </w:r>
        <w:r w:rsidR="00432434">
          <w:rPr>
            <w:webHidden/>
          </w:rPr>
          <w:fldChar w:fldCharType="separate"/>
        </w:r>
        <w:r w:rsidR="00432434">
          <w:rPr>
            <w:webHidden/>
          </w:rPr>
          <w:t>145</w:t>
        </w:r>
        <w:r w:rsidR="00432434">
          <w:rPr>
            <w:webHidden/>
          </w:rPr>
          <w:fldChar w:fldCharType="end"/>
        </w:r>
      </w:hyperlink>
    </w:p>
    <w:p w:rsidR="00432434" w:rsidRDefault="008344D9">
      <w:pPr>
        <w:pStyle w:val="39"/>
        <w:rPr>
          <w:rFonts w:asciiTheme="minorHAnsi" w:eastAsiaTheme="minorEastAsia" w:hAnsiTheme="minorHAnsi" w:cstheme="minorBidi"/>
          <w:sz w:val="22"/>
          <w:szCs w:val="22"/>
          <w:lang w:val="ru-RU" w:eastAsia="ru-RU" w:bidi="ar-SA"/>
        </w:rPr>
      </w:pPr>
      <w:hyperlink w:anchor="_Toc168501954" w:history="1">
        <w:r w:rsidR="00432434" w:rsidRPr="00067013">
          <w:rPr>
            <w:rStyle w:val="afff0"/>
          </w:rPr>
          <w:t>13.4. Ақпаратты ашып көрсету</w:t>
        </w:r>
        <w:r w:rsidR="00432434">
          <w:rPr>
            <w:webHidden/>
          </w:rPr>
          <w:tab/>
        </w:r>
        <w:r w:rsidR="00432434">
          <w:rPr>
            <w:webHidden/>
          </w:rPr>
          <w:fldChar w:fldCharType="begin"/>
        </w:r>
        <w:r w:rsidR="00432434">
          <w:rPr>
            <w:webHidden/>
          </w:rPr>
          <w:instrText xml:space="preserve"> PAGEREF _Toc168501954 \h </w:instrText>
        </w:r>
        <w:r w:rsidR="00432434">
          <w:rPr>
            <w:webHidden/>
          </w:rPr>
        </w:r>
        <w:r w:rsidR="00432434">
          <w:rPr>
            <w:webHidden/>
          </w:rPr>
          <w:fldChar w:fldCharType="separate"/>
        </w:r>
        <w:r w:rsidR="00432434">
          <w:rPr>
            <w:webHidden/>
          </w:rPr>
          <w:t>148</w:t>
        </w:r>
        <w:r w:rsidR="00432434">
          <w:rPr>
            <w:webHidden/>
          </w:rPr>
          <w:fldChar w:fldCharType="end"/>
        </w:r>
      </w:hyperlink>
    </w:p>
    <w:p w:rsidR="00432434" w:rsidRDefault="008344D9">
      <w:pPr>
        <w:pStyle w:val="2b"/>
        <w:rPr>
          <w:rFonts w:asciiTheme="minorHAnsi" w:eastAsiaTheme="minorEastAsia" w:hAnsiTheme="minorHAnsi" w:cstheme="minorBidi"/>
          <w:b w:val="0"/>
          <w:sz w:val="22"/>
          <w:szCs w:val="22"/>
          <w:lang w:val="ru-RU" w:eastAsia="ru-RU" w:bidi="ar-SA"/>
        </w:rPr>
      </w:pPr>
      <w:hyperlink w:anchor="_Toc168501955" w:history="1">
        <w:r w:rsidR="00432434" w:rsidRPr="00067013">
          <w:rPr>
            <w:rStyle w:val="afff0"/>
            <w:rFonts w:ascii="Times New Roman" w:hAnsi="Times New Roman"/>
          </w:rPr>
          <w:t>14 бөлім. Капитал</w:t>
        </w:r>
        <w:r w:rsidR="00432434">
          <w:rPr>
            <w:webHidden/>
          </w:rPr>
          <w:tab/>
        </w:r>
        <w:r w:rsidR="00432434">
          <w:rPr>
            <w:webHidden/>
          </w:rPr>
          <w:fldChar w:fldCharType="begin"/>
        </w:r>
        <w:r w:rsidR="00432434">
          <w:rPr>
            <w:webHidden/>
          </w:rPr>
          <w:instrText xml:space="preserve"> PAGEREF _Toc168501955 \h </w:instrText>
        </w:r>
        <w:r w:rsidR="00432434">
          <w:rPr>
            <w:webHidden/>
          </w:rPr>
        </w:r>
        <w:r w:rsidR="00432434">
          <w:rPr>
            <w:webHidden/>
          </w:rPr>
          <w:fldChar w:fldCharType="separate"/>
        </w:r>
        <w:r w:rsidR="00432434">
          <w:rPr>
            <w:webHidden/>
          </w:rPr>
          <w:t>150</w:t>
        </w:r>
        <w:r w:rsidR="00432434">
          <w:rPr>
            <w:webHidden/>
          </w:rPr>
          <w:fldChar w:fldCharType="end"/>
        </w:r>
      </w:hyperlink>
    </w:p>
    <w:p w:rsidR="00432434" w:rsidRDefault="008344D9">
      <w:pPr>
        <w:pStyle w:val="39"/>
        <w:rPr>
          <w:rFonts w:asciiTheme="minorHAnsi" w:eastAsiaTheme="minorEastAsia" w:hAnsiTheme="minorHAnsi" w:cstheme="minorBidi"/>
          <w:sz w:val="22"/>
          <w:szCs w:val="22"/>
          <w:lang w:val="ru-RU" w:eastAsia="ru-RU" w:bidi="ar-SA"/>
        </w:rPr>
      </w:pPr>
      <w:hyperlink w:anchor="_Toc168501956" w:history="1">
        <w:r w:rsidR="00432434" w:rsidRPr="00067013">
          <w:rPr>
            <w:rStyle w:val="afff0"/>
          </w:rPr>
          <w:t>14.1. Анықтамалар</w:t>
        </w:r>
        <w:r w:rsidR="00432434">
          <w:rPr>
            <w:webHidden/>
          </w:rPr>
          <w:tab/>
        </w:r>
        <w:r w:rsidR="00432434">
          <w:rPr>
            <w:webHidden/>
          </w:rPr>
          <w:fldChar w:fldCharType="begin"/>
        </w:r>
        <w:r w:rsidR="00432434">
          <w:rPr>
            <w:webHidden/>
          </w:rPr>
          <w:instrText xml:space="preserve"> PAGEREF _Toc168501956 \h </w:instrText>
        </w:r>
        <w:r w:rsidR="00432434">
          <w:rPr>
            <w:webHidden/>
          </w:rPr>
        </w:r>
        <w:r w:rsidR="00432434">
          <w:rPr>
            <w:webHidden/>
          </w:rPr>
          <w:fldChar w:fldCharType="separate"/>
        </w:r>
        <w:r w:rsidR="00432434">
          <w:rPr>
            <w:webHidden/>
          </w:rPr>
          <w:t>150</w:t>
        </w:r>
        <w:r w:rsidR="00432434">
          <w:rPr>
            <w:webHidden/>
          </w:rPr>
          <w:fldChar w:fldCharType="end"/>
        </w:r>
      </w:hyperlink>
    </w:p>
    <w:p w:rsidR="00432434" w:rsidRDefault="008344D9">
      <w:pPr>
        <w:pStyle w:val="39"/>
        <w:rPr>
          <w:rFonts w:asciiTheme="minorHAnsi" w:eastAsiaTheme="minorEastAsia" w:hAnsiTheme="minorHAnsi" w:cstheme="minorBidi"/>
          <w:sz w:val="22"/>
          <w:szCs w:val="22"/>
          <w:lang w:val="ru-RU" w:eastAsia="ru-RU" w:bidi="ar-SA"/>
        </w:rPr>
      </w:pPr>
      <w:hyperlink w:anchor="_Toc168501957" w:history="1">
        <w:r w:rsidR="00432434" w:rsidRPr="00067013">
          <w:rPr>
            <w:rStyle w:val="afff0"/>
          </w:rPr>
          <w:t>14.2. Жіктелуі және есепке алу қағидалары</w:t>
        </w:r>
        <w:r w:rsidR="00432434">
          <w:rPr>
            <w:webHidden/>
          </w:rPr>
          <w:tab/>
        </w:r>
        <w:r w:rsidR="00432434">
          <w:rPr>
            <w:webHidden/>
          </w:rPr>
          <w:fldChar w:fldCharType="begin"/>
        </w:r>
        <w:r w:rsidR="00432434">
          <w:rPr>
            <w:webHidden/>
          </w:rPr>
          <w:instrText xml:space="preserve"> PAGEREF _Toc168501957 \h </w:instrText>
        </w:r>
        <w:r w:rsidR="00432434">
          <w:rPr>
            <w:webHidden/>
          </w:rPr>
        </w:r>
        <w:r w:rsidR="00432434">
          <w:rPr>
            <w:webHidden/>
          </w:rPr>
          <w:fldChar w:fldCharType="separate"/>
        </w:r>
        <w:r w:rsidR="00432434">
          <w:rPr>
            <w:webHidden/>
          </w:rPr>
          <w:t>150</w:t>
        </w:r>
        <w:r w:rsidR="00432434">
          <w:rPr>
            <w:webHidden/>
          </w:rPr>
          <w:fldChar w:fldCharType="end"/>
        </w:r>
      </w:hyperlink>
    </w:p>
    <w:p w:rsidR="00432434" w:rsidRDefault="008344D9">
      <w:pPr>
        <w:pStyle w:val="39"/>
        <w:rPr>
          <w:rFonts w:asciiTheme="minorHAnsi" w:eastAsiaTheme="minorEastAsia" w:hAnsiTheme="minorHAnsi" w:cstheme="minorBidi"/>
          <w:sz w:val="22"/>
          <w:szCs w:val="22"/>
          <w:lang w:val="ru-RU" w:eastAsia="ru-RU" w:bidi="ar-SA"/>
        </w:rPr>
      </w:pPr>
      <w:hyperlink w:anchor="_Toc168501958" w:history="1">
        <w:r w:rsidR="00432434" w:rsidRPr="00067013">
          <w:rPr>
            <w:rStyle w:val="afff0"/>
          </w:rPr>
          <w:t>14.3. Ақпаратты ашып көрсету</w:t>
        </w:r>
        <w:r w:rsidR="00432434">
          <w:rPr>
            <w:webHidden/>
          </w:rPr>
          <w:tab/>
        </w:r>
        <w:r w:rsidR="00432434">
          <w:rPr>
            <w:webHidden/>
          </w:rPr>
          <w:fldChar w:fldCharType="begin"/>
        </w:r>
        <w:r w:rsidR="00432434">
          <w:rPr>
            <w:webHidden/>
          </w:rPr>
          <w:instrText xml:space="preserve"> PAGEREF _Toc168501958 \h </w:instrText>
        </w:r>
        <w:r w:rsidR="00432434">
          <w:rPr>
            <w:webHidden/>
          </w:rPr>
        </w:r>
        <w:r w:rsidR="00432434">
          <w:rPr>
            <w:webHidden/>
          </w:rPr>
          <w:fldChar w:fldCharType="separate"/>
        </w:r>
        <w:r w:rsidR="00432434">
          <w:rPr>
            <w:webHidden/>
          </w:rPr>
          <w:t>152</w:t>
        </w:r>
        <w:r w:rsidR="00432434">
          <w:rPr>
            <w:webHidden/>
          </w:rPr>
          <w:fldChar w:fldCharType="end"/>
        </w:r>
      </w:hyperlink>
    </w:p>
    <w:p w:rsidR="00432434" w:rsidRDefault="008344D9">
      <w:pPr>
        <w:pStyle w:val="2b"/>
        <w:rPr>
          <w:rFonts w:asciiTheme="minorHAnsi" w:eastAsiaTheme="minorEastAsia" w:hAnsiTheme="minorHAnsi" w:cstheme="minorBidi"/>
          <w:b w:val="0"/>
          <w:sz w:val="22"/>
          <w:szCs w:val="22"/>
          <w:lang w:val="ru-RU" w:eastAsia="ru-RU" w:bidi="ar-SA"/>
        </w:rPr>
      </w:pPr>
      <w:hyperlink w:anchor="_Toc168501959" w:history="1">
        <w:r w:rsidR="00432434" w:rsidRPr="00067013">
          <w:rPr>
            <w:rStyle w:val="afff0"/>
            <w:rFonts w:ascii="Times New Roman" w:eastAsia="Times New Roman" w:hAnsi="Times New Roman"/>
            <w:kern w:val="28"/>
            <w:lang w:eastAsia="en-US"/>
          </w:rPr>
          <w:t>14-1 бөлім. Мемлекеттік субсидиялар (ХБЕС 20)</w:t>
        </w:r>
        <w:r w:rsidR="00432434">
          <w:rPr>
            <w:webHidden/>
          </w:rPr>
          <w:tab/>
        </w:r>
        <w:r w:rsidR="00432434">
          <w:rPr>
            <w:webHidden/>
          </w:rPr>
          <w:fldChar w:fldCharType="begin"/>
        </w:r>
        <w:r w:rsidR="00432434">
          <w:rPr>
            <w:webHidden/>
          </w:rPr>
          <w:instrText xml:space="preserve"> PAGEREF _Toc168501959 \h </w:instrText>
        </w:r>
        <w:r w:rsidR="00432434">
          <w:rPr>
            <w:webHidden/>
          </w:rPr>
        </w:r>
        <w:r w:rsidR="00432434">
          <w:rPr>
            <w:webHidden/>
          </w:rPr>
          <w:fldChar w:fldCharType="separate"/>
        </w:r>
        <w:r w:rsidR="00432434">
          <w:rPr>
            <w:webHidden/>
          </w:rPr>
          <w:t>154</w:t>
        </w:r>
        <w:r w:rsidR="00432434">
          <w:rPr>
            <w:webHidden/>
          </w:rPr>
          <w:fldChar w:fldCharType="end"/>
        </w:r>
      </w:hyperlink>
    </w:p>
    <w:p w:rsidR="00432434" w:rsidRDefault="008344D9">
      <w:pPr>
        <w:pStyle w:val="39"/>
        <w:rPr>
          <w:rFonts w:asciiTheme="minorHAnsi" w:eastAsiaTheme="minorEastAsia" w:hAnsiTheme="minorHAnsi" w:cstheme="minorBidi"/>
          <w:sz w:val="22"/>
          <w:szCs w:val="22"/>
          <w:lang w:val="ru-RU" w:eastAsia="ru-RU" w:bidi="ar-SA"/>
        </w:rPr>
      </w:pPr>
      <w:hyperlink w:anchor="_Toc168501960" w:history="1">
        <w:r w:rsidR="00432434" w:rsidRPr="00067013">
          <w:rPr>
            <w:rStyle w:val="afff0"/>
            <w:rFonts w:ascii="Times New Roman" w:hAnsi="Times New Roman"/>
            <w:b/>
            <w:lang w:eastAsia="en-US"/>
          </w:rPr>
          <w:t>14-1.1. Жалпы ережелер</w:t>
        </w:r>
        <w:r w:rsidR="00432434">
          <w:rPr>
            <w:webHidden/>
          </w:rPr>
          <w:tab/>
        </w:r>
        <w:r w:rsidR="00432434">
          <w:rPr>
            <w:webHidden/>
          </w:rPr>
          <w:fldChar w:fldCharType="begin"/>
        </w:r>
        <w:r w:rsidR="00432434">
          <w:rPr>
            <w:webHidden/>
          </w:rPr>
          <w:instrText xml:space="preserve"> PAGEREF _Toc168501960 \h </w:instrText>
        </w:r>
        <w:r w:rsidR="00432434">
          <w:rPr>
            <w:webHidden/>
          </w:rPr>
        </w:r>
        <w:r w:rsidR="00432434">
          <w:rPr>
            <w:webHidden/>
          </w:rPr>
          <w:fldChar w:fldCharType="separate"/>
        </w:r>
        <w:r w:rsidR="00432434">
          <w:rPr>
            <w:webHidden/>
          </w:rPr>
          <w:t>154</w:t>
        </w:r>
        <w:r w:rsidR="00432434">
          <w:rPr>
            <w:webHidden/>
          </w:rPr>
          <w:fldChar w:fldCharType="end"/>
        </w:r>
      </w:hyperlink>
    </w:p>
    <w:p w:rsidR="00432434" w:rsidRDefault="008344D9">
      <w:pPr>
        <w:pStyle w:val="39"/>
        <w:rPr>
          <w:rFonts w:asciiTheme="minorHAnsi" w:eastAsiaTheme="minorEastAsia" w:hAnsiTheme="minorHAnsi" w:cstheme="minorBidi"/>
          <w:sz w:val="22"/>
          <w:szCs w:val="22"/>
          <w:lang w:val="ru-RU" w:eastAsia="ru-RU" w:bidi="ar-SA"/>
        </w:rPr>
      </w:pPr>
      <w:hyperlink w:anchor="_Toc168501961" w:history="1">
        <w:r w:rsidR="00432434" w:rsidRPr="00067013">
          <w:rPr>
            <w:rStyle w:val="afff0"/>
            <w:rFonts w:ascii="Times New Roman" w:hAnsi="Times New Roman"/>
            <w:b/>
            <w:lang w:eastAsia="en-US"/>
          </w:rPr>
          <w:t>14-1.2. Анықтамалар</w:t>
        </w:r>
        <w:r w:rsidR="00432434">
          <w:rPr>
            <w:webHidden/>
          </w:rPr>
          <w:tab/>
        </w:r>
        <w:r w:rsidR="00432434">
          <w:rPr>
            <w:webHidden/>
          </w:rPr>
          <w:fldChar w:fldCharType="begin"/>
        </w:r>
        <w:r w:rsidR="00432434">
          <w:rPr>
            <w:webHidden/>
          </w:rPr>
          <w:instrText xml:space="preserve"> PAGEREF _Toc168501961 \h </w:instrText>
        </w:r>
        <w:r w:rsidR="00432434">
          <w:rPr>
            <w:webHidden/>
          </w:rPr>
        </w:r>
        <w:r w:rsidR="00432434">
          <w:rPr>
            <w:webHidden/>
          </w:rPr>
          <w:fldChar w:fldCharType="separate"/>
        </w:r>
        <w:r w:rsidR="00432434">
          <w:rPr>
            <w:webHidden/>
          </w:rPr>
          <w:t>154</w:t>
        </w:r>
        <w:r w:rsidR="00432434">
          <w:rPr>
            <w:webHidden/>
          </w:rPr>
          <w:fldChar w:fldCharType="end"/>
        </w:r>
      </w:hyperlink>
    </w:p>
    <w:p w:rsidR="00432434" w:rsidRDefault="008344D9">
      <w:pPr>
        <w:pStyle w:val="39"/>
        <w:rPr>
          <w:rFonts w:asciiTheme="minorHAnsi" w:eastAsiaTheme="minorEastAsia" w:hAnsiTheme="minorHAnsi" w:cstheme="minorBidi"/>
          <w:sz w:val="22"/>
          <w:szCs w:val="22"/>
          <w:lang w:val="ru-RU" w:eastAsia="ru-RU" w:bidi="ar-SA"/>
        </w:rPr>
      </w:pPr>
      <w:hyperlink w:anchor="_Toc168501962" w:history="1">
        <w:r w:rsidR="00432434" w:rsidRPr="00067013">
          <w:rPr>
            <w:rStyle w:val="afff0"/>
            <w:rFonts w:ascii="Times New Roman" w:hAnsi="Times New Roman"/>
            <w:b/>
            <w:lang w:eastAsia="en-US"/>
          </w:rPr>
          <w:t>14-1.3. Жіктелімі</w:t>
        </w:r>
        <w:r w:rsidR="00432434">
          <w:rPr>
            <w:webHidden/>
          </w:rPr>
          <w:tab/>
        </w:r>
        <w:r w:rsidR="00432434">
          <w:rPr>
            <w:webHidden/>
          </w:rPr>
          <w:fldChar w:fldCharType="begin"/>
        </w:r>
        <w:r w:rsidR="00432434">
          <w:rPr>
            <w:webHidden/>
          </w:rPr>
          <w:instrText xml:space="preserve"> PAGEREF _Toc168501962 \h </w:instrText>
        </w:r>
        <w:r w:rsidR="00432434">
          <w:rPr>
            <w:webHidden/>
          </w:rPr>
        </w:r>
        <w:r w:rsidR="00432434">
          <w:rPr>
            <w:webHidden/>
          </w:rPr>
          <w:fldChar w:fldCharType="separate"/>
        </w:r>
        <w:r w:rsidR="00432434">
          <w:rPr>
            <w:webHidden/>
          </w:rPr>
          <w:t>154</w:t>
        </w:r>
        <w:r w:rsidR="00432434">
          <w:rPr>
            <w:webHidden/>
          </w:rPr>
          <w:fldChar w:fldCharType="end"/>
        </w:r>
      </w:hyperlink>
    </w:p>
    <w:p w:rsidR="00432434" w:rsidRDefault="008344D9">
      <w:pPr>
        <w:pStyle w:val="39"/>
        <w:rPr>
          <w:rFonts w:asciiTheme="minorHAnsi" w:eastAsiaTheme="minorEastAsia" w:hAnsiTheme="minorHAnsi" w:cstheme="minorBidi"/>
          <w:sz w:val="22"/>
          <w:szCs w:val="22"/>
          <w:lang w:val="ru-RU" w:eastAsia="ru-RU" w:bidi="ar-SA"/>
        </w:rPr>
      </w:pPr>
      <w:hyperlink w:anchor="_Toc168501963" w:history="1">
        <w:r w:rsidR="00432434" w:rsidRPr="00067013">
          <w:rPr>
            <w:rStyle w:val="afff0"/>
            <w:rFonts w:ascii="Times New Roman" w:hAnsi="Times New Roman"/>
            <w:b/>
            <w:lang w:eastAsia="en-US"/>
          </w:rPr>
          <w:t>14-1.4. Ақпаратты ашу</w:t>
        </w:r>
        <w:r w:rsidR="00432434">
          <w:rPr>
            <w:webHidden/>
          </w:rPr>
          <w:tab/>
        </w:r>
        <w:r w:rsidR="00432434">
          <w:rPr>
            <w:webHidden/>
          </w:rPr>
          <w:fldChar w:fldCharType="begin"/>
        </w:r>
        <w:r w:rsidR="00432434">
          <w:rPr>
            <w:webHidden/>
          </w:rPr>
          <w:instrText xml:space="preserve"> PAGEREF _Toc168501963 \h </w:instrText>
        </w:r>
        <w:r w:rsidR="00432434">
          <w:rPr>
            <w:webHidden/>
          </w:rPr>
        </w:r>
        <w:r w:rsidR="00432434">
          <w:rPr>
            <w:webHidden/>
          </w:rPr>
          <w:fldChar w:fldCharType="separate"/>
        </w:r>
        <w:r w:rsidR="00432434">
          <w:rPr>
            <w:webHidden/>
          </w:rPr>
          <w:t>156</w:t>
        </w:r>
        <w:r w:rsidR="00432434">
          <w:rPr>
            <w:webHidden/>
          </w:rPr>
          <w:fldChar w:fldCharType="end"/>
        </w:r>
      </w:hyperlink>
    </w:p>
    <w:p w:rsidR="00432434" w:rsidRDefault="008344D9">
      <w:pPr>
        <w:pStyle w:val="19"/>
        <w:rPr>
          <w:rFonts w:asciiTheme="minorHAnsi" w:eastAsiaTheme="minorEastAsia" w:hAnsiTheme="minorHAnsi" w:cstheme="minorBidi"/>
          <w:b w:val="0"/>
          <w:bCs w:val="0"/>
          <w:caps w:val="0"/>
          <w:sz w:val="22"/>
          <w:szCs w:val="22"/>
          <w:lang w:val="ru-RU" w:eastAsia="ru-RU" w:bidi="ar-SA"/>
        </w:rPr>
      </w:pPr>
      <w:hyperlink w:anchor="_Toc168501964" w:history="1">
        <w:r w:rsidR="00432434" w:rsidRPr="00067013">
          <w:rPr>
            <w:rStyle w:val="afff0"/>
            <w:rFonts w:ascii="Times New Roman" w:hAnsi="Times New Roman"/>
          </w:rPr>
          <w:t>3-ТАРАУ. ЕСЕПКЕ АЛУДЫҢ БАСҚА ДА САЛАЛАРЫ</w:t>
        </w:r>
        <w:r w:rsidR="00432434">
          <w:rPr>
            <w:webHidden/>
          </w:rPr>
          <w:tab/>
        </w:r>
        <w:r w:rsidR="00432434">
          <w:rPr>
            <w:webHidden/>
          </w:rPr>
          <w:fldChar w:fldCharType="begin"/>
        </w:r>
        <w:r w:rsidR="00432434">
          <w:rPr>
            <w:webHidden/>
          </w:rPr>
          <w:instrText xml:space="preserve"> PAGEREF _Toc168501964 \h </w:instrText>
        </w:r>
        <w:r w:rsidR="00432434">
          <w:rPr>
            <w:webHidden/>
          </w:rPr>
        </w:r>
        <w:r w:rsidR="00432434">
          <w:rPr>
            <w:webHidden/>
          </w:rPr>
          <w:fldChar w:fldCharType="separate"/>
        </w:r>
        <w:r w:rsidR="00432434">
          <w:rPr>
            <w:webHidden/>
          </w:rPr>
          <w:t>157</w:t>
        </w:r>
        <w:r w:rsidR="00432434">
          <w:rPr>
            <w:webHidden/>
          </w:rPr>
          <w:fldChar w:fldCharType="end"/>
        </w:r>
      </w:hyperlink>
    </w:p>
    <w:p w:rsidR="00432434" w:rsidRDefault="008344D9">
      <w:pPr>
        <w:pStyle w:val="2b"/>
        <w:rPr>
          <w:rFonts w:asciiTheme="minorHAnsi" w:eastAsiaTheme="minorEastAsia" w:hAnsiTheme="minorHAnsi" w:cstheme="minorBidi"/>
          <w:b w:val="0"/>
          <w:sz w:val="22"/>
          <w:szCs w:val="22"/>
          <w:lang w:val="ru-RU" w:eastAsia="ru-RU" w:bidi="ar-SA"/>
        </w:rPr>
      </w:pPr>
      <w:hyperlink w:anchor="_Toc168501965" w:history="1">
        <w:r w:rsidR="00432434" w:rsidRPr="00067013">
          <w:rPr>
            <w:rStyle w:val="afff0"/>
            <w:rFonts w:ascii="Times New Roman" w:hAnsi="Times New Roman"/>
          </w:rPr>
          <w:t>1-бөлім. Валютаны айырбастау бағамдар өзгеруінің әсер етуі (ХБЕС 21)</w:t>
        </w:r>
        <w:r w:rsidR="00432434">
          <w:rPr>
            <w:webHidden/>
          </w:rPr>
          <w:tab/>
        </w:r>
        <w:r w:rsidR="00432434">
          <w:rPr>
            <w:webHidden/>
          </w:rPr>
          <w:fldChar w:fldCharType="begin"/>
        </w:r>
        <w:r w:rsidR="00432434">
          <w:rPr>
            <w:webHidden/>
          </w:rPr>
          <w:instrText xml:space="preserve"> PAGEREF _Toc168501965 \h </w:instrText>
        </w:r>
        <w:r w:rsidR="00432434">
          <w:rPr>
            <w:webHidden/>
          </w:rPr>
        </w:r>
        <w:r w:rsidR="00432434">
          <w:rPr>
            <w:webHidden/>
          </w:rPr>
          <w:fldChar w:fldCharType="separate"/>
        </w:r>
        <w:r w:rsidR="00432434">
          <w:rPr>
            <w:webHidden/>
          </w:rPr>
          <w:t>157</w:t>
        </w:r>
        <w:r w:rsidR="00432434">
          <w:rPr>
            <w:webHidden/>
          </w:rPr>
          <w:fldChar w:fldCharType="end"/>
        </w:r>
      </w:hyperlink>
    </w:p>
    <w:p w:rsidR="00432434" w:rsidRDefault="008344D9">
      <w:pPr>
        <w:pStyle w:val="39"/>
        <w:rPr>
          <w:rFonts w:asciiTheme="minorHAnsi" w:eastAsiaTheme="minorEastAsia" w:hAnsiTheme="minorHAnsi" w:cstheme="minorBidi"/>
          <w:sz w:val="22"/>
          <w:szCs w:val="22"/>
          <w:lang w:val="ru-RU" w:eastAsia="ru-RU" w:bidi="ar-SA"/>
        </w:rPr>
      </w:pPr>
      <w:hyperlink w:anchor="_Toc168501966" w:history="1">
        <w:r w:rsidR="00432434" w:rsidRPr="00067013">
          <w:rPr>
            <w:rStyle w:val="afff0"/>
          </w:rPr>
          <w:t>1.1. Негізгі ережелер</w:t>
        </w:r>
        <w:r w:rsidR="00432434">
          <w:rPr>
            <w:webHidden/>
          </w:rPr>
          <w:tab/>
        </w:r>
        <w:r w:rsidR="00432434">
          <w:rPr>
            <w:webHidden/>
          </w:rPr>
          <w:fldChar w:fldCharType="begin"/>
        </w:r>
        <w:r w:rsidR="00432434">
          <w:rPr>
            <w:webHidden/>
          </w:rPr>
          <w:instrText xml:space="preserve"> PAGEREF _Toc168501966 \h </w:instrText>
        </w:r>
        <w:r w:rsidR="00432434">
          <w:rPr>
            <w:webHidden/>
          </w:rPr>
        </w:r>
        <w:r w:rsidR="00432434">
          <w:rPr>
            <w:webHidden/>
          </w:rPr>
          <w:fldChar w:fldCharType="separate"/>
        </w:r>
        <w:r w:rsidR="00432434">
          <w:rPr>
            <w:webHidden/>
          </w:rPr>
          <w:t>157</w:t>
        </w:r>
        <w:r w:rsidR="00432434">
          <w:rPr>
            <w:webHidden/>
          </w:rPr>
          <w:fldChar w:fldCharType="end"/>
        </w:r>
      </w:hyperlink>
    </w:p>
    <w:p w:rsidR="00432434" w:rsidRDefault="008344D9">
      <w:pPr>
        <w:pStyle w:val="39"/>
        <w:rPr>
          <w:rFonts w:asciiTheme="minorHAnsi" w:eastAsiaTheme="minorEastAsia" w:hAnsiTheme="minorHAnsi" w:cstheme="minorBidi"/>
          <w:sz w:val="22"/>
          <w:szCs w:val="22"/>
          <w:lang w:val="ru-RU" w:eastAsia="ru-RU" w:bidi="ar-SA"/>
        </w:rPr>
      </w:pPr>
      <w:hyperlink w:anchor="_Toc168501967" w:history="1">
        <w:r w:rsidR="00432434" w:rsidRPr="00067013">
          <w:rPr>
            <w:rStyle w:val="afff0"/>
          </w:rPr>
          <w:t>1.2. Анықтамалар</w:t>
        </w:r>
        <w:r w:rsidR="00432434">
          <w:rPr>
            <w:webHidden/>
          </w:rPr>
          <w:tab/>
        </w:r>
        <w:r w:rsidR="00432434">
          <w:rPr>
            <w:webHidden/>
          </w:rPr>
          <w:fldChar w:fldCharType="begin"/>
        </w:r>
        <w:r w:rsidR="00432434">
          <w:rPr>
            <w:webHidden/>
          </w:rPr>
          <w:instrText xml:space="preserve"> PAGEREF _Toc168501967 \h </w:instrText>
        </w:r>
        <w:r w:rsidR="00432434">
          <w:rPr>
            <w:webHidden/>
          </w:rPr>
        </w:r>
        <w:r w:rsidR="00432434">
          <w:rPr>
            <w:webHidden/>
          </w:rPr>
          <w:fldChar w:fldCharType="separate"/>
        </w:r>
        <w:r w:rsidR="00432434">
          <w:rPr>
            <w:webHidden/>
          </w:rPr>
          <w:t>157</w:t>
        </w:r>
        <w:r w:rsidR="00432434">
          <w:rPr>
            <w:webHidden/>
          </w:rPr>
          <w:fldChar w:fldCharType="end"/>
        </w:r>
      </w:hyperlink>
    </w:p>
    <w:p w:rsidR="00432434" w:rsidRDefault="008344D9">
      <w:pPr>
        <w:pStyle w:val="39"/>
        <w:rPr>
          <w:rFonts w:asciiTheme="minorHAnsi" w:eastAsiaTheme="minorEastAsia" w:hAnsiTheme="minorHAnsi" w:cstheme="minorBidi"/>
          <w:sz w:val="22"/>
          <w:szCs w:val="22"/>
          <w:lang w:val="ru-RU" w:eastAsia="ru-RU" w:bidi="ar-SA"/>
        </w:rPr>
      </w:pPr>
      <w:hyperlink w:anchor="_Toc168501968" w:history="1">
        <w:r w:rsidR="00432434" w:rsidRPr="00067013">
          <w:rPr>
            <w:rStyle w:val="afff0"/>
          </w:rPr>
          <w:t>1.3. Есепке алу қағидаттары</w:t>
        </w:r>
        <w:r w:rsidR="00432434">
          <w:rPr>
            <w:webHidden/>
          </w:rPr>
          <w:tab/>
        </w:r>
        <w:r w:rsidR="00432434">
          <w:rPr>
            <w:webHidden/>
          </w:rPr>
          <w:fldChar w:fldCharType="begin"/>
        </w:r>
        <w:r w:rsidR="00432434">
          <w:rPr>
            <w:webHidden/>
          </w:rPr>
          <w:instrText xml:space="preserve"> PAGEREF _Toc168501968 \h </w:instrText>
        </w:r>
        <w:r w:rsidR="00432434">
          <w:rPr>
            <w:webHidden/>
          </w:rPr>
        </w:r>
        <w:r w:rsidR="00432434">
          <w:rPr>
            <w:webHidden/>
          </w:rPr>
          <w:fldChar w:fldCharType="separate"/>
        </w:r>
        <w:r w:rsidR="00432434">
          <w:rPr>
            <w:webHidden/>
          </w:rPr>
          <w:t>158</w:t>
        </w:r>
        <w:r w:rsidR="00432434">
          <w:rPr>
            <w:webHidden/>
          </w:rPr>
          <w:fldChar w:fldCharType="end"/>
        </w:r>
      </w:hyperlink>
    </w:p>
    <w:p w:rsidR="00432434" w:rsidRDefault="008344D9">
      <w:pPr>
        <w:pStyle w:val="39"/>
        <w:rPr>
          <w:rFonts w:asciiTheme="minorHAnsi" w:eastAsiaTheme="minorEastAsia" w:hAnsiTheme="minorHAnsi" w:cstheme="minorBidi"/>
          <w:sz w:val="22"/>
          <w:szCs w:val="22"/>
          <w:lang w:val="ru-RU" w:eastAsia="ru-RU" w:bidi="ar-SA"/>
        </w:rPr>
      </w:pPr>
      <w:hyperlink w:anchor="_Toc168501969" w:history="1">
        <w:r w:rsidR="00432434" w:rsidRPr="00067013">
          <w:rPr>
            <w:rStyle w:val="afff0"/>
          </w:rPr>
          <w:t>1.4. Ақпаратты ашып көрсету</w:t>
        </w:r>
        <w:r w:rsidR="00432434">
          <w:rPr>
            <w:webHidden/>
          </w:rPr>
          <w:tab/>
        </w:r>
        <w:r w:rsidR="00432434">
          <w:rPr>
            <w:webHidden/>
          </w:rPr>
          <w:fldChar w:fldCharType="begin"/>
        </w:r>
        <w:r w:rsidR="00432434">
          <w:rPr>
            <w:webHidden/>
          </w:rPr>
          <w:instrText xml:space="preserve"> PAGEREF _Toc168501969 \h </w:instrText>
        </w:r>
        <w:r w:rsidR="00432434">
          <w:rPr>
            <w:webHidden/>
          </w:rPr>
        </w:r>
        <w:r w:rsidR="00432434">
          <w:rPr>
            <w:webHidden/>
          </w:rPr>
          <w:fldChar w:fldCharType="separate"/>
        </w:r>
        <w:r w:rsidR="00432434">
          <w:rPr>
            <w:webHidden/>
          </w:rPr>
          <w:t>158</w:t>
        </w:r>
        <w:r w:rsidR="00432434">
          <w:rPr>
            <w:webHidden/>
          </w:rPr>
          <w:fldChar w:fldCharType="end"/>
        </w:r>
      </w:hyperlink>
    </w:p>
    <w:p w:rsidR="00432434" w:rsidRDefault="008344D9">
      <w:pPr>
        <w:pStyle w:val="2b"/>
        <w:rPr>
          <w:rFonts w:asciiTheme="minorHAnsi" w:eastAsiaTheme="minorEastAsia" w:hAnsiTheme="minorHAnsi" w:cstheme="minorBidi"/>
          <w:b w:val="0"/>
          <w:sz w:val="22"/>
          <w:szCs w:val="22"/>
          <w:lang w:val="ru-RU" w:eastAsia="ru-RU" w:bidi="ar-SA"/>
        </w:rPr>
      </w:pPr>
      <w:hyperlink w:anchor="_Toc168501970" w:history="1">
        <w:r w:rsidR="00432434" w:rsidRPr="00067013">
          <w:rPr>
            <w:rStyle w:val="afff0"/>
            <w:rFonts w:ascii="Times New Roman" w:hAnsi="Times New Roman"/>
          </w:rPr>
          <w:t>2-бөлім. Байланысқан тараптар (ХБЕС 24)</w:t>
        </w:r>
        <w:r w:rsidR="00432434">
          <w:rPr>
            <w:webHidden/>
          </w:rPr>
          <w:tab/>
        </w:r>
        <w:r w:rsidR="00432434">
          <w:rPr>
            <w:webHidden/>
          </w:rPr>
          <w:fldChar w:fldCharType="begin"/>
        </w:r>
        <w:r w:rsidR="00432434">
          <w:rPr>
            <w:webHidden/>
          </w:rPr>
          <w:instrText xml:space="preserve"> PAGEREF _Toc168501970 \h </w:instrText>
        </w:r>
        <w:r w:rsidR="00432434">
          <w:rPr>
            <w:webHidden/>
          </w:rPr>
        </w:r>
        <w:r w:rsidR="00432434">
          <w:rPr>
            <w:webHidden/>
          </w:rPr>
          <w:fldChar w:fldCharType="separate"/>
        </w:r>
        <w:r w:rsidR="00432434">
          <w:rPr>
            <w:webHidden/>
          </w:rPr>
          <w:t>159</w:t>
        </w:r>
        <w:r w:rsidR="00432434">
          <w:rPr>
            <w:webHidden/>
          </w:rPr>
          <w:fldChar w:fldCharType="end"/>
        </w:r>
      </w:hyperlink>
    </w:p>
    <w:p w:rsidR="00432434" w:rsidRDefault="008344D9">
      <w:pPr>
        <w:pStyle w:val="39"/>
        <w:rPr>
          <w:rFonts w:asciiTheme="minorHAnsi" w:eastAsiaTheme="minorEastAsia" w:hAnsiTheme="minorHAnsi" w:cstheme="minorBidi"/>
          <w:sz w:val="22"/>
          <w:szCs w:val="22"/>
          <w:lang w:val="ru-RU" w:eastAsia="ru-RU" w:bidi="ar-SA"/>
        </w:rPr>
      </w:pPr>
      <w:hyperlink w:anchor="_Toc168501971" w:history="1">
        <w:r w:rsidR="00432434" w:rsidRPr="00067013">
          <w:rPr>
            <w:rStyle w:val="afff0"/>
          </w:rPr>
          <w:t>2.1. Негізгі ережелер</w:t>
        </w:r>
        <w:r w:rsidR="00432434">
          <w:rPr>
            <w:webHidden/>
          </w:rPr>
          <w:tab/>
        </w:r>
        <w:r w:rsidR="00432434">
          <w:rPr>
            <w:webHidden/>
          </w:rPr>
          <w:fldChar w:fldCharType="begin"/>
        </w:r>
        <w:r w:rsidR="00432434">
          <w:rPr>
            <w:webHidden/>
          </w:rPr>
          <w:instrText xml:space="preserve"> PAGEREF _Toc168501971 \h </w:instrText>
        </w:r>
        <w:r w:rsidR="00432434">
          <w:rPr>
            <w:webHidden/>
          </w:rPr>
        </w:r>
        <w:r w:rsidR="00432434">
          <w:rPr>
            <w:webHidden/>
          </w:rPr>
          <w:fldChar w:fldCharType="separate"/>
        </w:r>
        <w:r w:rsidR="00432434">
          <w:rPr>
            <w:webHidden/>
          </w:rPr>
          <w:t>159</w:t>
        </w:r>
        <w:r w:rsidR="00432434">
          <w:rPr>
            <w:webHidden/>
          </w:rPr>
          <w:fldChar w:fldCharType="end"/>
        </w:r>
      </w:hyperlink>
    </w:p>
    <w:p w:rsidR="00432434" w:rsidRDefault="008344D9">
      <w:pPr>
        <w:pStyle w:val="39"/>
        <w:rPr>
          <w:rFonts w:asciiTheme="minorHAnsi" w:eastAsiaTheme="minorEastAsia" w:hAnsiTheme="minorHAnsi" w:cstheme="minorBidi"/>
          <w:sz w:val="22"/>
          <w:szCs w:val="22"/>
          <w:lang w:val="ru-RU" w:eastAsia="ru-RU" w:bidi="ar-SA"/>
        </w:rPr>
      </w:pPr>
      <w:hyperlink w:anchor="_Toc168501972" w:history="1">
        <w:r w:rsidR="00432434" w:rsidRPr="00067013">
          <w:rPr>
            <w:rStyle w:val="afff0"/>
          </w:rPr>
          <w:t>2.2. Анықтамалар</w:t>
        </w:r>
        <w:r w:rsidR="00432434">
          <w:rPr>
            <w:webHidden/>
          </w:rPr>
          <w:tab/>
        </w:r>
        <w:r w:rsidR="00432434">
          <w:rPr>
            <w:webHidden/>
          </w:rPr>
          <w:fldChar w:fldCharType="begin"/>
        </w:r>
        <w:r w:rsidR="00432434">
          <w:rPr>
            <w:webHidden/>
          </w:rPr>
          <w:instrText xml:space="preserve"> PAGEREF _Toc168501972 \h </w:instrText>
        </w:r>
        <w:r w:rsidR="00432434">
          <w:rPr>
            <w:webHidden/>
          </w:rPr>
        </w:r>
        <w:r w:rsidR="00432434">
          <w:rPr>
            <w:webHidden/>
          </w:rPr>
          <w:fldChar w:fldCharType="separate"/>
        </w:r>
        <w:r w:rsidR="00432434">
          <w:rPr>
            <w:webHidden/>
          </w:rPr>
          <w:t>159</w:t>
        </w:r>
        <w:r w:rsidR="00432434">
          <w:rPr>
            <w:webHidden/>
          </w:rPr>
          <w:fldChar w:fldCharType="end"/>
        </w:r>
      </w:hyperlink>
    </w:p>
    <w:p w:rsidR="00432434" w:rsidRDefault="008344D9">
      <w:pPr>
        <w:pStyle w:val="39"/>
        <w:rPr>
          <w:rFonts w:asciiTheme="minorHAnsi" w:eastAsiaTheme="minorEastAsia" w:hAnsiTheme="minorHAnsi" w:cstheme="minorBidi"/>
          <w:sz w:val="22"/>
          <w:szCs w:val="22"/>
          <w:lang w:val="ru-RU" w:eastAsia="ru-RU" w:bidi="ar-SA"/>
        </w:rPr>
      </w:pPr>
      <w:hyperlink w:anchor="_Toc168501973" w:history="1">
        <w:r w:rsidR="00432434" w:rsidRPr="00067013">
          <w:rPr>
            <w:rStyle w:val="afff0"/>
          </w:rPr>
          <w:t>2.3. Ақпаратты ашып көрсету</w:t>
        </w:r>
        <w:r w:rsidR="00432434">
          <w:rPr>
            <w:webHidden/>
          </w:rPr>
          <w:tab/>
        </w:r>
        <w:r w:rsidR="00432434">
          <w:rPr>
            <w:webHidden/>
          </w:rPr>
          <w:fldChar w:fldCharType="begin"/>
        </w:r>
        <w:r w:rsidR="00432434">
          <w:rPr>
            <w:webHidden/>
          </w:rPr>
          <w:instrText xml:space="preserve"> PAGEREF _Toc168501973 \h </w:instrText>
        </w:r>
        <w:r w:rsidR="00432434">
          <w:rPr>
            <w:webHidden/>
          </w:rPr>
        </w:r>
        <w:r w:rsidR="00432434">
          <w:rPr>
            <w:webHidden/>
          </w:rPr>
          <w:fldChar w:fldCharType="separate"/>
        </w:r>
        <w:r w:rsidR="00432434">
          <w:rPr>
            <w:webHidden/>
          </w:rPr>
          <w:t>160</w:t>
        </w:r>
        <w:r w:rsidR="00432434">
          <w:rPr>
            <w:webHidden/>
          </w:rPr>
          <w:fldChar w:fldCharType="end"/>
        </w:r>
      </w:hyperlink>
    </w:p>
    <w:p w:rsidR="00432434" w:rsidRDefault="008344D9">
      <w:pPr>
        <w:pStyle w:val="2b"/>
        <w:rPr>
          <w:rFonts w:asciiTheme="minorHAnsi" w:eastAsiaTheme="minorEastAsia" w:hAnsiTheme="minorHAnsi" w:cstheme="minorBidi"/>
          <w:b w:val="0"/>
          <w:sz w:val="22"/>
          <w:szCs w:val="22"/>
          <w:lang w:val="ru-RU" w:eastAsia="ru-RU" w:bidi="ar-SA"/>
        </w:rPr>
      </w:pPr>
      <w:hyperlink w:anchor="_Toc168501974" w:history="1">
        <w:r w:rsidR="00432434" w:rsidRPr="00067013">
          <w:rPr>
            <w:rStyle w:val="afff0"/>
            <w:rFonts w:ascii="Times New Roman" w:hAnsi="Times New Roman"/>
          </w:rPr>
          <w:t>2-1-бөлімі. Операциялық сегменттер (ХҚЕС 8)</w:t>
        </w:r>
        <w:r w:rsidR="00432434">
          <w:rPr>
            <w:webHidden/>
          </w:rPr>
          <w:tab/>
        </w:r>
        <w:r w:rsidR="00432434">
          <w:rPr>
            <w:webHidden/>
          </w:rPr>
          <w:fldChar w:fldCharType="begin"/>
        </w:r>
        <w:r w:rsidR="00432434">
          <w:rPr>
            <w:webHidden/>
          </w:rPr>
          <w:instrText xml:space="preserve"> PAGEREF _Toc168501974 \h </w:instrText>
        </w:r>
        <w:r w:rsidR="00432434">
          <w:rPr>
            <w:webHidden/>
          </w:rPr>
        </w:r>
        <w:r w:rsidR="00432434">
          <w:rPr>
            <w:webHidden/>
          </w:rPr>
          <w:fldChar w:fldCharType="separate"/>
        </w:r>
        <w:r w:rsidR="00432434">
          <w:rPr>
            <w:webHidden/>
          </w:rPr>
          <w:t>163</w:t>
        </w:r>
        <w:r w:rsidR="00432434">
          <w:rPr>
            <w:webHidden/>
          </w:rPr>
          <w:fldChar w:fldCharType="end"/>
        </w:r>
      </w:hyperlink>
    </w:p>
    <w:p w:rsidR="00432434" w:rsidRDefault="008344D9">
      <w:pPr>
        <w:pStyle w:val="39"/>
        <w:rPr>
          <w:rFonts w:asciiTheme="minorHAnsi" w:eastAsiaTheme="minorEastAsia" w:hAnsiTheme="minorHAnsi" w:cstheme="minorBidi"/>
          <w:sz w:val="22"/>
          <w:szCs w:val="22"/>
          <w:lang w:val="ru-RU" w:eastAsia="ru-RU" w:bidi="ar-SA"/>
        </w:rPr>
      </w:pPr>
      <w:hyperlink w:anchor="_Toc168501975" w:history="1">
        <w:r w:rsidR="00432434" w:rsidRPr="00067013">
          <w:rPr>
            <w:rStyle w:val="afff0"/>
          </w:rPr>
          <w:t>3.1. Негізгі ережелер</w:t>
        </w:r>
        <w:r w:rsidR="00432434">
          <w:rPr>
            <w:webHidden/>
          </w:rPr>
          <w:tab/>
        </w:r>
        <w:r w:rsidR="00432434">
          <w:rPr>
            <w:webHidden/>
          </w:rPr>
          <w:fldChar w:fldCharType="begin"/>
        </w:r>
        <w:r w:rsidR="00432434">
          <w:rPr>
            <w:webHidden/>
          </w:rPr>
          <w:instrText xml:space="preserve"> PAGEREF _Toc168501975 \h </w:instrText>
        </w:r>
        <w:r w:rsidR="00432434">
          <w:rPr>
            <w:webHidden/>
          </w:rPr>
        </w:r>
        <w:r w:rsidR="00432434">
          <w:rPr>
            <w:webHidden/>
          </w:rPr>
          <w:fldChar w:fldCharType="separate"/>
        </w:r>
        <w:r w:rsidR="00432434">
          <w:rPr>
            <w:webHidden/>
          </w:rPr>
          <w:t>163</w:t>
        </w:r>
        <w:r w:rsidR="00432434">
          <w:rPr>
            <w:webHidden/>
          </w:rPr>
          <w:fldChar w:fldCharType="end"/>
        </w:r>
      </w:hyperlink>
    </w:p>
    <w:p w:rsidR="00432434" w:rsidRDefault="008344D9">
      <w:pPr>
        <w:pStyle w:val="39"/>
        <w:rPr>
          <w:rFonts w:asciiTheme="minorHAnsi" w:eastAsiaTheme="minorEastAsia" w:hAnsiTheme="minorHAnsi" w:cstheme="minorBidi"/>
          <w:sz w:val="22"/>
          <w:szCs w:val="22"/>
          <w:lang w:val="ru-RU" w:eastAsia="ru-RU" w:bidi="ar-SA"/>
        </w:rPr>
      </w:pPr>
      <w:hyperlink w:anchor="_Toc168501976" w:history="1">
        <w:r w:rsidR="00432434" w:rsidRPr="00067013">
          <w:rPr>
            <w:rStyle w:val="afff0"/>
          </w:rPr>
          <w:t>3.2. Анықтамалар</w:t>
        </w:r>
        <w:r w:rsidR="00432434">
          <w:rPr>
            <w:webHidden/>
          </w:rPr>
          <w:tab/>
        </w:r>
        <w:r w:rsidR="00432434">
          <w:rPr>
            <w:webHidden/>
          </w:rPr>
          <w:fldChar w:fldCharType="begin"/>
        </w:r>
        <w:r w:rsidR="00432434">
          <w:rPr>
            <w:webHidden/>
          </w:rPr>
          <w:instrText xml:space="preserve"> PAGEREF _Toc168501976 \h </w:instrText>
        </w:r>
        <w:r w:rsidR="00432434">
          <w:rPr>
            <w:webHidden/>
          </w:rPr>
        </w:r>
        <w:r w:rsidR="00432434">
          <w:rPr>
            <w:webHidden/>
          </w:rPr>
          <w:fldChar w:fldCharType="separate"/>
        </w:r>
        <w:r w:rsidR="00432434">
          <w:rPr>
            <w:webHidden/>
          </w:rPr>
          <w:t>164</w:t>
        </w:r>
        <w:r w:rsidR="00432434">
          <w:rPr>
            <w:webHidden/>
          </w:rPr>
          <w:fldChar w:fldCharType="end"/>
        </w:r>
      </w:hyperlink>
    </w:p>
    <w:p w:rsidR="00432434" w:rsidRDefault="008344D9">
      <w:pPr>
        <w:pStyle w:val="39"/>
        <w:rPr>
          <w:rFonts w:asciiTheme="minorHAnsi" w:eastAsiaTheme="minorEastAsia" w:hAnsiTheme="minorHAnsi" w:cstheme="minorBidi"/>
          <w:sz w:val="22"/>
          <w:szCs w:val="22"/>
          <w:lang w:val="ru-RU" w:eastAsia="ru-RU" w:bidi="ar-SA"/>
        </w:rPr>
      </w:pPr>
      <w:hyperlink w:anchor="_Toc168501977" w:history="1">
        <w:r w:rsidR="00432434" w:rsidRPr="00067013">
          <w:rPr>
            <w:rStyle w:val="afff0"/>
          </w:rPr>
          <w:t>3.3. Сегменттерді анықтау</w:t>
        </w:r>
        <w:r w:rsidR="00432434">
          <w:rPr>
            <w:webHidden/>
          </w:rPr>
          <w:tab/>
        </w:r>
        <w:r w:rsidR="00432434">
          <w:rPr>
            <w:webHidden/>
          </w:rPr>
          <w:fldChar w:fldCharType="begin"/>
        </w:r>
        <w:r w:rsidR="00432434">
          <w:rPr>
            <w:webHidden/>
          </w:rPr>
          <w:instrText xml:space="preserve"> PAGEREF _Toc168501977 \h </w:instrText>
        </w:r>
        <w:r w:rsidR="00432434">
          <w:rPr>
            <w:webHidden/>
          </w:rPr>
        </w:r>
        <w:r w:rsidR="00432434">
          <w:rPr>
            <w:webHidden/>
          </w:rPr>
          <w:fldChar w:fldCharType="separate"/>
        </w:r>
        <w:r w:rsidR="00432434">
          <w:rPr>
            <w:webHidden/>
          </w:rPr>
          <w:t>164</w:t>
        </w:r>
        <w:r w:rsidR="00432434">
          <w:rPr>
            <w:webHidden/>
          </w:rPr>
          <w:fldChar w:fldCharType="end"/>
        </w:r>
      </w:hyperlink>
    </w:p>
    <w:p w:rsidR="00432434" w:rsidRDefault="008344D9">
      <w:pPr>
        <w:pStyle w:val="39"/>
        <w:rPr>
          <w:rFonts w:asciiTheme="minorHAnsi" w:eastAsiaTheme="minorEastAsia" w:hAnsiTheme="minorHAnsi" w:cstheme="minorBidi"/>
          <w:sz w:val="22"/>
          <w:szCs w:val="22"/>
          <w:lang w:val="ru-RU" w:eastAsia="ru-RU" w:bidi="ar-SA"/>
        </w:rPr>
      </w:pPr>
      <w:hyperlink w:anchor="_Toc168501978" w:history="1">
        <w:r w:rsidR="00432434" w:rsidRPr="00067013">
          <w:rPr>
            <w:rStyle w:val="afff0"/>
          </w:rPr>
          <w:t>3.4. Ақпаратты ашып көрсету</w:t>
        </w:r>
        <w:r w:rsidR="00432434">
          <w:rPr>
            <w:webHidden/>
          </w:rPr>
          <w:tab/>
        </w:r>
        <w:r w:rsidR="00432434">
          <w:rPr>
            <w:webHidden/>
          </w:rPr>
          <w:fldChar w:fldCharType="begin"/>
        </w:r>
        <w:r w:rsidR="00432434">
          <w:rPr>
            <w:webHidden/>
          </w:rPr>
          <w:instrText xml:space="preserve"> PAGEREF _Toc168501978 \h </w:instrText>
        </w:r>
        <w:r w:rsidR="00432434">
          <w:rPr>
            <w:webHidden/>
          </w:rPr>
        </w:r>
        <w:r w:rsidR="00432434">
          <w:rPr>
            <w:webHidden/>
          </w:rPr>
          <w:fldChar w:fldCharType="separate"/>
        </w:r>
        <w:r w:rsidR="00432434">
          <w:rPr>
            <w:webHidden/>
          </w:rPr>
          <w:t>165</w:t>
        </w:r>
        <w:r w:rsidR="00432434">
          <w:rPr>
            <w:webHidden/>
          </w:rPr>
          <w:fldChar w:fldCharType="end"/>
        </w:r>
      </w:hyperlink>
    </w:p>
    <w:p w:rsidR="00432434" w:rsidRDefault="008344D9">
      <w:pPr>
        <w:pStyle w:val="2b"/>
        <w:rPr>
          <w:rFonts w:asciiTheme="minorHAnsi" w:eastAsiaTheme="minorEastAsia" w:hAnsiTheme="minorHAnsi" w:cstheme="minorBidi"/>
          <w:b w:val="0"/>
          <w:sz w:val="22"/>
          <w:szCs w:val="22"/>
          <w:lang w:val="ru-RU" w:eastAsia="ru-RU" w:bidi="ar-SA"/>
        </w:rPr>
      </w:pPr>
      <w:hyperlink w:anchor="_Toc168501979" w:history="1">
        <w:r w:rsidR="00432434" w:rsidRPr="00067013">
          <w:rPr>
            <w:rStyle w:val="afff0"/>
            <w:rFonts w:ascii="Times New Roman" w:hAnsi="Times New Roman"/>
          </w:rPr>
          <w:t>3-бөлім. Есептік күннен кейін орын алған оқиғалар (ХБЕС 10)</w:t>
        </w:r>
        <w:r w:rsidR="00432434">
          <w:rPr>
            <w:webHidden/>
          </w:rPr>
          <w:tab/>
        </w:r>
        <w:r w:rsidR="00432434">
          <w:rPr>
            <w:webHidden/>
          </w:rPr>
          <w:fldChar w:fldCharType="begin"/>
        </w:r>
        <w:r w:rsidR="00432434">
          <w:rPr>
            <w:webHidden/>
          </w:rPr>
          <w:instrText xml:space="preserve"> PAGEREF _Toc168501979 \h </w:instrText>
        </w:r>
        <w:r w:rsidR="00432434">
          <w:rPr>
            <w:webHidden/>
          </w:rPr>
        </w:r>
        <w:r w:rsidR="00432434">
          <w:rPr>
            <w:webHidden/>
          </w:rPr>
          <w:fldChar w:fldCharType="separate"/>
        </w:r>
        <w:r w:rsidR="00432434">
          <w:rPr>
            <w:webHidden/>
          </w:rPr>
          <w:t>170</w:t>
        </w:r>
        <w:r w:rsidR="00432434">
          <w:rPr>
            <w:webHidden/>
          </w:rPr>
          <w:fldChar w:fldCharType="end"/>
        </w:r>
      </w:hyperlink>
    </w:p>
    <w:p w:rsidR="00432434" w:rsidRDefault="008344D9">
      <w:pPr>
        <w:pStyle w:val="39"/>
        <w:rPr>
          <w:rFonts w:asciiTheme="minorHAnsi" w:eastAsiaTheme="minorEastAsia" w:hAnsiTheme="minorHAnsi" w:cstheme="minorBidi"/>
          <w:sz w:val="22"/>
          <w:szCs w:val="22"/>
          <w:lang w:val="ru-RU" w:eastAsia="ru-RU" w:bidi="ar-SA"/>
        </w:rPr>
      </w:pPr>
      <w:hyperlink w:anchor="_Toc168501980" w:history="1">
        <w:r w:rsidR="00432434" w:rsidRPr="00067013">
          <w:rPr>
            <w:rStyle w:val="afff0"/>
          </w:rPr>
          <w:t>3.1. Негізгі ережелер</w:t>
        </w:r>
        <w:r w:rsidR="00432434">
          <w:rPr>
            <w:webHidden/>
          </w:rPr>
          <w:tab/>
        </w:r>
        <w:r w:rsidR="00432434">
          <w:rPr>
            <w:webHidden/>
          </w:rPr>
          <w:fldChar w:fldCharType="begin"/>
        </w:r>
        <w:r w:rsidR="00432434">
          <w:rPr>
            <w:webHidden/>
          </w:rPr>
          <w:instrText xml:space="preserve"> PAGEREF _Toc168501980 \h </w:instrText>
        </w:r>
        <w:r w:rsidR="00432434">
          <w:rPr>
            <w:webHidden/>
          </w:rPr>
        </w:r>
        <w:r w:rsidR="00432434">
          <w:rPr>
            <w:webHidden/>
          </w:rPr>
          <w:fldChar w:fldCharType="separate"/>
        </w:r>
        <w:r w:rsidR="00432434">
          <w:rPr>
            <w:webHidden/>
          </w:rPr>
          <w:t>170</w:t>
        </w:r>
        <w:r w:rsidR="00432434">
          <w:rPr>
            <w:webHidden/>
          </w:rPr>
          <w:fldChar w:fldCharType="end"/>
        </w:r>
      </w:hyperlink>
    </w:p>
    <w:p w:rsidR="00432434" w:rsidRDefault="008344D9">
      <w:pPr>
        <w:pStyle w:val="39"/>
        <w:rPr>
          <w:rFonts w:asciiTheme="minorHAnsi" w:eastAsiaTheme="minorEastAsia" w:hAnsiTheme="minorHAnsi" w:cstheme="minorBidi"/>
          <w:sz w:val="22"/>
          <w:szCs w:val="22"/>
          <w:lang w:val="ru-RU" w:eastAsia="ru-RU" w:bidi="ar-SA"/>
        </w:rPr>
      </w:pPr>
      <w:hyperlink w:anchor="_Toc168501981" w:history="1">
        <w:r w:rsidR="00432434" w:rsidRPr="00067013">
          <w:rPr>
            <w:rStyle w:val="afff0"/>
          </w:rPr>
          <w:t>3.2. Анықтамалар</w:t>
        </w:r>
        <w:r w:rsidR="00432434">
          <w:rPr>
            <w:webHidden/>
          </w:rPr>
          <w:tab/>
        </w:r>
        <w:r w:rsidR="00432434">
          <w:rPr>
            <w:webHidden/>
          </w:rPr>
          <w:fldChar w:fldCharType="begin"/>
        </w:r>
        <w:r w:rsidR="00432434">
          <w:rPr>
            <w:webHidden/>
          </w:rPr>
          <w:instrText xml:space="preserve"> PAGEREF _Toc168501981 \h </w:instrText>
        </w:r>
        <w:r w:rsidR="00432434">
          <w:rPr>
            <w:webHidden/>
          </w:rPr>
        </w:r>
        <w:r w:rsidR="00432434">
          <w:rPr>
            <w:webHidden/>
          </w:rPr>
          <w:fldChar w:fldCharType="separate"/>
        </w:r>
        <w:r w:rsidR="00432434">
          <w:rPr>
            <w:webHidden/>
          </w:rPr>
          <w:t>170</w:t>
        </w:r>
        <w:r w:rsidR="00432434">
          <w:rPr>
            <w:webHidden/>
          </w:rPr>
          <w:fldChar w:fldCharType="end"/>
        </w:r>
      </w:hyperlink>
    </w:p>
    <w:p w:rsidR="00432434" w:rsidRDefault="008344D9">
      <w:pPr>
        <w:pStyle w:val="39"/>
        <w:rPr>
          <w:rFonts w:asciiTheme="minorHAnsi" w:eastAsiaTheme="minorEastAsia" w:hAnsiTheme="minorHAnsi" w:cstheme="minorBidi"/>
          <w:sz w:val="22"/>
          <w:szCs w:val="22"/>
          <w:lang w:val="ru-RU" w:eastAsia="ru-RU" w:bidi="ar-SA"/>
        </w:rPr>
      </w:pPr>
      <w:hyperlink w:anchor="_Toc168501982" w:history="1">
        <w:r w:rsidR="00432434" w:rsidRPr="00067013">
          <w:rPr>
            <w:rStyle w:val="afff0"/>
          </w:rPr>
          <w:t>3.3. Есепке алу қағидаттары</w:t>
        </w:r>
        <w:r w:rsidR="00432434">
          <w:rPr>
            <w:webHidden/>
          </w:rPr>
          <w:tab/>
        </w:r>
        <w:r w:rsidR="00432434">
          <w:rPr>
            <w:webHidden/>
          </w:rPr>
          <w:fldChar w:fldCharType="begin"/>
        </w:r>
        <w:r w:rsidR="00432434">
          <w:rPr>
            <w:webHidden/>
          </w:rPr>
          <w:instrText xml:space="preserve"> PAGEREF _Toc168501982 \h </w:instrText>
        </w:r>
        <w:r w:rsidR="00432434">
          <w:rPr>
            <w:webHidden/>
          </w:rPr>
        </w:r>
        <w:r w:rsidR="00432434">
          <w:rPr>
            <w:webHidden/>
          </w:rPr>
          <w:fldChar w:fldCharType="separate"/>
        </w:r>
        <w:r w:rsidR="00432434">
          <w:rPr>
            <w:webHidden/>
          </w:rPr>
          <w:t>170</w:t>
        </w:r>
        <w:r w:rsidR="00432434">
          <w:rPr>
            <w:webHidden/>
          </w:rPr>
          <w:fldChar w:fldCharType="end"/>
        </w:r>
      </w:hyperlink>
    </w:p>
    <w:p w:rsidR="00432434" w:rsidRDefault="008344D9">
      <w:pPr>
        <w:pStyle w:val="39"/>
        <w:rPr>
          <w:rFonts w:asciiTheme="minorHAnsi" w:eastAsiaTheme="minorEastAsia" w:hAnsiTheme="minorHAnsi" w:cstheme="minorBidi"/>
          <w:sz w:val="22"/>
          <w:szCs w:val="22"/>
          <w:lang w:val="ru-RU" w:eastAsia="ru-RU" w:bidi="ar-SA"/>
        </w:rPr>
      </w:pPr>
      <w:hyperlink w:anchor="_Toc168501983" w:history="1">
        <w:r w:rsidR="00432434" w:rsidRPr="00067013">
          <w:rPr>
            <w:rStyle w:val="afff0"/>
          </w:rPr>
          <w:t>3.4. Ақпаратты ашып көрсету</w:t>
        </w:r>
        <w:r w:rsidR="00432434">
          <w:rPr>
            <w:webHidden/>
          </w:rPr>
          <w:tab/>
        </w:r>
        <w:r w:rsidR="00432434">
          <w:rPr>
            <w:webHidden/>
          </w:rPr>
          <w:fldChar w:fldCharType="begin"/>
        </w:r>
        <w:r w:rsidR="00432434">
          <w:rPr>
            <w:webHidden/>
          </w:rPr>
          <w:instrText xml:space="preserve"> PAGEREF _Toc168501983 \h </w:instrText>
        </w:r>
        <w:r w:rsidR="00432434">
          <w:rPr>
            <w:webHidden/>
          </w:rPr>
        </w:r>
        <w:r w:rsidR="00432434">
          <w:rPr>
            <w:webHidden/>
          </w:rPr>
          <w:fldChar w:fldCharType="separate"/>
        </w:r>
        <w:r w:rsidR="00432434">
          <w:rPr>
            <w:webHidden/>
          </w:rPr>
          <w:t>172</w:t>
        </w:r>
        <w:r w:rsidR="00432434">
          <w:rPr>
            <w:webHidden/>
          </w:rPr>
          <w:fldChar w:fldCharType="end"/>
        </w:r>
      </w:hyperlink>
    </w:p>
    <w:p w:rsidR="00432434" w:rsidRDefault="008344D9">
      <w:pPr>
        <w:pStyle w:val="2b"/>
        <w:rPr>
          <w:rFonts w:asciiTheme="minorHAnsi" w:eastAsiaTheme="minorEastAsia" w:hAnsiTheme="minorHAnsi" w:cstheme="minorBidi"/>
          <w:b w:val="0"/>
          <w:sz w:val="22"/>
          <w:szCs w:val="22"/>
          <w:lang w:val="ru-RU" w:eastAsia="ru-RU" w:bidi="ar-SA"/>
        </w:rPr>
      </w:pPr>
      <w:hyperlink w:anchor="_Toc168501984" w:history="1">
        <w:r w:rsidR="00432434" w:rsidRPr="00067013">
          <w:rPr>
            <w:rStyle w:val="afff0"/>
            <w:rFonts w:ascii="Times New Roman" w:hAnsi="Times New Roman"/>
          </w:rPr>
          <w:t>4-бөлім. Кепілдік мүлікті есепке алу</w:t>
        </w:r>
        <w:r w:rsidR="00432434">
          <w:rPr>
            <w:webHidden/>
          </w:rPr>
          <w:tab/>
        </w:r>
        <w:r w:rsidR="00432434">
          <w:rPr>
            <w:webHidden/>
          </w:rPr>
          <w:fldChar w:fldCharType="begin"/>
        </w:r>
        <w:r w:rsidR="00432434">
          <w:rPr>
            <w:webHidden/>
          </w:rPr>
          <w:instrText xml:space="preserve"> PAGEREF _Toc168501984 \h </w:instrText>
        </w:r>
        <w:r w:rsidR="00432434">
          <w:rPr>
            <w:webHidden/>
          </w:rPr>
        </w:r>
        <w:r w:rsidR="00432434">
          <w:rPr>
            <w:webHidden/>
          </w:rPr>
          <w:fldChar w:fldCharType="separate"/>
        </w:r>
        <w:r w:rsidR="00432434">
          <w:rPr>
            <w:webHidden/>
          </w:rPr>
          <w:t>174</w:t>
        </w:r>
        <w:r w:rsidR="00432434">
          <w:rPr>
            <w:webHidden/>
          </w:rPr>
          <w:fldChar w:fldCharType="end"/>
        </w:r>
      </w:hyperlink>
    </w:p>
    <w:p w:rsidR="00432434" w:rsidRDefault="008344D9">
      <w:pPr>
        <w:pStyle w:val="39"/>
        <w:rPr>
          <w:rFonts w:asciiTheme="minorHAnsi" w:eastAsiaTheme="minorEastAsia" w:hAnsiTheme="minorHAnsi" w:cstheme="minorBidi"/>
          <w:sz w:val="22"/>
          <w:szCs w:val="22"/>
          <w:lang w:val="ru-RU" w:eastAsia="ru-RU" w:bidi="ar-SA"/>
        </w:rPr>
      </w:pPr>
      <w:hyperlink w:anchor="_Toc168501985" w:history="1">
        <w:r w:rsidR="00432434" w:rsidRPr="00067013">
          <w:rPr>
            <w:rStyle w:val="afff0"/>
          </w:rPr>
          <w:t>4.1. Қолдану саласы</w:t>
        </w:r>
        <w:r w:rsidR="00432434">
          <w:rPr>
            <w:webHidden/>
          </w:rPr>
          <w:tab/>
        </w:r>
        <w:r w:rsidR="00432434">
          <w:rPr>
            <w:webHidden/>
          </w:rPr>
          <w:fldChar w:fldCharType="begin"/>
        </w:r>
        <w:r w:rsidR="00432434">
          <w:rPr>
            <w:webHidden/>
          </w:rPr>
          <w:instrText xml:space="preserve"> PAGEREF _Toc168501985 \h </w:instrText>
        </w:r>
        <w:r w:rsidR="00432434">
          <w:rPr>
            <w:webHidden/>
          </w:rPr>
        </w:r>
        <w:r w:rsidR="00432434">
          <w:rPr>
            <w:webHidden/>
          </w:rPr>
          <w:fldChar w:fldCharType="separate"/>
        </w:r>
        <w:r w:rsidR="00432434">
          <w:rPr>
            <w:webHidden/>
          </w:rPr>
          <w:t>174</w:t>
        </w:r>
        <w:r w:rsidR="00432434">
          <w:rPr>
            <w:webHidden/>
          </w:rPr>
          <w:fldChar w:fldCharType="end"/>
        </w:r>
      </w:hyperlink>
    </w:p>
    <w:p w:rsidR="00432434" w:rsidRDefault="008344D9">
      <w:pPr>
        <w:pStyle w:val="39"/>
        <w:rPr>
          <w:rFonts w:asciiTheme="minorHAnsi" w:eastAsiaTheme="minorEastAsia" w:hAnsiTheme="minorHAnsi" w:cstheme="minorBidi"/>
          <w:sz w:val="22"/>
          <w:szCs w:val="22"/>
          <w:lang w:val="ru-RU" w:eastAsia="ru-RU" w:bidi="ar-SA"/>
        </w:rPr>
      </w:pPr>
      <w:hyperlink w:anchor="_Toc168501986" w:history="1">
        <w:r w:rsidR="00432434" w:rsidRPr="00067013">
          <w:rPr>
            <w:rStyle w:val="afff0"/>
          </w:rPr>
          <w:t>4.2. Жіктелімі</w:t>
        </w:r>
        <w:r w:rsidR="00432434">
          <w:rPr>
            <w:webHidden/>
          </w:rPr>
          <w:tab/>
        </w:r>
        <w:r w:rsidR="00432434">
          <w:rPr>
            <w:webHidden/>
          </w:rPr>
          <w:fldChar w:fldCharType="begin"/>
        </w:r>
        <w:r w:rsidR="00432434">
          <w:rPr>
            <w:webHidden/>
          </w:rPr>
          <w:instrText xml:space="preserve"> PAGEREF _Toc168501986 \h </w:instrText>
        </w:r>
        <w:r w:rsidR="00432434">
          <w:rPr>
            <w:webHidden/>
          </w:rPr>
        </w:r>
        <w:r w:rsidR="00432434">
          <w:rPr>
            <w:webHidden/>
          </w:rPr>
          <w:fldChar w:fldCharType="separate"/>
        </w:r>
        <w:r w:rsidR="00432434">
          <w:rPr>
            <w:webHidden/>
          </w:rPr>
          <w:t>174</w:t>
        </w:r>
        <w:r w:rsidR="00432434">
          <w:rPr>
            <w:webHidden/>
          </w:rPr>
          <w:fldChar w:fldCharType="end"/>
        </w:r>
      </w:hyperlink>
    </w:p>
    <w:p w:rsidR="00432434" w:rsidRDefault="008344D9">
      <w:pPr>
        <w:pStyle w:val="2b"/>
        <w:rPr>
          <w:rFonts w:asciiTheme="minorHAnsi" w:eastAsiaTheme="minorEastAsia" w:hAnsiTheme="minorHAnsi" w:cstheme="minorBidi"/>
          <w:b w:val="0"/>
          <w:sz w:val="22"/>
          <w:szCs w:val="22"/>
          <w:lang w:val="ru-RU" w:eastAsia="ru-RU" w:bidi="ar-SA"/>
        </w:rPr>
      </w:pPr>
      <w:hyperlink w:anchor="_Toc168501987" w:history="1">
        <w:r w:rsidR="00432434" w:rsidRPr="00067013">
          <w:rPr>
            <w:rStyle w:val="afff0"/>
            <w:rFonts w:ascii="Times New Roman" w:hAnsi="Times New Roman"/>
          </w:rPr>
          <w:t>5-бөлім. Әділ құнды бағалау (ХҚЕС 13)</w:t>
        </w:r>
        <w:r w:rsidR="00432434">
          <w:rPr>
            <w:webHidden/>
          </w:rPr>
          <w:tab/>
        </w:r>
        <w:r w:rsidR="00432434">
          <w:rPr>
            <w:webHidden/>
          </w:rPr>
          <w:fldChar w:fldCharType="begin"/>
        </w:r>
        <w:r w:rsidR="00432434">
          <w:rPr>
            <w:webHidden/>
          </w:rPr>
          <w:instrText xml:space="preserve"> PAGEREF _Toc168501987 \h </w:instrText>
        </w:r>
        <w:r w:rsidR="00432434">
          <w:rPr>
            <w:webHidden/>
          </w:rPr>
        </w:r>
        <w:r w:rsidR="00432434">
          <w:rPr>
            <w:webHidden/>
          </w:rPr>
          <w:fldChar w:fldCharType="separate"/>
        </w:r>
        <w:r w:rsidR="00432434">
          <w:rPr>
            <w:webHidden/>
          </w:rPr>
          <w:t>175</w:t>
        </w:r>
        <w:r w:rsidR="00432434">
          <w:rPr>
            <w:webHidden/>
          </w:rPr>
          <w:fldChar w:fldCharType="end"/>
        </w:r>
      </w:hyperlink>
    </w:p>
    <w:p w:rsidR="00432434" w:rsidRDefault="008344D9">
      <w:pPr>
        <w:pStyle w:val="39"/>
        <w:rPr>
          <w:rFonts w:asciiTheme="minorHAnsi" w:eastAsiaTheme="minorEastAsia" w:hAnsiTheme="minorHAnsi" w:cstheme="minorBidi"/>
          <w:sz w:val="22"/>
          <w:szCs w:val="22"/>
          <w:lang w:val="ru-RU" w:eastAsia="ru-RU" w:bidi="ar-SA"/>
        </w:rPr>
      </w:pPr>
      <w:hyperlink w:anchor="_Toc168501988" w:history="1">
        <w:r w:rsidR="00432434" w:rsidRPr="00067013">
          <w:rPr>
            <w:rStyle w:val="afff0"/>
          </w:rPr>
          <w:t>5.1. Негізгі ережелер</w:t>
        </w:r>
        <w:r w:rsidR="00432434">
          <w:rPr>
            <w:webHidden/>
          </w:rPr>
          <w:tab/>
        </w:r>
        <w:r w:rsidR="00432434">
          <w:rPr>
            <w:webHidden/>
          </w:rPr>
          <w:fldChar w:fldCharType="begin"/>
        </w:r>
        <w:r w:rsidR="00432434">
          <w:rPr>
            <w:webHidden/>
          </w:rPr>
          <w:instrText xml:space="preserve"> PAGEREF _Toc168501988 \h </w:instrText>
        </w:r>
        <w:r w:rsidR="00432434">
          <w:rPr>
            <w:webHidden/>
          </w:rPr>
        </w:r>
        <w:r w:rsidR="00432434">
          <w:rPr>
            <w:webHidden/>
          </w:rPr>
          <w:fldChar w:fldCharType="separate"/>
        </w:r>
        <w:r w:rsidR="00432434">
          <w:rPr>
            <w:webHidden/>
          </w:rPr>
          <w:t>175</w:t>
        </w:r>
        <w:r w:rsidR="00432434">
          <w:rPr>
            <w:webHidden/>
          </w:rPr>
          <w:fldChar w:fldCharType="end"/>
        </w:r>
      </w:hyperlink>
    </w:p>
    <w:p w:rsidR="00432434" w:rsidRDefault="008344D9">
      <w:pPr>
        <w:pStyle w:val="39"/>
        <w:rPr>
          <w:rFonts w:asciiTheme="minorHAnsi" w:eastAsiaTheme="minorEastAsia" w:hAnsiTheme="minorHAnsi" w:cstheme="minorBidi"/>
          <w:sz w:val="22"/>
          <w:szCs w:val="22"/>
          <w:lang w:val="ru-RU" w:eastAsia="ru-RU" w:bidi="ar-SA"/>
        </w:rPr>
      </w:pPr>
      <w:hyperlink w:anchor="_Toc168501989" w:history="1">
        <w:r w:rsidR="00432434" w:rsidRPr="00067013">
          <w:rPr>
            <w:rStyle w:val="afff0"/>
          </w:rPr>
          <w:t>5.2. Анықтамалар</w:t>
        </w:r>
        <w:r w:rsidR="00432434">
          <w:rPr>
            <w:webHidden/>
          </w:rPr>
          <w:tab/>
        </w:r>
        <w:r w:rsidR="00432434">
          <w:rPr>
            <w:webHidden/>
          </w:rPr>
          <w:fldChar w:fldCharType="begin"/>
        </w:r>
        <w:r w:rsidR="00432434">
          <w:rPr>
            <w:webHidden/>
          </w:rPr>
          <w:instrText xml:space="preserve"> PAGEREF _Toc168501989 \h </w:instrText>
        </w:r>
        <w:r w:rsidR="00432434">
          <w:rPr>
            <w:webHidden/>
          </w:rPr>
        </w:r>
        <w:r w:rsidR="00432434">
          <w:rPr>
            <w:webHidden/>
          </w:rPr>
          <w:fldChar w:fldCharType="separate"/>
        </w:r>
        <w:r w:rsidR="00432434">
          <w:rPr>
            <w:webHidden/>
          </w:rPr>
          <w:t>175</w:t>
        </w:r>
        <w:r w:rsidR="00432434">
          <w:rPr>
            <w:webHidden/>
          </w:rPr>
          <w:fldChar w:fldCharType="end"/>
        </w:r>
      </w:hyperlink>
    </w:p>
    <w:p w:rsidR="00432434" w:rsidRDefault="008344D9">
      <w:pPr>
        <w:pStyle w:val="39"/>
        <w:rPr>
          <w:rFonts w:asciiTheme="minorHAnsi" w:eastAsiaTheme="minorEastAsia" w:hAnsiTheme="minorHAnsi" w:cstheme="minorBidi"/>
          <w:sz w:val="22"/>
          <w:szCs w:val="22"/>
          <w:lang w:val="ru-RU" w:eastAsia="ru-RU" w:bidi="ar-SA"/>
        </w:rPr>
      </w:pPr>
      <w:hyperlink w:anchor="_Toc168501990" w:history="1">
        <w:r w:rsidR="00432434" w:rsidRPr="00067013">
          <w:rPr>
            <w:rStyle w:val="afff0"/>
          </w:rPr>
          <w:t>5.3. Әділ құнды анықтау</w:t>
        </w:r>
        <w:r w:rsidR="00432434">
          <w:rPr>
            <w:webHidden/>
          </w:rPr>
          <w:tab/>
        </w:r>
        <w:r w:rsidR="00432434">
          <w:rPr>
            <w:webHidden/>
          </w:rPr>
          <w:fldChar w:fldCharType="begin"/>
        </w:r>
        <w:r w:rsidR="00432434">
          <w:rPr>
            <w:webHidden/>
          </w:rPr>
          <w:instrText xml:space="preserve"> PAGEREF _Toc168501990 \h </w:instrText>
        </w:r>
        <w:r w:rsidR="00432434">
          <w:rPr>
            <w:webHidden/>
          </w:rPr>
        </w:r>
        <w:r w:rsidR="00432434">
          <w:rPr>
            <w:webHidden/>
          </w:rPr>
          <w:fldChar w:fldCharType="separate"/>
        </w:r>
        <w:r w:rsidR="00432434">
          <w:rPr>
            <w:webHidden/>
          </w:rPr>
          <w:t>177</w:t>
        </w:r>
        <w:r w:rsidR="00432434">
          <w:rPr>
            <w:webHidden/>
          </w:rPr>
          <w:fldChar w:fldCharType="end"/>
        </w:r>
      </w:hyperlink>
    </w:p>
    <w:p w:rsidR="00432434" w:rsidRDefault="008344D9">
      <w:pPr>
        <w:pStyle w:val="39"/>
        <w:rPr>
          <w:rFonts w:asciiTheme="minorHAnsi" w:eastAsiaTheme="minorEastAsia" w:hAnsiTheme="minorHAnsi" w:cstheme="minorBidi"/>
          <w:sz w:val="22"/>
          <w:szCs w:val="22"/>
          <w:lang w:val="ru-RU" w:eastAsia="ru-RU" w:bidi="ar-SA"/>
        </w:rPr>
      </w:pPr>
      <w:hyperlink w:anchor="_Toc168501991" w:history="1">
        <w:r w:rsidR="00432434" w:rsidRPr="00067013">
          <w:rPr>
            <w:rStyle w:val="afff0"/>
          </w:rPr>
          <w:t>5.4. Қаржылық емес активтерге қатысты қолдану</w:t>
        </w:r>
        <w:r w:rsidR="00432434">
          <w:rPr>
            <w:webHidden/>
          </w:rPr>
          <w:tab/>
        </w:r>
        <w:r w:rsidR="00432434">
          <w:rPr>
            <w:webHidden/>
          </w:rPr>
          <w:fldChar w:fldCharType="begin"/>
        </w:r>
        <w:r w:rsidR="00432434">
          <w:rPr>
            <w:webHidden/>
          </w:rPr>
          <w:instrText xml:space="preserve"> PAGEREF _Toc168501991 \h </w:instrText>
        </w:r>
        <w:r w:rsidR="00432434">
          <w:rPr>
            <w:webHidden/>
          </w:rPr>
        </w:r>
        <w:r w:rsidR="00432434">
          <w:rPr>
            <w:webHidden/>
          </w:rPr>
          <w:fldChar w:fldCharType="separate"/>
        </w:r>
        <w:r w:rsidR="00432434">
          <w:rPr>
            <w:webHidden/>
          </w:rPr>
          <w:t>179</w:t>
        </w:r>
        <w:r w:rsidR="00432434">
          <w:rPr>
            <w:webHidden/>
          </w:rPr>
          <w:fldChar w:fldCharType="end"/>
        </w:r>
      </w:hyperlink>
    </w:p>
    <w:p w:rsidR="00432434" w:rsidRDefault="008344D9">
      <w:pPr>
        <w:pStyle w:val="39"/>
        <w:rPr>
          <w:rFonts w:asciiTheme="minorHAnsi" w:eastAsiaTheme="minorEastAsia" w:hAnsiTheme="minorHAnsi" w:cstheme="minorBidi"/>
          <w:sz w:val="22"/>
          <w:szCs w:val="22"/>
          <w:lang w:val="ru-RU" w:eastAsia="ru-RU" w:bidi="ar-SA"/>
        </w:rPr>
      </w:pPr>
      <w:hyperlink w:anchor="_Toc168501992" w:history="1">
        <w:r w:rsidR="00432434" w:rsidRPr="00067013">
          <w:rPr>
            <w:rStyle w:val="afff0"/>
          </w:rPr>
          <w:t>5.5. Банктің меншікті үлестік құралдарына және міндеттемелеріне қатысты қолдану</w:t>
        </w:r>
        <w:r w:rsidR="00432434">
          <w:rPr>
            <w:webHidden/>
          </w:rPr>
          <w:tab/>
        </w:r>
        <w:r w:rsidR="00432434">
          <w:rPr>
            <w:webHidden/>
          </w:rPr>
          <w:fldChar w:fldCharType="begin"/>
        </w:r>
        <w:r w:rsidR="00432434">
          <w:rPr>
            <w:webHidden/>
          </w:rPr>
          <w:instrText xml:space="preserve"> PAGEREF _Toc168501992 \h </w:instrText>
        </w:r>
        <w:r w:rsidR="00432434">
          <w:rPr>
            <w:webHidden/>
          </w:rPr>
        </w:r>
        <w:r w:rsidR="00432434">
          <w:rPr>
            <w:webHidden/>
          </w:rPr>
          <w:fldChar w:fldCharType="separate"/>
        </w:r>
        <w:r w:rsidR="00432434">
          <w:rPr>
            <w:webHidden/>
          </w:rPr>
          <w:t>180</w:t>
        </w:r>
        <w:r w:rsidR="00432434">
          <w:rPr>
            <w:webHidden/>
          </w:rPr>
          <w:fldChar w:fldCharType="end"/>
        </w:r>
      </w:hyperlink>
    </w:p>
    <w:p w:rsidR="00432434" w:rsidRDefault="008344D9">
      <w:pPr>
        <w:pStyle w:val="39"/>
        <w:rPr>
          <w:rFonts w:asciiTheme="minorHAnsi" w:eastAsiaTheme="minorEastAsia" w:hAnsiTheme="minorHAnsi" w:cstheme="minorBidi"/>
          <w:sz w:val="22"/>
          <w:szCs w:val="22"/>
          <w:lang w:val="ru-RU" w:eastAsia="ru-RU" w:bidi="ar-SA"/>
        </w:rPr>
      </w:pPr>
      <w:hyperlink w:anchor="_Toc168501993" w:history="1">
        <w:r w:rsidR="00432434" w:rsidRPr="00067013">
          <w:rPr>
            <w:rStyle w:val="afff0"/>
          </w:rPr>
          <w:t>5.6. Нарықтық тәуекелдер немесе контрагенттің несие тәуекелі бойынша орын толтырушы позицияларға негізделетін қаржы активтері мен қаржы міндеттемелеріне қатысты қолданылуы</w:t>
        </w:r>
        <w:r w:rsidR="00432434">
          <w:rPr>
            <w:webHidden/>
          </w:rPr>
          <w:tab/>
        </w:r>
        <w:r w:rsidR="00432434">
          <w:rPr>
            <w:webHidden/>
          </w:rPr>
          <w:fldChar w:fldCharType="begin"/>
        </w:r>
        <w:r w:rsidR="00432434">
          <w:rPr>
            <w:webHidden/>
          </w:rPr>
          <w:instrText xml:space="preserve"> PAGEREF _Toc168501993 \h </w:instrText>
        </w:r>
        <w:r w:rsidR="00432434">
          <w:rPr>
            <w:webHidden/>
          </w:rPr>
        </w:r>
        <w:r w:rsidR="00432434">
          <w:rPr>
            <w:webHidden/>
          </w:rPr>
          <w:fldChar w:fldCharType="separate"/>
        </w:r>
        <w:r w:rsidR="00432434">
          <w:rPr>
            <w:webHidden/>
          </w:rPr>
          <w:t>182</w:t>
        </w:r>
        <w:r w:rsidR="00432434">
          <w:rPr>
            <w:webHidden/>
          </w:rPr>
          <w:fldChar w:fldCharType="end"/>
        </w:r>
      </w:hyperlink>
    </w:p>
    <w:p w:rsidR="00432434" w:rsidRDefault="008344D9">
      <w:pPr>
        <w:pStyle w:val="39"/>
        <w:rPr>
          <w:rFonts w:asciiTheme="minorHAnsi" w:eastAsiaTheme="minorEastAsia" w:hAnsiTheme="minorHAnsi" w:cstheme="minorBidi"/>
          <w:sz w:val="22"/>
          <w:szCs w:val="22"/>
          <w:lang w:val="ru-RU" w:eastAsia="ru-RU" w:bidi="ar-SA"/>
        </w:rPr>
      </w:pPr>
      <w:hyperlink w:anchor="_Toc168501994" w:history="1">
        <w:r w:rsidR="00432434" w:rsidRPr="00067013">
          <w:rPr>
            <w:rStyle w:val="afff0"/>
          </w:rPr>
          <w:t>5.7. Алғашқы тану кезіндегі әділ құн</w:t>
        </w:r>
        <w:r w:rsidR="00432434">
          <w:rPr>
            <w:webHidden/>
          </w:rPr>
          <w:tab/>
        </w:r>
        <w:r w:rsidR="00432434">
          <w:rPr>
            <w:webHidden/>
          </w:rPr>
          <w:fldChar w:fldCharType="begin"/>
        </w:r>
        <w:r w:rsidR="00432434">
          <w:rPr>
            <w:webHidden/>
          </w:rPr>
          <w:instrText xml:space="preserve"> PAGEREF _Toc168501994 \h </w:instrText>
        </w:r>
        <w:r w:rsidR="00432434">
          <w:rPr>
            <w:webHidden/>
          </w:rPr>
        </w:r>
        <w:r w:rsidR="00432434">
          <w:rPr>
            <w:webHidden/>
          </w:rPr>
          <w:fldChar w:fldCharType="separate"/>
        </w:r>
        <w:r w:rsidR="00432434">
          <w:rPr>
            <w:webHidden/>
          </w:rPr>
          <w:t>183</w:t>
        </w:r>
        <w:r w:rsidR="00432434">
          <w:rPr>
            <w:webHidden/>
          </w:rPr>
          <w:fldChar w:fldCharType="end"/>
        </w:r>
      </w:hyperlink>
    </w:p>
    <w:p w:rsidR="00432434" w:rsidRDefault="008344D9">
      <w:pPr>
        <w:pStyle w:val="39"/>
        <w:rPr>
          <w:rFonts w:asciiTheme="minorHAnsi" w:eastAsiaTheme="minorEastAsia" w:hAnsiTheme="minorHAnsi" w:cstheme="minorBidi"/>
          <w:sz w:val="22"/>
          <w:szCs w:val="22"/>
          <w:lang w:val="ru-RU" w:eastAsia="ru-RU" w:bidi="ar-SA"/>
        </w:rPr>
      </w:pPr>
      <w:hyperlink w:anchor="_Toc168501995" w:history="1">
        <w:r w:rsidR="00432434" w:rsidRPr="00067013">
          <w:rPr>
            <w:rStyle w:val="afff0"/>
          </w:rPr>
          <w:t>5.8. Бағалау әдістері</w:t>
        </w:r>
        <w:r w:rsidR="00432434">
          <w:rPr>
            <w:webHidden/>
          </w:rPr>
          <w:tab/>
        </w:r>
        <w:r w:rsidR="00432434">
          <w:rPr>
            <w:webHidden/>
          </w:rPr>
          <w:fldChar w:fldCharType="begin"/>
        </w:r>
        <w:r w:rsidR="00432434">
          <w:rPr>
            <w:webHidden/>
          </w:rPr>
          <w:instrText xml:space="preserve"> PAGEREF _Toc168501995 \h </w:instrText>
        </w:r>
        <w:r w:rsidR="00432434">
          <w:rPr>
            <w:webHidden/>
          </w:rPr>
        </w:r>
        <w:r w:rsidR="00432434">
          <w:rPr>
            <w:webHidden/>
          </w:rPr>
          <w:fldChar w:fldCharType="separate"/>
        </w:r>
        <w:r w:rsidR="00432434">
          <w:rPr>
            <w:webHidden/>
          </w:rPr>
          <w:t>184</w:t>
        </w:r>
        <w:r w:rsidR="00432434">
          <w:rPr>
            <w:webHidden/>
          </w:rPr>
          <w:fldChar w:fldCharType="end"/>
        </w:r>
      </w:hyperlink>
    </w:p>
    <w:p w:rsidR="00432434" w:rsidRDefault="008344D9">
      <w:pPr>
        <w:pStyle w:val="39"/>
        <w:rPr>
          <w:rFonts w:asciiTheme="minorHAnsi" w:eastAsiaTheme="minorEastAsia" w:hAnsiTheme="minorHAnsi" w:cstheme="minorBidi"/>
          <w:sz w:val="22"/>
          <w:szCs w:val="22"/>
          <w:lang w:val="ru-RU" w:eastAsia="ru-RU" w:bidi="ar-SA"/>
        </w:rPr>
      </w:pPr>
      <w:hyperlink w:anchor="_Toc168501996" w:history="1">
        <w:r w:rsidR="00432434" w:rsidRPr="00067013">
          <w:rPr>
            <w:rStyle w:val="afff0"/>
          </w:rPr>
          <w:t>5.9. Ақпаратты ашып көрсету</w:t>
        </w:r>
        <w:r w:rsidR="00432434">
          <w:rPr>
            <w:webHidden/>
          </w:rPr>
          <w:tab/>
        </w:r>
        <w:r w:rsidR="00432434">
          <w:rPr>
            <w:webHidden/>
          </w:rPr>
          <w:fldChar w:fldCharType="begin"/>
        </w:r>
        <w:r w:rsidR="00432434">
          <w:rPr>
            <w:webHidden/>
          </w:rPr>
          <w:instrText xml:space="preserve"> PAGEREF _Toc168501996 \h </w:instrText>
        </w:r>
        <w:r w:rsidR="00432434">
          <w:rPr>
            <w:webHidden/>
          </w:rPr>
        </w:r>
        <w:r w:rsidR="00432434">
          <w:rPr>
            <w:webHidden/>
          </w:rPr>
          <w:fldChar w:fldCharType="separate"/>
        </w:r>
        <w:r w:rsidR="00432434">
          <w:rPr>
            <w:webHidden/>
          </w:rPr>
          <w:t>188</w:t>
        </w:r>
        <w:r w:rsidR="00432434">
          <w:rPr>
            <w:webHidden/>
          </w:rPr>
          <w:fldChar w:fldCharType="end"/>
        </w:r>
      </w:hyperlink>
    </w:p>
    <w:p w:rsidR="00432434" w:rsidRDefault="008344D9">
      <w:pPr>
        <w:pStyle w:val="2b"/>
        <w:rPr>
          <w:rFonts w:asciiTheme="minorHAnsi" w:eastAsiaTheme="minorEastAsia" w:hAnsiTheme="minorHAnsi" w:cstheme="minorBidi"/>
          <w:b w:val="0"/>
          <w:sz w:val="22"/>
          <w:szCs w:val="22"/>
          <w:lang w:val="ru-RU" w:eastAsia="ru-RU" w:bidi="ar-SA"/>
        </w:rPr>
      </w:pPr>
      <w:hyperlink w:anchor="_Toc168501997" w:history="1">
        <w:r w:rsidR="00432434" w:rsidRPr="00067013">
          <w:rPr>
            <w:rStyle w:val="afff0"/>
            <w:rFonts w:ascii="Times New Roman" w:hAnsi="Times New Roman"/>
          </w:rPr>
          <w:t>6-бөлім. Банктің басты бухгалтерлік кітабы</w:t>
        </w:r>
        <w:r w:rsidR="00432434">
          <w:rPr>
            <w:webHidden/>
          </w:rPr>
          <w:tab/>
        </w:r>
        <w:r w:rsidR="00432434">
          <w:rPr>
            <w:webHidden/>
          </w:rPr>
          <w:fldChar w:fldCharType="begin"/>
        </w:r>
        <w:r w:rsidR="00432434">
          <w:rPr>
            <w:webHidden/>
          </w:rPr>
          <w:instrText xml:space="preserve"> PAGEREF _Toc168501997 \h </w:instrText>
        </w:r>
        <w:r w:rsidR="00432434">
          <w:rPr>
            <w:webHidden/>
          </w:rPr>
        </w:r>
        <w:r w:rsidR="00432434">
          <w:rPr>
            <w:webHidden/>
          </w:rPr>
          <w:fldChar w:fldCharType="separate"/>
        </w:r>
        <w:r w:rsidR="00432434">
          <w:rPr>
            <w:webHidden/>
          </w:rPr>
          <w:t>197</w:t>
        </w:r>
        <w:r w:rsidR="00432434">
          <w:rPr>
            <w:webHidden/>
          </w:rPr>
          <w:fldChar w:fldCharType="end"/>
        </w:r>
      </w:hyperlink>
    </w:p>
    <w:p w:rsidR="00432434" w:rsidRDefault="008344D9">
      <w:pPr>
        <w:pStyle w:val="39"/>
        <w:rPr>
          <w:rFonts w:asciiTheme="minorHAnsi" w:eastAsiaTheme="minorEastAsia" w:hAnsiTheme="minorHAnsi" w:cstheme="minorBidi"/>
          <w:sz w:val="22"/>
          <w:szCs w:val="22"/>
          <w:lang w:val="ru-RU" w:eastAsia="ru-RU" w:bidi="ar-SA"/>
        </w:rPr>
      </w:pPr>
      <w:hyperlink w:anchor="_Toc168501998" w:history="1">
        <w:r w:rsidR="00432434" w:rsidRPr="00067013">
          <w:rPr>
            <w:rStyle w:val="afff0"/>
          </w:rPr>
          <w:t>6.1. Негізгі ережелер</w:t>
        </w:r>
        <w:r w:rsidR="00432434">
          <w:rPr>
            <w:webHidden/>
          </w:rPr>
          <w:tab/>
        </w:r>
        <w:r w:rsidR="00432434">
          <w:rPr>
            <w:webHidden/>
          </w:rPr>
          <w:fldChar w:fldCharType="begin"/>
        </w:r>
        <w:r w:rsidR="00432434">
          <w:rPr>
            <w:webHidden/>
          </w:rPr>
          <w:instrText xml:space="preserve"> PAGEREF _Toc168501998 \h </w:instrText>
        </w:r>
        <w:r w:rsidR="00432434">
          <w:rPr>
            <w:webHidden/>
          </w:rPr>
        </w:r>
        <w:r w:rsidR="00432434">
          <w:rPr>
            <w:webHidden/>
          </w:rPr>
          <w:fldChar w:fldCharType="separate"/>
        </w:r>
        <w:r w:rsidR="00432434">
          <w:rPr>
            <w:webHidden/>
          </w:rPr>
          <w:t>197</w:t>
        </w:r>
        <w:r w:rsidR="00432434">
          <w:rPr>
            <w:webHidden/>
          </w:rPr>
          <w:fldChar w:fldCharType="end"/>
        </w:r>
      </w:hyperlink>
    </w:p>
    <w:p w:rsidR="00432434" w:rsidRDefault="008344D9">
      <w:pPr>
        <w:pStyle w:val="39"/>
        <w:rPr>
          <w:rFonts w:asciiTheme="minorHAnsi" w:eastAsiaTheme="minorEastAsia" w:hAnsiTheme="minorHAnsi" w:cstheme="minorBidi"/>
          <w:sz w:val="22"/>
          <w:szCs w:val="22"/>
          <w:lang w:val="ru-RU" w:eastAsia="ru-RU" w:bidi="ar-SA"/>
        </w:rPr>
      </w:pPr>
      <w:hyperlink w:anchor="_Toc168501999" w:history="1">
        <w:r w:rsidR="00432434" w:rsidRPr="00067013">
          <w:rPr>
            <w:rStyle w:val="afff0"/>
          </w:rPr>
          <w:t>6.2. Анықтамалар</w:t>
        </w:r>
        <w:r w:rsidR="00432434">
          <w:rPr>
            <w:webHidden/>
          </w:rPr>
          <w:tab/>
        </w:r>
        <w:r w:rsidR="00432434">
          <w:rPr>
            <w:webHidden/>
          </w:rPr>
          <w:fldChar w:fldCharType="begin"/>
        </w:r>
        <w:r w:rsidR="00432434">
          <w:rPr>
            <w:webHidden/>
          </w:rPr>
          <w:instrText xml:space="preserve"> PAGEREF _Toc168501999 \h </w:instrText>
        </w:r>
        <w:r w:rsidR="00432434">
          <w:rPr>
            <w:webHidden/>
          </w:rPr>
        </w:r>
        <w:r w:rsidR="00432434">
          <w:rPr>
            <w:webHidden/>
          </w:rPr>
          <w:fldChar w:fldCharType="separate"/>
        </w:r>
        <w:r w:rsidR="00432434">
          <w:rPr>
            <w:webHidden/>
          </w:rPr>
          <w:t>197</w:t>
        </w:r>
        <w:r w:rsidR="00432434">
          <w:rPr>
            <w:webHidden/>
          </w:rPr>
          <w:fldChar w:fldCharType="end"/>
        </w:r>
      </w:hyperlink>
    </w:p>
    <w:p w:rsidR="00432434" w:rsidRDefault="008344D9">
      <w:pPr>
        <w:pStyle w:val="39"/>
        <w:rPr>
          <w:rFonts w:asciiTheme="minorHAnsi" w:eastAsiaTheme="minorEastAsia" w:hAnsiTheme="minorHAnsi" w:cstheme="minorBidi"/>
          <w:sz w:val="22"/>
          <w:szCs w:val="22"/>
          <w:lang w:val="ru-RU" w:eastAsia="ru-RU" w:bidi="ar-SA"/>
        </w:rPr>
      </w:pPr>
      <w:hyperlink w:anchor="_Toc168502000" w:history="1">
        <w:r w:rsidR="00432434" w:rsidRPr="00067013">
          <w:rPr>
            <w:rStyle w:val="afff0"/>
          </w:rPr>
          <w:t>6.3. Есепке алу қағидалары</w:t>
        </w:r>
        <w:r w:rsidR="00432434">
          <w:rPr>
            <w:webHidden/>
          </w:rPr>
          <w:tab/>
        </w:r>
        <w:r w:rsidR="00432434">
          <w:rPr>
            <w:webHidden/>
          </w:rPr>
          <w:fldChar w:fldCharType="begin"/>
        </w:r>
        <w:r w:rsidR="00432434">
          <w:rPr>
            <w:webHidden/>
          </w:rPr>
          <w:instrText xml:space="preserve"> PAGEREF _Toc168502000 \h </w:instrText>
        </w:r>
        <w:r w:rsidR="00432434">
          <w:rPr>
            <w:webHidden/>
          </w:rPr>
        </w:r>
        <w:r w:rsidR="00432434">
          <w:rPr>
            <w:webHidden/>
          </w:rPr>
          <w:fldChar w:fldCharType="separate"/>
        </w:r>
        <w:r w:rsidR="00432434">
          <w:rPr>
            <w:webHidden/>
          </w:rPr>
          <w:t>197</w:t>
        </w:r>
        <w:r w:rsidR="00432434">
          <w:rPr>
            <w:webHidden/>
          </w:rPr>
          <w:fldChar w:fldCharType="end"/>
        </w:r>
      </w:hyperlink>
    </w:p>
    <w:p w:rsidR="00A61686" w:rsidRDefault="0044570B" w:rsidP="001150BD">
      <w:pPr>
        <w:pStyle w:val="39"/>
        <w:rPr>
          <w:rFonts w:cs="Times New Roman"/>
          <w:i/>
          <w:noProof w:val="0"/>
          <w:color w:val="3366FF"/>
          <w:sz w:val="22"/>
        </w:rPr>
      </w:pPr>
      <w:r w:rsidRPr="00AC2F15">
        <w:fldChar w:fldCharType="end"/>
      </w:r>
      <w:r w:rsidR="00107B1B" w:rsidRPr="00107B1B">
        <w:rPr>
          <w:rFonts w:cs="Times New Roman"/>
          <w:i/>
          <w:noProof w:val="0"/>
          <w:color w:val="3366FF"/>
          <w:sz w:val="22"/>
        </w:rPr>
        <w:t>(Мазмұн</w:t>
      </w:r>
      <w:r w:rsidR="001B1E53" w:rsidRPr="001B1E53">
        <w:rPr>
          <w:rFonts w:cs="Times New Roman"/>
          <w:i/>
          <w:noProof w:val="0"/>
          <w:color w:val="3366FF"/>
          <w:sz w:val="22"/>
        </w:rPr>
        <w:t>ы</w:t>
      </w:r>
      <w:r w:rsidR="00107B1B" w:rsidRPr="00107B1B">
        <w:rPr>
          <w:rFonts w:cs="Times New Roman"/>
          <w:i/>
          <w:noProof w:val="0"/>
          <w:color w:val="3366FF"/>
          <w:sz w:val="22"/>
        </w:rPr>
        <w:t xml:space="preserve"> директорлар кеңесінің </w:t>
      </w:r>
      <w:r w:rsidR="00163CCC" w:rsidRPr="001B1E53">
        <w:rPr>
          <w:rFonts w:cs="Times New Roman"/>
          <w:i/>
          <w:noProof w:val="0"/>
          <w:color w:val="3366FF"/>
          <w:sz w:val="22"/>
        </w:rPr>
        <w:t>03</w:t>
      </w:r>
      <w:r w:rsidR="00107B1B" w:rsidRPr="00107B1B">
        <w:rPr>
          <w:rFonts w:cs="Times New Roman"/>
          <w:i/>
          <w:noProof w:val="0"/>
          <w:color w:val="3366FF"/>
          <w:sz w:val="22"/>
        </w:rPr>
        <w:t>.</w:t>
      </w:r>
      <w:r w:rsidR="00462A1C" w:rsidRPr="000D546F">
        <w:rPr>
          <w:rFonts w:cs="Times New Roman"/>
          <w:i/>
          <w:noProof w:val="0"/>
          <w:color w:val="3366FF"/>
          <w:sz w:val="22"/>
        </w:rPr>
        <w:t>12</w:t>
      </w:r>
      <w:r w:rsidR="00107B1B" w:rsidRPr="00107B1B">
        <w:rPr>
          <w:rFonts w:cs="Times New Roman"/>
          <w:i/>
          <w:noProof w:val="0"/>
          <w:color w:val="3366FF"/>
          <w:sz w:val="22"/>
        </w:rPr>
        <w:t>.20</w:t>
      </w:r>
      <w:r w:rsidR="00163CCC" w:rsidRPr="00163CCC">
        <w:rPr>
          <w:rFonts w:cs="Times New Roman"/>
          <w:i/>
          <w:noProof w:val="0"/>
          <w:color w:val="3366FF"/>
          <w:sz w:val="22"/>
        </w:rPr>
        <w:t>20</w:t>
      </w:r>
      <w:r w:rsidR="00107B1B" w:rsidRPr="00107B1B">
        <w:rPr>
          <w:rFonts w:cs="Times New Roman"/>
          <w:i/>
          <w:noProof w:val="0"/>
          <w:color w:val="3366FF"/>
          <w:sz w:val="22"/>
        </w:rPr>
        <w:t xml:space="preserve"> ж. шешімімен (№13 хаттама)  </w:t>
      </w:r>
      <w:r w:rsidR="001B1E53" w:rsidRPr="001B1E53">
        <w:rPr>
          <w:rFonts w:cs="Times New Roman"/>
          <w:i/>
          <w:noProof w:val="0"/>
          <w:color w:val="3366FF"/>
          <w:sz w:val="22"/>
        </w:rPr>
        <w:t>өзгертілді</w:t>
      </w:r>
      <w:r w:rsidR="00107B1B" w:rsidRPr="00107B1B">
        <w:rPr>
          <w:rFonts w:cs="Times New Roman"/>
          <w:i/>
          <w:noProof w:val="0"/>
          <w:color w:val="3366FF"/>
          <w:sz w:val="22"/>
        </w:rPr>
        <w:t>)</w:t>
      </w:r>
    </w:p>
    <w:p w:rsidR="009F4C22" w:rsidRPr="00107B1B" w:rsidRDefault="009F4C22" w:rsidP="009F4C22">
      <w:pPr>
        <w:pStyle w:val="39"/>
        <w:rPr>
          <w:rFonts w:cs="Times New Roman"/>
          <w:i/>
          <w:noProof w:val="0"/>
          <w:color w:val="3366FF"/>
          <w:sz w:val="22"/>
        </w:rPr>
      </w:pPr>
      <w:r w:rsidRPr="009F4C22">
        <w:rPr>
          <w:rFonts w:cs="Times New Roman"/>
          <w:i/>
          <w:noProof w:val="0"/>
          <w:color w:val="3366FF"/>
          <w:sz w:val="22"/>
          <w:highlight w:val="yellow"/>
        </w:rPr>
        <w:t>(Мазмұны директорлар кеңесінің 31.05.2024 ж. шешімімен (№7 хаттама)  өзгертілді)</w:t>
      </w:r>
    </w:p>
    <w:p w:rsidR="009F4C22" w:rsidRPr="009F4C22" w:rsidRDefault="009F4C22" w:rsidP="009F4C22"/>
    <w:p w:rsidR="00852603" w:rsidRDefault="00852603" w:rsidP="00852603">
      <w:pPr>
        <w:ind w:left="0"/>
      </w:pPr>
    </w:p>
    <w:p w:rsidR="00312EB6" w:rsidRDefault="00312EB6" w:rsidP="00852603">
      <w:pPr>
        <w:ind w:left="0"/>
      </w:pPr>
    </w:p>
    <w:p w:rsidR="00312EB6" w:rsidRDefault="00312EB6" w:rsidP="00852603">
      <w:pPr>
        <w:ind w:left="0"/>
      </w:pPr>
    </w:p>
    <w:p w:rsidR="00312EB6" w:rsidRDefault="00312EB6" w:rsidP="00852603">
      <w:pPr>
        <w:ind w:left="0"/>
      </w:pPr>
    </w:p>
    <w:p w:rsidR="00312EB6" w:rsidRPr="00AC2F15" w:rsidRDefault="00312EB6" w:rsidP="00852603">
      <w:pPr>
        <w:ind w:left="0"/>
        <w:sectPr w:rsidR="00312EB6" w:rsidRPr="00AC2F15" w:rsidSect="00CA00A0">
          <w:headerReference w:type="even" r:id="rId15"/>
          <w:headerReference w:type="default" r:id="rId16"/>
          <w:headerReference w:type="first" r:id="rId17"/>
          <w:pgSz w:w="11907" w:h="16840" w:code="9"/>
          <w:pgMar w:top="1000" w:right="680" w:bottom="567" w:left="1134" w:header="576" w:footer="288" w:gutter="0"/>
          <w:cols w:space="720"/>
          <w:titlePg/>
          <w:docGrid w:linePitch="272"/>
        </w:sectPr>
      </w:pPr>
    </w:p>
    <w:p w:rsidR="008B3720" w:rsidRPr="00AC2F15" w:rsidRDefault="008B3720" w:rsidP="008B3720">
      <w:pPr>
        <w:pStyle w:val="10"/>
        <w:pageBreakBefore/>
        <w:spacing w:before="240" w:after="240" w:line="240" w:lineRule="auto"/>
        <w:rPr>
          <w:rFonts w:ascii="Times New Roman" w:hAnsi="Times New Roman"/>
          <w:sz w:val="20"/>
          <w:szCs w:val="20"/>
        </w:rPr>
      </w:pPr>
      <w:bookmarkStart w:id="2" w:name="_Toc278120847"/>
      <w:bookmarkStart w:id="3" w:name="_Toc529528767"/>
      <w:bookmarkStart w:id="4" w:name="_Toc168501858"/>
      <w:r w:rsidRPr="00AC2F15">
        <w:rPr>
          <w:rFonts w:ascii="Times New Roman" w:hAnsi="Times New Roman"/>
          <w:sz w:val="20"/>
        </w:rPr>
        <w:lastRenderedPageBreak/>
        <w:t>1-ТАРАУ. ЖАЛПЫ ЕРЕЖЕЛЕР</w:t>
      </w:r>
      <w:bookmarkEnd w:id="2"/>
      <w:bookmarkEnd w:id="3"/>
      <w:bookmarkEnd w:id="4"/>
    </w:p>
    <w:p w:rsidR="008B3720" w:rsidRPr="00AC2F15" w:rsidRDefault="008B3720" w:rsidP="008B3720">
      <w:pPr>
        <w:pStyle w:val="2"/>
        <w:spacing w:before="240"/>
        <w:jc w:val="both"/>
        <w:rPr>
          <w:rFonts w:ascii="Times New Roman" w:hAnsi="Times New Roman"/>
          <w:szCs w:val="20"/>
        </w:rPr>
      </w:pPr>
      <w:bookmarkStart w:id="5" w:name="_Toc278120848"/>
      <w:bookmarkStart w:id="6" w:name="_Toc529528768"/>
      <w:bookmarkStart w:id="7" w:name="_Toc168501859"/>
      <w:r w:rsidRPr="00AC2F15">
        <w:rPr>
          <w:rFonts w:ascii="Times New Roman" w:hAnsi="Times New Roman"/>
          <w:sz w:val="20"/>
        </w:rPr>
        <w:t>1-</w:t>
      </w:r>
      <w:r w:rsidR="001D6375">
        <w:rPr>
          <w:rFonts w:ascii="Times New Roman" w:hAnsi="Times New Roman"/>
          <w:sz w:val="20"/>
        </w:rPr>
        <w:t>б</w:t>
      </w:r>
      <w:r w:rsidR="00A63684">
        <w:rPr>
          <w:rFonts w:ascii="Times New Roman" w:hAnsi="Times New Roman"/>
          <w:sz w:val="20"/>
        </w:rPr>
        <w:t>өлім</w:t>
      </w:r>
      <w:r w:rsidRPr="00AC2F15">
        <w:rPr>
          <w:rFonts w:ascii="Times New Roman" w:hAnsi="Times New Roman"/>
          <w:sz w:val="20"/>
        </w:rPr>
        <w:t>. Қаржы есептілігін ұсыну (1 ХБЕС</w:t>
      </w:r>
      <w:r w:rsidRPr="00AC2F15">
        <w:rPr>
          <w:rFonts w:ascii="Times New Roman" w:hAnsi="Times New Roman"/>
        </w:rPr>
        <w:t>)</w:t>
      </w:r>
      <w:bookmarkEnd w:id="5"/>
      <w:bookmarkEnd w:id="6"/>
      <w:bookmarkEnd w:id="7"/>
    </w:p>
    <w:p w:rsidR="008B3720" w:rsidRPr="00AC2F15" w:rsidRDefault="008B3720" w:rsidP="008B3720">
      <w:pPr>
        <w:ind w:left="0"/>
        <w:rPr>
          <w:rFonts w:ascii="Times New Roman" w:hAnsi="Times New Roman"/>
          <w:snapToGrid w:val="0"/>
        </w:rPr>
      </w:pPr>
      <w:r w:rsidRPr="00AC2F15">
        <w:rPr>
          <w:rFonts w:ascii="Times New Roman" w:hAnsi="Times New Roman"/>
        </w:rPr>
        <w:t xml:space="preserve">Есеп саясатының осы </w:t>
      </w:r>
      <w:r w:rsidR="00A63684">
        <w:rPr>
          <w:rFonts w:ascii="Times New Roman" w:hAnsi="Times New Roman"/>
        </w:rPr>
        <w:t>бөлім</w:t>
      </w:r>
      <w:r w:rsidRPr="00AC2F15">
        <w:rPr>
          <w:rFonts w:ascii="Times New Roman" w:hAnsi="Times New Roman"/>
        </w:rPr>
        <w:t xml:space="preserve">і Банктің қаржылық есептілігінің 1-ХБЕС </w:t>
      </w:r>
      <w:r w:rsidR="000D546F">
        <w:rPr>
          <w:rFonts w:ascii="Times New Roman" w:hAnsi="Times New Roman"/>
        </w:rPr>
        <w:t>"</w:t>
      </w:r>
      <w:r w:rsidRPr="00AC2F15">
        <w:rPr>
          <w:rFonts w:ascii="Times New Roman" w:hAnsi="Times New Roman"/>
        </w:rPr>
        <w:t>Қаржылық есептілігін ұсынуға</w:t>
      </w:r>
      <w:r w:rsidR="000D546F">
        <w:rPr>
          <w:rFonts w:ascii="Times New Roman" w:hAnsi="Times New Roman"/>
        </w:rPr>
        <w:t>"</w:t>
      </w:r>
      <w:r w:rsidRPr="00AC2F15">
        <w:rPr>
          <w:rFonts w:ascii="Times New Roman" w:hAnsi="Times New Roman"/>
        </w:rPr>
        <w:t xml:space="preserve"> және Қаржы Есептілігін Дайындаудың Тұжырымдамалық Негізіне сәйкес ұсынылуын белгілейді</w:t>
      </w:r>
      <w:r w:rsidRPr="00AC2F15">
        <w:rPr>
          <w:rFonts w:ascii="Times New Roman" w:hAnsi="Times New Roman"/>
          <w:snapToGrid w:val="0"/>
        </w:rPr>
        <w:t>.</w:t>
      </w:r>
    </w:p>
    <w:p w:rsidR="008B3720" w:rsidRPr="00AC2F15" w:rsidRDefault="008B3720" w:rsidP="008B3720">
      <w:pPr>
        <w:ind w:left="0"/>
        <w:rPr>
          <w:rFonts w:ascii="Times New Roman" w:hAnsi="Times New Roman"/>
        </w:rPr>
      </w:pPr>
      <w:r w:rsidRPr="00AC2F15">
        <w:rPr>
          <w:rFonts w:ascii="Times New Roman" w:hAnsi="Times New Roman"/>
          <w:snapToGrid w:val="0"/>
        </w:rPr>
        <w:t xml:space="preserve">1. </w:t>
      </w:r>
      <w:r w:rsidRPr="00AC2F15">
        <w:rPr>
          <w:rFonts w:ascii="Times New Roman" w:hAnsi="Times New Roman"/>
        </w:rPr>
        <w:t xml:space="preserve">Осы Есеп саясаты алдағы өткен есепті кезеңдер ішіндегі салыстырма ақпаратты әзірлеуді қоса алғанда, бухгалтерлік есепті жүргізу мен қаржылық есептілікті құрастыру үшін </w:t>
      </w:r>
      <w:r w:rsidR="000D546F" w:rsidRPr="000D546F">
        <w:rPr>
          <w:rFonts w:ascii="Times New Roman" w:hAnsi="Times New Roman"/>
        </w:rPr>
        <w:t>"Отбасы</w:t>
      </w:r>
      <w:r w:rsidRPr="00AC2F15">
        <w:rPr>
          <w:rFonts w:ascii="Times New Roman" w:hAnsi="Times New Roman"/>
        </w:rPr>
        <w:t xml:space="preserve"> банк</w:t>
      </w:r>
      <w:r w:rsidR="000D546F" w:rsidRPr="000D546F">
        <w:rPr>
          <w:rFonts w:ascii="Times New Roman" w:hAnsi="Times New Roman"/>
        </w:rPr>
        <w:t>"</w:t>
      </w:r>
      <w:r w:rsidRPr="00AC2F15">
        <w:rPr>
          <w:rFonts w:ascii="Times New Roman" w:hAnsi="Times New Roman"/>
        </w:rPr>
        <w:t xml:space="preserve"> АҚ-да (әрі қарай – Банк) қолдану үшін қабылданған қағидаттарды, негіздерді, қағидаларды, ережелерді және тәжірибені анықтайды және төмендегілерге сәйкес әзірленген:</w:t>
      </w:r>
    </w:p>
    <w:p w:rsidR="008B3720" w:rsidRPr="00AC2F15" w:rsidRDefault="008B3720" w:rsidP="00A07C0F">
      <w:pPr>
        <w:numPr>
          <w:ilvl w:val="0"/>
          <w:numId w:val="312"/>
        </w:numPr>
        <w:spacing w:before="120"/>
        <w:rPr>
          <w:rFonts w:ascii="Times New Roman" w:hAnsi="Times New Roman"/>
        </w:rPr>
      </w:pPr>
      <w:r w:rsidRPr="00AC2F15">
        <w:rPr>
          <w:rFonts w:ascii="Times New Roman" w:hAnsi="Times New Roman"/>
        </w:rPr>
        <w:t>Қазақстан Республикасының "Бухгалтерлік есеп пен қаржылық есептілік туралы" заңнамасы;</w:t>
      </w:r>
    </w:p>
    <w:p w:rsidR="008B3720" w:rsidRPr="00AC2F15" w:rsidRDefault="008B3720" w:rsidP="00A07C0F">
      <w:pPr>
        <w:numPr>
          <w:ilvl w:val="0"/>
          <w:numId w:val="312"/>
        </w:numPr>
        <w:spacing w:before="120"/>
        <w:rPr>
          <w:rFonts w:ascii="Times New Roman" w:hAnsi="Times New Roman"/>
        </w:rPr>
      </w:pPr>
      <w:r w:rsidRPr="00AC2F15">
        <w:rPr>
          <w:rFonts w:ascii="Times New Roman" w:hAnsi="Times New Roman"/>
        </w:rPr>
        <w:t>"Бәйтерек" Ұлттық басқарушы холдингінің Корпоративтік есеп саясаты (әрі қарай - КЕС);</w:t>
      </w:r>
    </w:p>
    <w:p w:rsidR="008B3720" w:rsidRPr="00AC2F15" w:rsidRDefault="008B3720" w:rsidP="00A07C0F">
      <w:pPr>
        <w:numPr>
          <w:ilvl w:val="0"/>
          <w:numId w:val="312"/>
        </w:numPr>
        <w:spacing w:before="120"/>
        <w:rPr>
          <w:rFonts w:ascii="Times New Roman" w:hAnsi="Times New Roman"/>
        </w:rPr>
      </w:pPr>
      <w:r w:rsidRPr="00AC2F15">
        <w:rPr>
          <w:rFonts w:ascii="Times New Roman" w:hAnsi="Times New Roman"/>
        </w:rPr>
        <w:t>Екінші деңгейдегі банктердегі, ипотекалық ұйымдардағы және "Қазақстанның Даму Банкі" акционерлік қоғамындағы Бухгалтерлік есеп шоттарының Үлгілік жоспары;</w:t>
      </w:r>
    </w:p>
    <w:p w:rsidR="008B3720" w:rsidRPr="00AC2F15" w:rsidRDefault="008B3720" w:rsidP="00A07C0F">
      <w:pPr>
        <w:numPr>
          <w:ilvl w:val="0"/>
          <w:numId w:val="312"/>
        </w:numPr>
        <w:spacing w:before="120"/>
        <w:rPr>
          <w:rFonts w:ascii="Times New Roman" w:hAnsi="Times New Roman"/>
        </w:rPr>
      </w:pPr>
      <w:r w:rsidRPr="00AC2F15">
        <w:rPr>
          <w:rFonts w:ascii="Times New Roman" w:hAnsi="Times New Roman"/>
        </w:rPr>
        <w:t xml:space="preserve">қаржылық есептіліктің халықаралық стандарттары. </w:t>
      </w:r>
    </w:p>
    <w:p w:rsidR="008B3720" w:rsidRPr="00AC2F15" w:rsidRDefault="008B3720" w:rsidP="008B3720">
      <w:pPr>
        <w:spacing w:before="240" w:line="240" w:lineRule="auto"/>
        <w:ind w:left="0"/>
      </w:pPr>
      <w:r w:rsidRPr="00AC2F15">
        <w:rPr>
          <w:rFonts w:ascii="Times New Roman" w:hAnsi="Times New Roman"/>
        </w:rPr>
        <w:t>2. Қаржылық есептілік Банк пен оның филиалдары жасаған операциялар негізінде Бас бухгалтерлік кітабының қосалқы бухгалтерлік есебінде құрастырылады.</w:t>
      </w:r>
    </w:p>
    <w:p w:rsidR="008B3720" w:rsidRPr="00AC2F15" w:rsidRDefault="008B3720" w:rsidP="008B3720">
      <w:pPr>
        <w:spacing w:before="240" w:line="240" w:lineRule="auto"/>
        <w:ind w:left="0"/>
      </w:pPr>
      <w:r w:rsidRPr="00AC2F15">
        <w:rPr>
          <w:rFonts w:ascii="Times New Roman" w:hAnsi="Times New Roman"/>
        </w:rPr>
        <w:t>3. Банк жасайтын операциялардың нақтыланған есебі Банктің уәкілетті органы бекіткен Банктің ішкі құжаттарымен реттеледі.</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 xml:space="preserve">4. Банктің Есеп саясаты шексіз мерзімге қабылданады. Есеп саясатын қайта қарау оған Банктің Директорлар кеңесі бекітетін өзгерістер мен толықтыруларды енгізу арқылы жүзеге асырылады. </w:t>
      </w:r>
    </w:p>
    <w:p w:rsidR="008B3720" w:rsidRPr="00AC2F15" w:rsidRDefault="008B3720" w:rsidP="008B3720">
      <w:pPr>
        <w:pStyle w:val="affff3"/>
        <w:tabs>
          <w:tab w:val="left" w:pos="0"/>
        </w:tabs>
        <w:ind w:right="6"/>
        <w:jc w:val="both"/>
        <w:rPr>
          <w:rFonts w:eastAsia="Calibri"/>
          <w:sz w:val="20"/>
          <w:szCs w:val="20"/>
        </w:rPr>
      </w:pPr>
      <w:r w:rsidRPr="00AC2F15">
        <w:rPr>
          <w:sz w:val="20"/>
        </w:rPr>
        <w:t xml:space="preserve">5. Қазақстан Республикасының бухгалтерлік есепке қатысты қолданыстағы заңнамалық базасы немесе Ұлттық Банктің жеке банк операцияларын есепке алудың жаңа тәртібі бойынша ұсыныстары өзгерген жағдайында, Банк басшылыққа қолданыстағы заңнаманы немесе Қазақстан Республикасының Ұлттық Банкінің ұсыныстарын алатын болады. </w:t>
      </w:r>
    </w:p>
    <w:p w:rsidR="008B3720" w:rsidRPr="00AC2F15" w:rsidRDefault="008B3720" w:rsidP="008B3720">
      <w:pPr>
        <w:pStyle w:val="3"/>
      </w:pPr>
      <w:bookmarkStart w:id="8" w:name="_Toc270435398"/>
      <w:bookmarkStart w:id="9" w:name="_Toc273020245"/>
      <w:bookmarkStart w:id="10" w:name="_Toc278120849"/>
      <w:bookmarkStart w:id="11" w:name="_Toc529528769"/>
      <w:bookmarkStart w:id="12" w:name="_Toc168501860"/>
      <w:r w:rsidRPr="00AC2F15">
        <w:t>1.1. Негізгі қағидаттар</w:t>
      </w:r>
      <w:bookmarkEnd w:id="8"/>
      <w:bookmarkEnd w:id="9"/>
      <w:bookmarkEnd w:id="10"/>
      <w:bookmarkEnd w:id="11"/>
      <w:bookmarkEnd w:id="12"/>
    </w:p>
    <w:p w:rsidR="008B3720" w:rsidRPr="00AC2F15" w:rsidRDefault="008B3720" w:rsidP="008B3720">
      <w:pPr>
        <w:spacing w:before="240"/>
        <w:ind w:left="0"/>
        <w:rPr>
          <w:rFonts w:ascii="Times New Roman" w:hAnsi="Times New Roman"/>
        </w:rPr>
      </w:pPr>
      <w:r w:rsidRPr="00AC2F15">
        <w:rPr>
          <w:rFonts w:ascii="Times New Roman" w:hAnsi="Times New Roman"/>
        </w:rPr>
        <w:t>Қаржы есептілігін дайындаудың және ұсынудың тұжырымдамалық негізі қаржылық есептілік негізінде болатын жалғыз қағидатқа – қызметтің үздіксіздік қағидатына тіректенеді. Тұжырымдамалық негіз қаржылық есептіліктің шаруашылық жүргізуші субъект үздіксіз қызмет ететіні және көзге түсерлік болашақта қызметін іске асыруды жалғастыратын болады деген негізбен әзірленетінін болжайды. Демек, Банк өз қызметін жою немесе қызметінің ауқымын айтарлықтай қысқартуды ойластырмайды және оны қажет етпейді деп болжалады. Банктің қаржылық есептілігі басқа негізбен егер осындай ниет немесе қажеттілік бар болса, және қолданылатын негіз ашылатын болатын жағдайда құрастырылатын болады. Үздіксіз қызметті жорамалдағанда басшылық есепті күннен бастап он екі айды қамтитын, бірақ осы мерзіммен шектелмейтін көзге түсер болашаққа арналған барлық қолда бар ақпаратты есепке алады.</w:t>
      </w:r>
    </w:p>
    <w:p w:rsidR="008B3720" w:rsidRPr="00AC2F15" w:rsidRDefault="008B3720" w:rsidP="008B3720">
      <w:pPr>
        <w:spacing w:before="240"/>
        <w:ind w:left="0"/>
        <w:rPr>
          <w:rFonts w:ascii="Times New Roman" w:hAnsi="Times New Roman"/>
          <w:i/>
        </w:rPr>
      </w:pPr>
      <w:r w:rsidRPr="00AC2F15">
        <w:rPr>
          <w:rFonts w:ascii="Times New Roman" w:hAnsi="Times New Roman"/>
          <w:i/>
        </w:rPr>
        <w:t>Есептеу қағидаты бойынша есепке алу</w:t>
      </w:r>
    </w:p>
    <w:p w:rsidR="008B3720" w:rsidRPr="00AC2F15" w:rsidRDefault="008B3720" w:rsidP="008B3720">
      <w:pPr>
        <w:spacing w:before="240"/>
        <w:ind w:left="0"/>
        <w:rPr>
          <w:rFonts w:ascii="Times New Roman" w:hAnsi="Times New Roman"/>
          <w:b/>
        </w:rPr>
      </w:pPr>
      <w:r w:rsidRPr="00AC2F15">
        <w:rPr>
          <w:rFonts w:ascii="Times New Roman" w:hAnsi="Times New Roman"/>
        </w:rPr>
        <w:t>Банктің қаржылық есептілігі ақшалай қаражаттың қозғалысы есебінен басқа есептеу қағидаты бойынша жүргізіледі. Осы қағидатты қолдана, операциялар мен өзге оқиғалардың нәтижелері ақшалай қаражаттың не оның баламаларының түсуі немесе төленуіне қарай емес, сол операциялар мен өзге оқиғалардың пайда болуына қарай танылады. Олар есеп жазбаларында қамтып көрсетіледі, және олар қатысты болатын мерзімдердің қаржылық есептілігінде ұсынылады.</w:t>
      </w:r>
    </w:p>
    <w:p w:rsidR="008B3720" w:rsidRPr="00AC2F15" w:rsidRDefault="008B3720" w:rsidP="008B3720">
      <w:pPr>
        <w:pStyle w:val="3"/>
      </w:pPr>
      <w:bookmarkStart w:id="13" w:name="_Toc278120850"/>
      <w:bookmarkStart w:id="14" w:name="_Toc529528770"/>
      <w:bookmarkStart w:id="15" w:name="_Toc168501861"/>
      <w:bookmarkStart w:id="16" w:name="_Toc270435399"/>
      <w:bookmarkStart w:id="17" w:name="_Toc273020246"/>
      <w:r w:rsidRPr="00AC2F15">
        <w:t>1.2. Анықтамалар</w:t>
      </w:r>
      <w:bookmarkEnd w:id="13"/>
      <w:bookmarkEnd w:id="14"/>
      <w:bookmarkEnd w:id="15"/>
    </w:p>
    <w:p w:rsidR="008B3720" w:rsidRPr="00AC2F15" w:rsidRDefault="008B3720" w:rsidP="008B3720">
      <w:pPr>
        <w:pStyle w:val="aff5"/>
        <w:spacing w:before="240" w:line="240" w:lineRule="auto"/>
        <w:ind w:left="0"/>
        <w:rPr>
          <w:rFonts w:ascii="Times New Roman" w:hAnsi="Times New Roman"/>
          <w:bCs/>
        </w:rPr>
      </w:pPr>
      <w:r w:rsidRPr="00AC2F15">
        <w:rPr>
          <w:rFonts w:ascii="Times New Roman" w:hAnsi="Times New Roman"/>
          <w:b/>
        </w:rPr>
        <w:t>Есептілік валютасы</w:t>
      </w:r>
      <w:r w:rsidRPr="00AC2F15">
        <w:rPr>
          <w:rFonts w:ascii="Times New Roman" w:hAnsi="Times New Roman"/>
        </w:rPr>
        <w:t xml:space="preserve"> - бұл қаржылық есептілікті ұсынған кезде пайдаланылатын валюта.</w:t>
      </w:r>
    </w:p>
    <w:p w:rsidR="008B3720" w:rsidRPr="00AC2F15" w:rsidRDefault="008B3720" w:rsidP="008B3720">
      <w:pPr>
        <w:pStyle w:val="aff5"/>
        <w:spacing w:before="240" w:line="240" w:lineRule="auto"/>
        <w:ind w:left="0"/>
        <w:rPr>
          <w:rFonts w:ascii="Times New Roman" w:hAnsi="Times New Roman"/>
          <w:bCs/>
        </w:rPr>
      </w:pPr>
      <w:r w:rsidRPr="00AC2F15">
        <w:rPr>
          <w:rFonts w:ascii="Times New Roman" w:hAnsi="Times New Roman"/>
          <w:b/>
        </w:rPr>
        <w:t>Атқарымдық валюта</w:t>
      </w:r>
      <w:r w:rsidRPr="00AC2F15">
        <w:rPr>
          <w:rFonts w:ascii="Times New Roman" w:hAnsi="Times New Roman"/>
        </w:rPr>
        <w:t xml:space="preserve"> – бұл Банк өз қызметін көбінесе атқаратын экономикалық ортаның валютасы. </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b/>
        </w:rPr>
        <w:lastRenderedPageBreak/>
        <w:t>Ақшалай қаражат</w:t>
      </w:r>
      <w:r w:rsidRPr="00AC2F15">
        <w:rPr>
          <w:rFonts w:ascii="Times New Roman" w:hAnsi="Times New Roman"/>
        </w:rPr>
        <w:t xml:space="preserve"> – ақшалай қаражат кассадағы, ағымдағы шоттардағы қолма-қол ақшаны және талап етілмелі банк депозиттерін қамтиды.</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b/>
        </w:rPr>
        <w:t>Ақшалай қаражат баламасы</w:t>
      </w:r>
      <w:r w:rsidRPr="00AC2F15">
        <w:rPr>
          <w:rFonts w:ascii="Times New Roman" w:hAnsi="Times New Roman"/>
        </w:rPr>
        <w:t xml:space="preserve"> - қолма-қол ақшаның белгілі сомасына оңай айналмалы, және олардың құнының өзгеруінің шамалы тәуекеліне ұшырайтын үш айдан кем бастапқы өтеу мерзімімен қысқа мерзімді, өтімділігі жоғары салымдар.</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b/>
        </w:rPr>
        <w:t>Ақшалай қаражаттың қозғалысы</w:t>
      </w:r>
      <w:r w:rsidRPr="00AC2F15">
        <w:rPr>
          <w:rFonts w:ascii="Times New Roman" w:hAnsi="Times New Roman"/>
        </w:rPr>
        <w:t xml:space="preserve"> - ақшалай қаражаттың және оның баламаларының түсуі мен төленуі.</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b/>
        </w:rPr>
        <w:t>Операциялық қызмет</w:t>
      </w:r>
      <w:r w:rsidRPr="00AC2F15">
        <w:rPr>
          <w:rFonts w:ascii="Times New Roman" w:hAnsi="Times New Roman"/>
        </w:rPr>
        <w:t xml:space="preserve"> – түсім ақшаны қамтамасыз ететін Банктің негізгі және қаржы қызметінен өзге қызметі.</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b/>
        </w:rPr>
        <w:t>Қаржы қызметі</w:t>
      </w:r>
      <w:r w:rsidRPr="00AC2F15">
        <w:rPr>
          <w:rFonts w:ascii="Times New Roman" w:hAnsi="Times New Roman"/>
        </w:rPr>
        <w:t xml:space="preserve"> - Банктің капиталы мен қарыз қаражатының мөлшері мен құрамында өзгерістерге әкеліп соқтыратын қызмет.</w:t>
      </w:r>
    </w:p>
    <w:p w:rsidR="008B3720" w:rsidRPr="00AC2F15" w:rsidRDefault="008B3720" w:rsidP="008B3720">
      <w:pPr>
        <w:pStyle w:val="3"/>
      </w:pPr>
      <w:bookmarkStart w:id="18" w:name="_Toc278120851"/>
      <w:bookmarkStart w:id="19" w:name="_Toc529528771"/>
      <w:bookmarkStart w:id="20" w:name="_Toc168501862"/>
      <w:r w:rsidRPr="00AC2F15">
        <w:t>1.3. Қаржылық есептіліктің сапалық сипаттамалары</w:t>
      </w:r>
      <w:bookmarkEnd w:id="16"/>
      <w:bookmarkEnd w:id="17"/>
      <w:bookmarkEnd w:id="18"/>
      <w:bookmarkEnd w:id="19"/>
      <w:bookmarkEnd w:id="20"/>
    </w:p>
    <w:p w:rsidR="008B3720" w:rsidRPr="00AC2F15" w:rsidRDefault="008B3720" w:rsidP="008B3720">
      <w:pPr>
        <w:spacing w:before="240"/>
        <w:ind w:left="0"/>
        <w:rPr>
          <w:rFonts w:ascii="Times New Roman" w:hAnsi="Times New Roman"/>
          <w:b/>
        </w:rPr>
      </w:pPr>
      <w:r w:rsidRPr="00AC2F15">
        <w:rPr>
          <w:rFonts w:ascii="Times New Roman" w:hAnsi="Times New Roman"/>
          <w:b/>
        </w:rPr>
        <w:t>Қаржылық есептіліктің негізгі сапалық сипаттамалары</w:t>
      </w:r>
    </w:p>
    <w:p w:rsidR="008B3720" w:rsidRPr="00AC2F15" w:rsidRDefault="008B3720" w:rsidP="008B3720">
      <w:pPr>
        <w:spacing w:before="240"/>
        <w:ind w:left="0"/>
        <w:rPr>
          <w:rFonts w:ascii="Times New Roman" w:hAnsi="Times New Roman"/>
        </w:rPr>
      </w:pPr>
      <w:r w:rsidRPr="00AC2F15">
        <w:rPr>
          <w:rFonts w:ascii="Times New Roman" w:hAnsi="Times New Roman"/>
        </w:rPr>
        <w:t>Қаржылық есептіліктің сапалық сипаттамалары – бұл қаржылық есептілікте ұсынылған ақпаратты пайдаланушылар үшін пайдалы ететін атрибуттар. Негізгі сапалық сипаттамалар болып мәнділік және шынайы ұсыну табылады.</w:t>
      </w:r>
    </w:p>
    <w:p w:rsidR="008B3720" w:rsidRPr="00AC2F15" w:rsidRDefault="008B3720" w:rsidP="008B3720">
      <w:pPr>
        <w:spacing w:before="240"/>
        <w:ind w:left="0"/>
        <w:rPr>
          <w:rFonts w:ascii="Times New Roman" w:hAnsi="Times New Roman"/>
        </w:rPr>
      </w:pPr>
      <w:r w:rsidRPr="00AC2F15">
        <w:rPr>
          <w:rFonts w:ascii="Times New Roman" w:hAnsi="Times New Roman"/>
        </w:rPr>
        <w:t>Іргелі сапалық сипаттамалардың қолданудың ең өнімді әрі тиімді үдерісі әдетте төмендегідей болып табылады (сапаны жақсарту сипаттамаларының және құны бойынша шектеулердің тигізетін әсері шартымен:</w:t>
      </w:r>
    </w:p>
    <w:p w:rsidR="008B3720" w:rsidRPr="00AC2F15" w:rsidRDefault="008B3720" w:rsidP="00A07C0F">
      <w:pPr>
        <w:numPr>
          <w:ilvl w:val="0"/>
          <w:numId w:val="148"/>
        </w:numPr>
        <w:spacing w:before="240" w:line="240" w:lineRule="auto"/>
        <w:ind w:left="720"/>
        <w:rPr>
          <w:rFonts w:ascii="Times New Roman" w:hAnsi="Times New Roman"/>
        </w:rPr>
      </w:pPr>
      <w:r w:rsidRPr="00AC2F15">
        <w:rPr>
          <w:rFonts w:ascii="Times New Roman" w:hAnsi="Times New Roman"/>
        </w:rPr>
        <w:t>біріншіден, есеп беретін компания ретінде Банктің қаржы ақпаратын пайдаланушыларына әлеуетті тұрғыдан пайдалы экономикалық құбылысты анықтау қажет;</w:t>
      </w:r>
    </w:p>
    <w:p w:rsidR="008B3720" w:rsidRPr="00AC2F15" w:rsidRDefault="008B3720" w:rsidP="00A07C0F">
      <w:pPr>
        <w:numPr>
          <w:ilvl w:val="0"/>
          <w:numId w:val="148"/>
        </w:numPr>
        <w:spacing w:before="240" w:line="240" w:lineRule="auto"/>
        <w:ind w:left="720"/>
        <w:rPr>
          <w:rFonts w:ascii="Times New Roman" w:hAnsi="Times New Roman"/>
        </w:rPr>
      </w:pPr>
      <w:r w:rsidRPr="00AC2F15">
        <w:rPr>
          <w:rFonts w:ascii="Times New Roman" w:hAnsi="Times New Roman"/>
        </w:rPr>
        <w:t>екіншіден,  қолжетімді болса және шынайы ұсынылуы мүмкін құбылыс жайлы ең маңызды болатын ақпарат түрін анықтау керек;</w:t>
      </w:r>
    </w:p>
    <w:p w:rsidR="008B3720" w:rsidRPr="00AC2F15" w:rsidRDefault="008B3720" w:rsidP="00A07C0F">
      <w:pPr>
        <w:numPr>
          <w:ilvl w:val="0"/>
          <w:numId w:val="148"/>
        </w:numPr>
        <w:spacing w:before="240" w:line="240" w:lineRule="auto"/>
        <w:ind w:left="720"/>
        <w:rPr>
          <w:rFonts w:ascii="Times New Roman" w:hAnsi="Times New Roman"/>
        </w:rPr>
      </w:pPr>
      <w:r w:rsidRPr="00AC2F15">
        <w:rPr>
          <w:rFonts w:ascii="Times New Roman" w:hAnsi="Times New Roman"/>
        </w:rPr>
        <w:t>үшіншіден, осындай ақпараттың қолжетімді болатындығын және шынайы ұсынылуы мүмкіндігін анықтау қажет. Егер осылай болса, іргелі сапалық сипаттамаларына сәйкестік үдерісі осы кезеңде аяқталатын болады.  Егер осылай болмаса, үдеріс ақпараттың келесі ең маңызды түрін қарастыру арқылы қайталанады.</w:t>
      </w:r>
    </w:p>
    <w:p w:rsidR="008B3720" w:rsidRPr="00AC2F15" w:rsidRDefault="008B3720" w:rsidP="008B3720">
      <w:pPr>
        <w:spacing w:before="240"/>
        <w:ind w:left="0"/>
        <w:rPr>
          <w:rFonts w:ascii="Times New Roman" w:hAnsi="Times New Roman"/>
        </w:rPr>
      </w:pPr>
      <w:r w:rsidRPr="00AC2F15">
        <w:rPr>
          <w:rFonts w:ascii="Times New Roman" w:hAnsi="Times New Roman"/>
        </w:rPr>
        <w:t>Төменде келтірілген капитал мен капиталды қолдау тұжырымдамалары бөлек ерекшеленеді.</w:t>
      </w:r>
    </w:p>
    <w:p w:rsidR="008B3720" w:rsidRPr="00AC2F15" w:rsidRDefault="008B3720" w:rsidP="008B3720">
      <w:pPr>
        <w:spacing w:before="240"/>
        <w:ind w:left="0"/>
        <w:rPr>
          <w:rFonts w:ascii="Times New Roman" w:hAnsi="Times New Roman"/>
        </w:rPr>
      </w:pPr>
      <w:r w:rsidRPr="00AC2F15">
        <w:rPr>
          <w:rFonts w:ascii="Times New Roman" w:hAnsi="Times New Roman"/>
        </w:rPr>
        <w:t>Қаржы ақпаратының іргелі сипаттамалары болып орындылық және шынайы ұсыну табылады.</w:t>
      </w:r>
    </w:p>
    <w:p w:rsidR="008B3720" w:rsidRPr="00AC2F15" w:rsidRDefault="008B3720" w:rsidP="008B3720">
      <w:pPr>
        <w:spacing w:before="240"/>
        <w:ind w:left="0"/>
        <w:rPr>
          <w:rFonts w:ascii="Times New Roman" w:hAnsi="Times New Roman"/>
        </w:rPr>
      </w:pPr>
      <w:r w:rsidRPr="00AC2F15">
        <w:rPr>
          <w:rFonts w:ascii="Times New Roman" w:hAnsi="Times New Roman"/>
          <w:b/>
        </w:rPr>
        <w:t>Орындылық</w:t>
      </w:r>
      <w:r w:rsidRPr="00AC2F15">
        <w:rPr>
          <w:rFonts w:ascii="Times New Roman" w:hAnsi="Times New Roman"/>
        </w:rPr>
        <w:t>. Ақпарат пайдалы болуы үшін шешім қабылдайтын пайдаланушылар үшін орынды болуы тиіс. Ақпарат пайдаланушыларға өткен, қазіргі кездегі және болашақ оқиғаларды бағалауға, олардың өткен бағаларын растауға немесе түзетуге көмектесе отыра, сол пайдаланушылардың экономикалық шешімдеріне әсер тигізген жағдайда орынды болып табылады.</w:t>
      </w:r>
    </w:p>
    <w:p w:rsidR="008B3720" w:rsidRPr="00AC2F15" w:rsidRDefault="008B3720" w:rsidP="008B3720">
      <w:pPr>
        <w:spacing w:before="240"/>
        <w:ind w:left="0"/>
        <w:rPr>
          <w:rFonts w:ascii="Times New Roman" w:hAnsi="Times New Roman"/>
        </w:rPr>
      </w:pPr>
      <w:r w:rsidRPr="00AC2F15">
        <w:rPr>
          <w:rFonts w:ascii="Times New Roman" w:hAnsi="Times New Roman"/>
        </w:rPr>
        <w:t>Орынды қаржы ақпараты пайдаланушылар қабылдайтын шешімдерге әсер ете алады.  Ақпарат тіпті егер кейбір пайдаланушылар оны пайдаланбау туралы шешім қабылдаса да, немесе ол туралы басқа дереккөздерден хабар алған болса да, шешімді қабылдауға әсер ете алуы мүмкін.</w:t>
      </w:r>
    </w:p>
    <w:p w:rsidR="008B3720" w:rsidRPr="00AC2F15" w:rsidRDefault="008B3720" w:rsidP="008B3720">
      <w:pPr>
        <w:spacing w:before="240"/>
        <w:ind w:left="0"/>
        <w:rPr>
          <w:rFonts w:ascii="Times New Roman" w:hAnsi="Times New Roman"/>
        </w:rPr>
      </w:pPr>
      <w:r w:rsidRPr="00AC2F15">
        <w:rPr>
          <w:rFonts w:ascii="Times New Roman" w:hAnsi="Times New Roman"/>
        </w:rPr>
        <w:t>Ақпараттың орындылығына оның:</w:t>
      </w:r>
    </w:p>
    <w:p w:rsidR="008B3720" w:rsidRPr="00AC2F15" w:rsidRDefault="008B3720" w:rsidP="00A07C0F">
      <w:pPr>
        <w:numPr>
          <w:ilvl w:val="0"/>
          <w:numId w:val="149"/>
        </w:numPr>
        <w:spacing w:before="240" w:line="240" w:lineRule="auto"/>
        <w:ind w:left="720"/>
        <w:rPr>
          <w:rFonts w:ascii="Times New Roman" w:hAnsi="Times New Roman"/>
        </w:rPr>
      </w:pPr>
      <w:r w:rsidRPr="00AC2F15">
        <w:rPr>
          <w:rFonts w:ascii="Times New Roman" w:hAnsi="Times New Roman"/>
        </w:rPr>
        <w:t>сипаты, (кейде сипатының өзі оның маңыздылығын алдын ала анықтайды);</w:t>
      </w:r>
    </w:p>
    <w:p w:rsidR="008B3720" w:rsidRPr="00AC2F15" w:rsidRDefault="008B3720" w:rsidP="00A07C0F">
      <w:pPr>
        <w:numPr>
          <w:ilvl w:val="0"/>
          <w:numId w:val="149"/>
        </w:numPr>
        <w:spacing w:before="240" w:line="240" w:lineRule="auto"/>
        <w:ind w:left="720"/>
        <w:rPr>
          <w:rFonts w:ascii="Times New Roman" w:hAnsi="Times New Roman"/>
        </w:rPr>
      </w:pPr>
      <w:r w:rsidRPr="00AC2F15">
        <w:rPr>
          <w:rFonts w:ascii="Times New Roman" w:hAnsi="Times New Roman"/>
        </w:rPr>
        <w:t>мәнділігі ықпал етеді.</w:t>
      </w:r>
    </w:p>
    <w:p w:rsidR="008B3720" w:rsidRPr="00AC2F15" w:rsidRDefault="008B3720" w:rsidP="008B3720">
      <w:pPr>
        <w:spacing w:before="240"/>
        <w:ind w:left="0"/>
        <w:rPr>
          <w:rFonts w:ascii="Times New Roman" w:hAnsi="Times New Roman"/>
        </w:rPr>
      </w:pPr>
      <w:r w:rsidRPr="00AC2F15">
        <w:rPr>
          <w:rFonts w:ascii="Times New Roman" w:hAnsi="Times New Roman"/>
        </w:rPr>
        <w:t>Ақпарат оның қалдырып кетілуі немесе бұрмалануы нақты есеп беретін компанияға қатысты қаржылық есептілік негізінде қабылданатын пайдаланушылардың шешімдеріне әсер ете алатын жағдайда елеулі болып танылады. Басқаша айтқанда, мәнділік – бұл ақпарат Банктің қаржылық есептілік мәнмәтінінде қатысты болатын баптардың сипаты немесе мөлшері не сипаттардың екеуін де ескере отырып, Банк және әрбір жеке еншілес компания үшін айрықша маңыздылық аспекті.</w:t>
      </w:r>
    </w:p>
    <w:p w:rsidR="008B3720" w:rsidRPr="00AC2F15" w:rsidRDefault="008B3720" w:rsidP="008B3720">
      <w:pPr>
        <w:spacing w:before="240"/>
        <w:ind w:left="0"/>
        <w:rPr>
          <w:rFonts w:ascii="Times New Roman" w:hAnsi="Times New Roman"/>
        </w:rPr>
      </w:pPr>
      <w:bookmarkStart w:id="21" w:name="OLE_LINK25"/>
      <w:bookmarkStart w:id="22" w:name="OLE_LINK26"/>
      <w:r w:rsidRPr="00AC2F15">
        <w:rPr>
          <w:rFonts w:ascii="Times New Roman" w:hAnsi="Times New Roman"/>
          <w:b/>
        </w:rPr>
        <w:lastRenderedPageBreak/>
        <w:t>Шынайы ұсыну</w:t>
      </w:r>
      <w:bookmarkEnd w:id="21"/>
      <w:bookmarkEnd w:id="22"/>
      <w:r w:rsidRPr="00AC2F15">
        <w:rPr>
          <w:rFonts w:ascii="Times New Roman" w:hAnsi="Times New Roman"/>
        </w:rPr>
        <w:t>. Ақпарат сенімді болуы үшін ұсынылған немесе болашақта ұсынылуы тиіс операцияларды және өзге оқиғаларды шынайы ұсынуы тиіс. Осылайша, мысалы, қаржылық жағдай туралы есеп есепті күнге қарай нәтижесі болып мойындау өлшемдеріне сай келетін активтер, міндеттемелер және капитал танылған операциялар мен басқа оқиғаларды шынайы қамтып көрсетуі тиіс.</w:t>
      </w:r>
    </w:p>
    <w:p w:rsidR="008B3720" w:rsidRPr="00AC2F15" w:rsidRDefault="008B3720" w:rsidP="008B3720">
      <w:pPr>
        <w:spacing w:before="240"/>
        <w:ind w:left="0"/>
        <w:rPr>
          <w:rFonts w:ascii="Times New Roman" w:hAnsi="Times New Roman"/>
        </w:rPr>
      </w:pPr>
      <w:r w:rsidRPr="00AC2F15">
        <w:rPr>
          <w:rFonts w:ascii="Times New Roman" w:hAnsi="Times New Roman"/>
        </w:rPr>
        <w:t xml:space="preserve">Шынайы емес ақпаратты ұсыну тәуекелі бар болуы мүмкін. Бұл ақпараттың әдейі бұрмалауын білдірмейді, мейлінше, операциялар мен өзге оқиғаларды оларды өлшеу мақсатында сәйкестендіруде немесе өлшеу мен ұсыну әдістерін әзірлеу және қолдануда пайда болатын қиыншылықтардың нәтижесі болып табылады. </w:t>
      </w:r>
    </w:p>
    <w:p w:rsidR="008B3720" w:rsidRPr="00AC2F15" w:rsidRDefault="008B3720" w:rsidP="008B3720">
      <w:pPr>
        <w:spacing w:before="240"/>
        <w:ind w:left="0"/>
        <w:rPr>
          <w:rFonts w:ascii="Times New Roman" w:hAnsi="Times New Roman"/>
        </w:rPr>
      </w:pPr>
      <w:r w:rsidRPr="00AC2F15">
        <w:rPr>
          <w:rFonts w:ascii="Times New Roman" w:hAnsi="Times New Roman"/>
        </w:rPr>
        <w:t xml:space="preserve">Белгілі жағдайларда операциялардың және өзге оқиғалардың қаржылық әсерін бағалау анық емес мүмкіндігі соншалық, Банк оларды өзінің қаржылық есептілігінде жалпы мойындамайды. </w:t>
      </w:r>
    </w:p>
    <w:p w:rsidR="008B3720" w:rsidRPr="00AC2F15" w:rsidRDefault="008B3720" w:rsidP="008B3720">
      <w:pPr>
        <w:spacing w:before="240"/>
        <w:ind w:left="0"/>
        <w:rPr>
          <w:rFonts w:ascii="Times New Roman" w:hAnsi="Times New Roman"/>
        </w:rPr>
      </w:pPr>
      <w:r w:rsidRPr="00AC2F15">
        <w:rPr>
          <w:rFonts w:ascii="Times New Roman" w:hAnsi="Times New Roman"/>
        </w:rPr>
        <w:t>Мүлдем шынайы ұсынылыс мақсатында сипаттаманың үш сипаты бар болуы тиіс.  Ол қатесіз, бейтарап және толық болуы тиіс.</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Шынайы емес ақпаратты ұсыну тәуекелі бар болуы мүмкін. Бұл ақпараттың әдейі бұрмалауын білдірмейді, мейлінше, операциялар мен өзге оқиғаларды оларды өлшеу мақсатында сәйкестендіруде немесе өлшеу мен ұсыну әдістерін әзірлеу және қолдануда пайда болатын қиыншылықтардың нәтижесі болып табылады. Белгілі жағдайларда операциялардың және өзге оқиғалардың қаржылық әсерін бағалау анық емес мүмкіндігі соншалық, Банк оларды өзінің қаржылық есептілігінде жалпы мойындамайды.</w:t>
      </w:r>
    </w:p>
    <w:p w:rsidR="008B3720" w:rsidRPr="00AC2F15" w:rsidRDefault="008B3720" w:rsidP="008B3720">
      <w:pPr>
        <w:spacing w:before="240" w:line="240" w:lineRule="auto"/>
        <w:ind w:left="0"/>
        <w:rPr>
          <w:rFonts w:ascii="Times New Roman" w:hAnsi="Times New Roman"/>
          <w:b/>
        </w:rPr>
      </w:pPr>
      <w:r w:rsidRPr="00AC2F15">
        <w:rPr>
          <w:rFonts w:ascii="Times New Roman" w:hAnsi="Times New Roman"/>
        </w:rPr>
        <w:t xml:space="preserve">Мүлдем шынайы ұсынылыс мақсатында сипаттаманың үш сипаты бар болуы тиіс.  Ол </w:t>
      </w:r>
      <w:r w:rsidRPr="00AC2F15">
        <w:rPr>
          <w:rFonts w:ascii="Times New Roman" w:hAnsi="Times New Roman"/>
          <w:i/>
        </w:rPr>
        <w:t>қатесіз, бейтарап және толық</w:t>
      </w:r>
      <w:r w:rsidRPr="00AC2F15">
        <w:rPr>
          <w:rFonts w:ascii="Times New Roman" w:hAnsi="Times New Roman"/>
        </w:rPr>
        <w:t xml:space="preserve"> болуы тиіс.</w:t>
      </w:r>
    </w:p>
    <w:p w:rsidR="008B3720" w:rsidRPr="00AC2F15" w:rsidRDefault="008B3720" w:rsidP="008B3720">
      <w:pPr>
        <w:spacing w:before="240"/>
        <w:ind w:left="0"/>
        <w:rPr>
          <w:rFonts w:ascii="Times New Roman" w:hAnsi="Times New Roman"/>
        </w:rPr>
      </w:pPr>
      <w:r w:rsidRPr="00AC2F15">
        <w:rPr>
          <w:rFonts w:ascii="Times New Roman" w:hAnsi="Times New Roman"/>
          <w:b/>
        </w:rPr>
        <w:t>Қатесіздік.</w:t>
      </w:r>
      <w:r w:rsidRPr="00AC2F15">
        <w:rPr>
          <w:rFonts w:ascii="Times New Roman" w:hAnsi="Times New Roman"/>
        </w:rPr>
        <w:t xml:space="preserve"> Шынайы ұсыну барлық жағынан дәл екендігін білдірмейді. Қатесіздік құбылыстарды сипаттауда қателер мен қалдырып кетулердің жоқтығын, және бұдан басқа, есепті ақпаратты дайындауда пайдаланылған үдеріс қатесіз таңдалып қолданылғанын білдіреді.  Осы мәнмәтінде, "қатесіздік" барлық жағынан өте дәл екендігін білдірмейді. Мысалы, нарықта байқалмайтын баға не құнның бағалауы дәл не дәлсіз деп анықталуы мүмкін емес. Дегенмен, егер сома баға ретінде анық әрі дәл көрсетілген, бағалау үдерісі сипаты мен шектеулері түсіндірілген, және бағалауды әзірлеудің тиісті үдерісін таңдау мен қолдануда қателіктер жіберілмеген болса, осындай бағаны ұсыну шынайы болып табылады.</w:t>
      </w:r>
    </w:p>
    <w:p w:rsidR="008B3720" w:rsidRPr="00AC2F15" w:rsidRDefault="008B3720" w:rsidP="008B3720">
      <w:pPr>
        <w:spacing w:before="240"/>
        <w:ind w:left="0"/>
        <w:rPr>
          <w:rFonts w:ascii="Times New Roman" w:hAnsi="Times New Roman"/>
        </w:rPr>
      </w:pPr>
      <w:r w:rsidRPr="00AC2F15">
        <w:rPr>
          <w:rFonts w:ascii="Times New Roman" w:hAnsi="Times New Roman"/>
          <w:b/>
        </w:rPr>
        <w:t>Бейтараптық.</w:t>
      </w:r>
      <w:r w:rsidRPr="00AC2F15">
        <w:rPr>
          <w:rFonts w:ascii="Times New Roman" w:hAnsi="Times New Roman"/>
        </w:rPr>
        <w:t xml:space="preserve"> Бейтарап сипаттама қаржы ақпаратын таңдауда немесе ұсынуда әділ болып табылады.  Бейтарап сипаттама пайдаланушылардың қаржы ақпаратын қабылдау қолайлығы немесе қолайсыздығы ықтималдығын артыру мақсатында біржақты мен тар, ауырлық түсірілген, кемітілген немесе өзге жолмен айла шарғы жасалған деп танылмайды.  Бейтарап ақпарат жүріс-тұрысқа әсер етпейтін мақсатсыз ақпаратты білдірмейді.  Керісінше, маңызды ақпарат анықтамасы бойынша пайдаланушылардың шешімдеріне ықпалын тигізе алады.</w:t>
      </w:r>
    </w:p>
    <w:p w:rsidR="008B3720" w:rsidRPr="00AC2F15" w:rsidRDefault="008B3720" w:rsidP="008B3720">
      <w:pPr>
        <w:spacing w:before="240"/>
        <w:ind w:left="0"/>
        <w:rPr>
          <w:rFonts w:ascii="Times New Roman" w:hAnsi="Times New Roman"/>
        </w:rPr>
      </w:pPr>
      <w:r w:rsidRPr="00AC2F15">
        <w:rPr>
          <w:rFonts w:ascii="Times New Roman" w:hAnsi="Times New Roman"/>
          <w:b/>
        </w:rPr>
        <w:t>Толықтық.</w:t>
      </w:r>
      <w:r w:rsidRPr="00AC2F15">
        <w:rPr>
          <w:rFonts w:ascii="Times New Roman" w:hAnsi="Times New Roman"/>
        </w:rPr>
        <w:t xml:space="preserve"> Толық сипаттама барлық қажетті сипаттаулар мен түсініктемелерді қоса алғанда, сипатталатын құбылыстарды түсіну мақсатында пайдаланушы үшін қажетті барлық ақпаратты қамтиды.  Мысалы, активтер тобының толық сипаттамасы, кем дегенде, топ активтері түрінің сипаттамасын, топтың барлық активтерінің сандық сипаттамасын, сондай-ақ сандық сипаттаманың не болып саналатынының сипаттамасын (мысалы, бастапқы құн, түзетілген құн немесе әділ құн) қамтуы тиіс.  Кейбір баптар бойынша, толық сипаттама, сондай-ақ, олардың сапасы мен сипатына әсер етуі мүмкін баптардың, факторлардың және мән-жайлардың сапасы мен сипатының елеулі фактілерінің түсініктемелерін, сонымен қатар, сандық сипаттаманы анықтауға пайдаланылған  үдерісті тұспалдауы мүмкін.</w:t>
      </w:r>
    </w:p>
    <w:p w:rsidR="008B3720" w:rsidRPr="00AC2F15" w:rsidRDefault="008B3720" w:rsidP="008B3720">
      <w:pPr>
        <w:spacing w:before="240"/>
        <w:ind w:left="0"/>
        <w:rPr>
          <w:rFonts w:ascii="Times New Roman" w:hAnsi="Times New Roman"/>
        </w:rPr>
      </w:pPr>
      <w:r w:rsidRPr="00AC2F15">
        <w:rPr>
          <w:rFonts w:ascii="Times New Roman" w:hAnsi="Times New Roman"/>
          <w:i/>
        </w:rPr>
        <w:t>Түсініктілік, салғастырымдылық, уақыттылылық пен салыстырмалылық</w:t>
      </w:r>
      <w:r w:rsidRPr="00AC2F15">
        <w:rPr>
          <w:rFonts w:ascii="Times New Roman" w:hAnsi="Times New Roman"/>
        </w:rPr>
        <w:t xml:space="preserve"> – бұл маңызды және шынайы ұсынылған ақпараттың пайдалылығын бекітетін сапалық сипаттамалар.</w:t>
      </w:r>
    </w:p>
    <w:p w:rsidR="008B3720" w:rsidRPr="00AC2F15" w:rsidRDefault="008B3720" w:rsidP="008B3720">
      <w:pPr>
        <w:spacing w:before="240"/>
        <w:ind w:left="0"/>
        <w:rPr>
          <w:rFonts w:ascii="Times New Roman" w:hAnsi="Times New Roman"/>
        </w:rPr>
      </w:pPr>
      <w:r w:rsidRPr="00AC2F15">
        <w:rPr>
          <w:rFonts w:ascii="Times New Roman" w:hAnsi="Times New Roman"/>
          <w:b/>
        </w:rPr>
        <w:t>Түсініктілік.</w:t>
      </w:r>
      <w:r w:rsidRPr="00AC2F15">
        <w:rPr>
          <w:rFonts w:ascii="Times New Roman" w:hAnsi="Times New Roman"/>
        </w:rPr>
        <w:t xml:space="preserve"> Қаржылық есептіліктегі ақпарат пайдаланушылар үшін түсінікті әрі қолжетімді болуы тиіс.   Пайдаланушылар іскерлік пен экономикалық қызмет және бухгалтерлік есеп саласындағы жеткілікті білімге ие болулары тиіс. Пайдаланушылар дұрыс экономикалық шешімдерді қабылдау үшін туындайтын сұрақтарға дұрыс жауап берулері тиіс, және осы сұрақтарды жай ғана олардың белгілі пайдаланушылардың түсінулері үшін тым күрделі бола алатындықтан алып тастауға болмайды.</w:t>
      </w:r>
    </w:p>
    <w:p w:rsidR="008B3720" w:rsidRPr="00AC2F15" w:rsidRDefault="008B3720" w:rsidP="008B3720">
      <w:pPr>
        <w:spacing w:before="240"/>
        <w:ind w:left="0"/>
        <w:rPr>
          <w:rFonts w:ascii="Times New Roman" w:hAnsi="Times New Roman"/>
        </w:rPr>
      </w:pPr>
      <w:r w:rsidRPr="00AC2F15">
        <w:rPr>
          <w:rFonts w:ascii="Times New Roman" w:hAnsi="Times New Roman"/>
          <w:b/>
        </w:rPr>
        <w:t>Салғастырымдылық.</w:t>
      </w:r>
      <w:r w:rsidRPr="00AC2F15">
        <w:rPr>
          <w:rFonts w:ascii="Times New Roman" w:hAnsi="Times New Roman"/>
        </w:rPr>
        <w:t xml:space="preserve"> Салғастырымдылық пайдаланушыларға баптардың ұқсастығы мен айырмашылығын анықтап, түсінуге мүмкіндік беретін сапалық сипаттама болып табылады. Басқа сапалық сипаттамалардан ерекше, салғастырымдылық бір баппен байланысты емес. Салыстыру, кем дегенде, екі бапты қажет етеді.</w:t>
      </w:r>
    </w:p>
    <w:p w:rsidR="008B3720" w:rsidRPr="00AC2F15" w:rsidRDefault="008B3720" w:rsidP="008B3720">
      <w:pPr>
        <w:spacing w:before="240"/>
        <w:ind w:left="0"/>
        <w:rPr>
          <w:rFonts w:ascii="Times New Roman" w:hAnsi="Times New Roman"/>
        </w:rPr>
      </w:pPr>
      <w:r w:rsidRPr="00AC2F15">
        <w:rPr>
          <w:rFonts w:ascii="Times New Roman" w:hAnsi="Times New Roman"/>
        </w:rPr>
        <w:lastRenderedPageBreak/>
        <w:t xml:space="preserve">Дәйектілік салғастырымдылықпен байланысты болса да, басқаны білдіреді. Дәйектілік есеп беретін компанияда мерзімнен мерзімге дейін немесе компаниялар бойынша жеке мерзімде осындай әдістердің қолданылуына қатысты болады. Салғастырымдылық мақсат болып табылады; дәйектілік сол мақсатқа жетуге жәрдемдеседі. </w:t>
      </w:r>
    </w:p>
    <w:p w:rsidR="008B3720" w:rsidRPr="00AC2F15" w:rsidRDefault="008B3720" w:rsidP="008B3720">
      <w:pPr>
        <w:spacing w:before="240"/>
        <w:ind w:left="0"/>
        <w:rPr>
          <w:rFonts w:ascii="Times New Roman" w:hAnsi="Times New Roman"/>
        </w:rPr>
      </w:pPr>
      <w:r w:rsidRPr="00AC2F15">
        <w:rPr>
          <w:rFonts w:ascii="Times New Roman" w:hAnsi="Times New Roman"/>
        </w:rPr>
        <w:t>Салғастырымдылық – бұл біртектілік емес. Ақпараттың салғастыруға келетіндігін қамтамасыз ету үшін, осындай заттар бірдей көрінуі тиіс, және әр түрлі заттар әр түрлі көрінуі тиіс.  Қаржы ақпаратының салғастырымдылығы әр түрлі заттардың не салғастырымдылығының артуы арқылы немесе ұқсас заттардың салғастырымдылығының азаюы арқылы жақсармайды.</w:t>
      </w:r>
    </w:p>
    <w:p w:rsidR="008B3720" w:rsidRPr="00AC2F15" w:rsidRDefault="008B3720" w:rsidP="008B3720">
      <w:pPr>
        <w:spacing w:before="240"/>
        <w:ind w:left="0"/>
        <w:rPr>
          <w:rFonts w:ascii="Times New Roman" w:hAnsi="Times New Roman"/>
        </w:rPr>
      </w:pPr>
      <w:r w:rsidRPr="00AC2F15">
        <w:rPr>
          <w:rFonts w:ascii="Times New Roman" w:hAnsi="Times New Roman"/>
        </w:rPr>
        <w:t>Салғастырымдылықтың біршама дәрежесі іргелі сапалық сипаттамаларға сәйкестендіру арқылы қамтамасыз етілуі ықтимал. Тиісті экономикалық құбылыстарды шынайы ұсынуда басқа есеп беретін компанияның ұқсас экономикалық құбылыстарды шынайы ұсынуына белгілі салғастырымдылық дәрежесі қамтылуы тиіс.</w:t>
      </w:r>
    </w:p>
    <w:p w:rsidR="008B3720" w:rsidRPr="00AC2F15" w:rsidRDefault="008B3720" w:rsidP="008B3720">
      <w:pPr>
        <w:spacing w:before="240"/>
        <w:ind w:left="0"/>
        <w:rPr>
          <w:rFonts w:ascii="Times New Roman" w:hAnsi="Times New Roman"/>
        </w:rPr>
      </w:pPr>
      <w:r w:rsidRPr="00AC2F15">
        <w:rPr>
          <w:rFonts w:ascii="Times New Roman" w:hAnsi="Times New Roman"/>
        </w:rPr>
        <w:t>Тура сол экономикалық құбылыс әр түрлі әдістермен ұсынылуы мүмкін болғанымен, тура сол экономикалық құбылысты есепке алудың балама әдістеріне жол беру салғастырымдылықты азайтады.</w:t>
      </w:r>
    </w:p>
    <w:p w:rsidR="008B3720" w:rsidRPr="00AC2F15" w:rsidRDefault="008B3720" w:rsidP="008B3720">
      <w:pPr>
        <w:spacing w:before="240"/>
        <w:ind w:left="0"/>
        <w:rPr>
          <w:rFonts w:ascii="Times New Roman" w:hAnsi="Times New Roman"/>
        </w:rPr>
      </w:pPr>
      <w:r w:rsidRPr="00AC2F15">
        <w:rPr>
          <w:rFonts w:ascii="Times New Roman" w:hAnsi="Times New Roman"/>
        </w:rPr>
        <w:t>Қаржылық есептілік пайдаланушыларының төмендегілерді салғастыру мүмкіндігі бар болуы тиіс:</w:t>
      </w:r>
    </w:p>
    <w:p w:rsidR="008B3720" w:rsidRPr="00AC2F15" w:rsidRDefault="008B3720" w:rsidP="00A07C0F">
      <w:pPr>
        <w:pStyle w:val="aa"/>
        <w:numPr>
          <w:ilvl w:val="0"/>
          <w:numId w:val="150"/>
        </w:numPr>
        <w:spacing w:before="240" w:line="240" w:lineRule="auto"/>
        <w:contextualSpacing w:val="0"/>
        <w:rPr>
          <w:rFonts w:ascii="Times New Roman" w:hAnsi="Times New Roman"/>
        </w:rPr>
      </w:pPr>
      <w:r w:rsidRPr="00AC2F15">
        <w:rPr>
          <w:rFonts w:ascii="Times New Roman" w:hAnsi="Times New Roman"/>
        </w:rPr>
        <w:t>бір компанияның оның қаржылық жағдайындағы және қызмет нәтижелеріндегі үрдістерді анықтау мақсатында түрлі кезеңдердегі қаржылық есептілігін;</w:t>
      </w:r>
    </w:p>
    <w:p w:rsidR="008B3720" w:rsidRPr="00AC2F15" w:rsidRDefault="008B3720" w:rsidP="00A07C0F">
      <w:pPr>
        <w:pStyle w:val="aa"/>
        <w:numPr>
          <w:ilvl w:val="0"/>
          <w:numId w:val="150"/>
        </w:numPr>
        <w:spacing w:before="240" w:line="240" w:lineRule="auto"/>
        <w:rPr>
          <w:rFonts w:ascii="Times New Roman" w:hAnsi="Times New Roman"/>
        </w:rPr>
      </w:pPr>
      <w:r w:rsidRPr="00AC2F15">
        <w:rPr>
          <w:rFonts w:ascii="Times New Roman" w:hAnsi="Times New Roman"/>
        </w:rPr>
        <w:t>түрлі компаниялардың олардың салыстырмалы жағдайын, қызмет нәтижелерін және қаржылық жағдайындағы өзгерістерді бағалау үшін қаржылық есептілігін.</w:t>
      </w:r>
    </w:p>
    <w:p w:rsidR="008B3720" w:rsidRPr="00AC2F15" w:rsidRDefault="008B3720" w:rsidP="008B3720">
      <w:pPr>
        <w:spacing w:before="240"/>
        <w:ind w:left="0"/>
        <w:rPr>
          <w:rFonts w:ascii="Times New Roman" w:hAnsi="Times New Roman"/>
        </w:rPr>
      </w:pPr>
      <w:r w:rsidRPr="00AC2F15">
        <w:rPr>
          <w:rFonts w:ascii="Times New Roman" w:hAnsi="Times New Roman"/>
        </w:rPr>
        <w:t>Сапалық сипаттама ретіндегі салғастырымдылықтың маңызды шарты болып пайдаланушыларға қаржылық есептілікті дайындаған кезде басшылыққа алынған есеп саясатының нұсқалары, ондағы кез келген өзгерістер мен осы өзгерістердің нәтижелері туралы хабар беру табылады.</w:t>
      </w:r>
    </w:p>
    <w:p w:rsidR="008B3720" w:rsidRPr="00AC2F15" w:rsidRDefault="008B3720" w:rsidP="008B3720">
      <w:pPr>
        <w:spacing w:before="240"/>
        <w:ind w:left="0"/>
        <w:rPr>
          <w:rFonts w:ascii="Times New Roman" w:hAnsi="Times New Roman"/>
        </w:rPr>
      </w:pPr>
      <w:r w:rsidRPr="00AC2F15">
        <w:rPr>
          <w:rFonts w:ascii="Times New Roman" w:hAnsi="Times New Roman"/>
        </w:rPr>
        <w:t>Егер қабылданған саясат маңыздылық пен шынайы ұсыну секілді сапалық сипаттамаларды қамтамасыз етпейтін болса, бухгалтерлік есепті жүргізу тиімсіз болып табылады, және есеп саясатын орындырақ әрі сенімдірек балама бар болған кезде өзгеріссіз қалдыру қолайсыз болып табылады.</w:t>
      </w:r>
    </w:p>
    <w:p w:rsidR="008B3720" w:rsidRPr="00AC2F15" w:rsidRDefault="008B3720" w:rsidP="008B3720">
      <w:pPr>
        <w:spacing w:before="240"/>
        <w:ind w:left="0"/>
        <w:rPr>
          <w:rFonts w:ascii="Times New Roman" w:hAnsi="Times New Roman"/>
        </w:rPr>
      </w:pPr>
      <w:r w:rsidRPr="00AC2F15">
        <w:rPr>
          <w:rFonts w:ascii="Times New Roman" w:hAnsi="Times New Roman"/>
        </w:rPr>
        <w:t>Пайдаланушылардың Банктің қаржылық жағдайын, қызмет нәтижелерін және уақыт өтісімен қаржылық жағдайындағы өзгерістерді салыстыру мүмкіндігі бар болуы керектігінен, қаржылық есептіліктің алдыңғы кезеңдердегі ақпаратты қамтуы маңызды.</w:t>
      </w:r>
    </w:p>
    <w:p w:rsidR="008B3720" w:rsidRPr="00AC2F15" w:rsidRDefault="008B3720" w:rsidP="008B3720">
      <w:pPr>
        <w:spacing w:before="240"/>
        <w:ind w:left="0"/>
        <w:rPr>
          <w:rFonts w:ascii="Times New Roman" w:hAnsi="Times New Roman"/>
        </w:rPr>
      </w:pPr>
      <w:r w:rsidRPr="00AC2F15">
        <w:rPr>
          <w:rFonts w:ascii="Times New Roman" w:hAnsi="Times New Roman"/>
          <w:b/>
        </w:rPr>
        <w:t>Уақыттылылық.</w:t>
      </w:r>
      <w:r w:rsidRPr="00AC2F15">
        <w:rPr>
          <w:rFonts w:ascii="Times New Roman" w:hAnsi="Times New Roman"/>
        </w:rPr>
        <w:t xml:space="preserve"> Уақыттылылық шешімдерді қабылдайтын тұлғалар үшін осы шешімдерге әсер тигізе алатын ақпараттың дер кезінде қамтамасыз етілуін білдіреді. Әдетте, ақпарат неғұрлым ескірек болса, соғұрлым оның пайдасы азырақ. Дегенмен, кейбір ақпарат есепті кезең аяқталысымен ұзақ уақыт бойы уақтылы болып қалып тұруы мүмкін, себебі, мысалы, кейбір пайдаланушылар үшін үрдістерді анықтап бағалау қажет болады.</w:t>
      </w:r>
    </w:p>
    <w:p w:rsidR="008B3720" w:rsidRPr="00AC2F15" w:rsidRDefault="008B3720" w:rsidP="008B3720">
      <w:pPr>
        <w:keepNext/>
        <w:spacing w:before="240"/>
        <w:ind w:left="0"/>
        <w:rPr>
          <w:rFonts w:ascii="Times New Roman" w:hAnsi="Times New Roman"/>
        </w:rPr>
      </w:pPr>
      <w:r w:rsidRPr="00AC2F15">
        <w:rPr>
          <w:rFonts w:ascii="Times New Roman" w:hAnsi="Times New Roman"/>
          <w:b/>
        </w:rPr>
        <w:t>Салыстырмалылық.</w:t>
      </w:r>
      <w:r w:rsidRPr="00AC2F15">
        <w:rPr>
          <w:rFonts w:ascii="Times New Roman" w:hAnsi="Times New Roman"/>
        </w:rPr>
        <w:t xml:space="preserve"> Салыстырмалылық пайдаланушыларды ақпараттың ол ұсынуға тағайындалған экономикалық құбылыстарды шынайы көрсететініне сендіруге жәрдемдеседі. Салыстырмалылық әр түрлі хабардар және тәуелсіз бақылаушылардың бәтуаға келе алатындығын білдіреді, дегенмен белгілі сипаттаманың шынайы ұсыныс болып табылатындығына қатысты толық келісімнің қажеті жоқ. Сандық ақпараттың салыстырмалы болуын қамтамасыз ету үшін оның бірыңғай бағаның болуы қажет емес. Бірқатар ықтимал сомалар және байланысты ықтималдықтар да салыстырмалы болуы мүмкін.</w:t>
      </w:r>
    </w:p>
    <w:p w:rsidR="008B3720" w:rsidRPr="00AC2F15" w:rsidRDefault="008B3720" w:rsidP="008B3720">
      <w:pPr>
        <w:spacing w:before="240"/>
        <w:ind w:left="0"/>
        <w:rPr>
          <w:rFonts w:ascii="Times New Roman" w:hAnsi="Times New Roman"/>
        </w:rPr>
      </w:pPr>
      <w:r w:rsidRPr="00AC2F15">
        <w:rPr>
          <w:rFonts w:ascii="Times New Roman" w:hAnsi="Times New Roman"/>
        </w:rPr>
        <w:t>Салыстырып тексеру тікелей немесе жанама болуы мүмкін. Тікелей салыстырып тексеру соманы немесе өзге ұсынуды тікелей қадағалауды, мысалы, ақшалай қаражатты санау арқылы салыстырып тексеруді білдіреді. Жанама салыстырып тексеру деректердің үлгіге, формулаға енгізілуін тексеруді немесе өзге әдістерді және сол әдістемені қолдана нәтижелерді қайта есептеуді білдіреді.</w:t>
      </w:r>
    </w:p>
    <w:p w:rsidR="008B3720" w:rsidRPr="00AC2F15" w:rsidRDefault="008B3720" w:rsidP="008B3720">
      <w:pPr>
        <w:spacing w:before="240"/>
        <w:ind w:left="0"/>
        <w:rPr>
          <w:rFonts w:ascii="Times New Roman" w:hAnsi="Times New Roman"/>
          <w:b/>
        </w:rPr>
      </w:pPr>
      <w:r w:rsidRPr="00AC2F15">
        <w:rPr>
          <w:rFonts w:ascii="Times New Roman" w:hAnsi="Times New Roman"/>
          <w:b/>
        </w:rPr>
        <w:t>Капитал мен капиталды қолдау тұжырымдамалары</w:t>
      </w:r>
    </w:p>
    <w:p w:rsidR="008B3720" w:rsidRPr="00AC2F15" w:rsidRDefault="008B3720" w:rsidP="008B3720">
      <w:pPr>
        <w:spacing w:before="240"/>
        <w:ind w:left="0"/>
        <w:rPr>
          <w:rFonts w:ascii="Times New Roman" w:hAnsi="Times New Roman"/>
        </w:rPr>
      </w:pPr>
      <w:r w:rsidRPr="00AC2F15">
        <w:rPr>
          <w:rFonts w:ascii="Times New Roman" w:hAnsi="Times New Roman"/>
        </w:rPr>
        <w:t xml:space="preserve">Қаржылық есептілікті құрастырған кезде Банк қаржылық капитал тұжырымдамасына сүйенеді. Берілген тұжырымдамада қаржылық капитал Банктің таза активтерінің(немесе капиталының) синонимі болып табылады. Нақты капитал (яғни, оның операциялық қабілеті) өнімдерді шығару көлемімен немесе жасалған </w:t>
      </w:r>
      <w:r w:rsidRPr="00AC2F15">
        <w:rPr>
          <w:rFonts w:ascii="Times New Roman" w:hAnsi="Times New Roman"/>
        </w:rPr>
        <w:lastRenderedPageBreak/>
        <w:t xml:space="preserve">операциялардың көлемімен анықталатын Банктің өнімді қабілеттілігі, өндірістік қуаты ретінде қарастырылады. </w:t>
      </w:r>
    </w:p>
    <w:p w:rsidR="008B3720" w:rsidRPr="00AC2F15" w:rsidRDefault="008B3720" w:rsidP="008B3720">
      <w:pPr>
        <w:spacing w:before="240"/>
        <w:ind w:left="0"/>
        <w:rPr>
          <w:rFonts w:ascii="Times New Roman" w:hAnsi="Times New Roman"/>
        </w:rPr>
      </w:pPr>
      <w:r w:rsidRPr="00AC2F15">
        <w:rPr>
          <w:rFonts w:ascii="Times New Roman" w:hAnsi="Times New Roman"/>
        </w:rPr>
        <w:t>Қолайлы капитал тұжырымдамасын таңдау кезінде Банк пайдаланушылардың қажеттіліктеріне бейімделеді. Қаржылық капитал ұғымы пайдаланушылар негізінен атаулы инвестицияланған капиталды немесе инвестицияланған капиталдың сатып алу қабілетін қолдауды алаңдаған кезде қолданылады. Егер де пайдаланушыларды көбірек дәрежеде Банктің операциялық қабілеті мазасыздандыратын болса, нақты капитал тұжырымдамасын басшылыққа алу керек. Тұжырымдаманы таңдау пайданы анықтау кезінде белгілі бір тұжырымдаманың қолданылуымен шартталған жеке көрсеткіштерді есептеу қиыншылықтарына қарамастан қол жеткізілуі тиіс мақсатты қамтып көрсетеді.</w:t>
      </w:r>
    </w:p>
    <w:p w:rsidR="008B3720" w:rsidRPr="00AC2F15" w:rsidRDefault="008B3720" w:rsidP="008B3720">
      <w:pPr>
        <w:spacing w:before="240"/>
        <w:ind w:left="0"/>
        <w:rPr>
          <w:rFonts w:ascii="Times New Roman" w:hAnsi="Times New Roman"/>
        </w:rPr>
      </w:pPr>
      <w:r w:rsidRPr="00AC2F15">
        <w:rPr>
          <w:rFonts w:ascii="Times New Roman" w:hAnsi="Times New Roman"/>
          <w:b/>
        </w:rPr>
        <w:t>Қаржылық капиталды қолдау</w:t>
      </w:r>
      <w:r w:rsidRPr="00AC2F15">
        <w:rPr>
          <w:rFonts w:ascii="Times New Roman" w:hAnsi="Times New Roman"/>
        </w:rPr>
        <w:t xml:space="preserve"> Осы ұғымға сәйкес, пайда тек таза активтердің есепті кезеңнің соңына қарай қаржылай (ақшалай) шамасы есепті кезеңнің басындағы ұқсас шамадан асып түскен жағдайда ғана (есепті кезең ішіндегі меншік иелерінің салымдарын немесе оларға төленген сомаларды есепке алмай) орын алады. Қаржылық капиталды қолдау атаулы ақша бірліктерімен немесе тұрақты сатып алу қабілетінің бірліктерімен бағалануы мүмкін. </w:t>
      </w:r>
    </w:p>
    <w:p w:rsidR="008B3720" w:rsidRPr="00AC2F15" w:rsidRDefault="008B3720" w:rsidP="008B3720">
      <w:pPr>
        <w:spacing w:before="240"/>
        <w:ind w:left="0"/>
        <w:rPr>
          <w:rFonts w:ascii="Times New Roman" w:hAnsi="Times New Roman"/>
        </w:rPr>
      </w:pPr>
      <w:r w:rsidRPr="00AC2F15">
        <w:rPr>
          <w:rFonts w:ascii="Times New Roman" w:hAnsi="Times New Roman"/>
          <w:b/>
        </w:rPr>
        <w:t>Нақты капиталды қолдау</w:t>
      </w:r>
      <w:r w:rsidRPr="00AC2F15">
        <w:rPr>
          <w:rFonts w:ascii="Times New Roman" w:hAnsi="Times New Roman"/>
        </w:rPr>
        <w:t xml:space="preserve"> Осы ұғымға сәйкес, пайда тек Банктің есепті кезеңнің соңына қарай өндіргіш қабілеті (операциялық қуаты) есепті кезеңнің басындағы ұқсас шамадан асып түскен жағдайда ғана (есепті кезең ішіндегі меншік иелерінің салымдарын немесе оларға төленген сомаларды есепке алмай) алынған деп есептеледі. </w:t>
      </w:r>
    </w:p>
    <w:p w:rsidR="008B3720" w:rsidRPr="00AC2F15" w:rsidRDefault="008B3720" w:rsidP="008B3720">
      <w:pPr>
        <w:spacing w:before="240"/>
        <w:ind w:left="0"/>
        <w:rPr>
          <w:rFonts w:ascii="Times New Roman" w:hAnsi="Times New Roman"/>
          <w:b/>
        </w:rPr>
      </w:pPr>
      <w:r w:rsidRPr="00AC2F15">
        <w:rPr>
          <w:rFonts w:ascii="Times New Roman" w:hAnsi="Times New Roman"/>
          <w:b/>
        </w:rPr>
        <w:t>Өзара есепке алу</w:t>
      </w:r>
    </w:p>
    <w:p w:rsidR="008B3720" w:rsidRPr="00AC2F15" w:rsidRDefault="008B3720" w:rsidP="008B3720">
      <w:pPr>
        <w:spacing w:before="240"/>
        <w:ind w:left="0"/>
        <w:rPr>
          <w:rFonts w:ascii="Times New Roman" w:hAnsi="Times New Roman"/>
        </w:rPr>
      </w:pPr>
      <w:r w:rsidRPr="00AC2F15">
        <w:rPr>
          <w:rFonts w:ascii="Times New Roman" w:hAnsi="Times New Roman"/>
        </w:rPr>
        <w:t>Қаржылық активтер мен міндеттемелер  тек қамтып көрсетілген сомаларды өзара есепке алуды жүзеге асыруға заң бойынша белгіленген құқық болған, сонымен қатар өзара есепке алуды жүзеге асыру, немесе бір мезгілде активты сатып, міндеттемені реттеу ниеті болған жағдайда ғана өзара есепке алынады және таза шама қаржылық жағдай туралы есепте қамтып көрсетіледі.</w:t>
      </w:r>
    </w:p>
    <w:p w:rsidR="008B3720" w:rsidRPr="00AC2F15" w:rsidRDefault="008B3720" w:rsidP="008B3720">
      <w:pPr>
        <w:spacing w:before="240"/>
        <w:ind w:left="96"/>
        <w:rPr>
          <w:rFonts w:ascii="Times New Roman" w:hAnsi="Times New Roman"/>
        </w:rPr>
      </w:pPr>
      <w:r w:rsidRPr="00AC2F15">
        <w:rPr>
          <w:rFonts w:ascii="Times New Roman" w:hAnsi="Times New Roman"/>
        </w:rPr>
        <w:t>Кіріс және шығыс баптары келесі жағдайларда өзара есепке алынулары тиіс:</w:t>
      </w:r>
    </w:p>
    <w:p w:rsidR="008B3720" w:rsidRPr="00AC2F15" w:rsidRDefault="008B3720" w:rsidP="00A07C0F">
      <w:pPr>
        <w:pStyle w:val="aa"/>
        <w:numPr>
          <w:ilvl w:val="0"/>
          <w:numId w:val="151"/>
        </w:numPr>
        <w:spacing w:before="240" w:line="240" w:lineRule="auto"/>
        <w:ind w:left="456"/>
        <w:contextualSpacing w:val="0"/>
        <w:rPr>
          <w:rFonts w:ascii="Times New Roman" w:hAnsi="Times New Roman"/>
        </w:rPr>
      </w:pPr>
      <w:r w:rsidRPr="00AC2F15">
        <w:rPr>
          <w:rFonts w:ascii="Times New Roman" w:hAnsi="Times New Roman"/>
        </w:rPr>
        <w:t>қандай болмасын нақты ХҚЕС осыны талап етеді немесе рұқсат етеді; немесе</w:t>
      </w:r>
    </w:p>
    <w:p w:rsidR="008B3720" w:rsidRPr="00AC2F15" w:rsidRDefault="008B3720" w:rsidP="00A07C0F">
      <w:pPr>
        <w:pStyle w:val="aa"/>
        <w:numPr>
          <w:ilvl w:val="0"/>
          <w:numId w:val="151"/>
        </w:numPr>
        <w:spacing w:before="240" w:line="240" w:lineRule="auto"/>
        <w:ind w:left="456"/>
        <w:rPr>
          <w:rFonts w:ascii="Times New Roman" w:hAnsi="Times New Roman"/>
        </w:rPr>
      </w:pPr>
      <w:r w:rsidRPr="00AC2F15">
        <w:rPr>
          <w:rFonts w:ascii="Times New Roman" w:hAnsi="Times New Roman"/>
        </w:rPr>
        <w:t xml:space="preserve">осындай немесе оқиғалар нәтижесінде орын алатын пайда, залал және жалғаспалы шығыстар елеулі емес болады. </w:t>
      </w:r>
    </w:p>
    <w:p w:rsidR="008B3720" w:rsidRPr="00AC2F15" w:rsidRDefault="008B3720" w:rsidP="008B3720">
      <w:pPr>
        <w:spacing w:before="240"/>
        <w:ind w:left="96"/>
        <w:rPr>
          <w:rFonts w:ascii="Times New Roman" w:hAnsi="Times New Roman"/>
        </w:rPr>
      </w:pPr>
      <w:r w:rsidRPr="00AC2F15">
        <w:rPr>
          <w:rFonts w:ascii="Times New Roman" w:hAnsi="Times New Roman"/>
        </w:rPr>
        <w:t>Активтер де, міндеттемелер де, сонымен қатар кіріс пен шығыс елеулі болған жағдайда есептерде жекелей ұсынылғаны маңызды. Өзара есепке алу ол операцияның немесе оқиғаның мазмұнын қамтып көрсететін жағдайларды қоспағанда, пайдаланушылардың жүзеге асырылған операцияларды түсіну және болашақтағы Банктің ақшалай қаражатының қозғалысын бағалау мүмкіндіктерін төмендетеді. Есептерде бағалық резервтерді шегерумен активтерді ұсыну өзара есепке алу болып табылмайды.</w:t>
      </w:r>
    </w:p>
    <w:p w:rsidR="008B3720" w:rsidRPr="00AC2F15" w:rsidRDefault="008B3720" w:rsidP="008B3720">
      <w:pPr>
        <w:spacing w:before="240"/>
        <w:ind w:left="96"/>
        <w:rPr>
          <w:rFonts w:ascii="Times New Roman" w:hAnsi="Times New Roman"/>
        </w:rPr>
      </w:pPr>
      <w:r w:rsidRPr="00AC2F15">
        <w:rPr>
          <w:rFonts w:ascii="Times New Roman" w:hAnsi="Times New Roman"/>
        </w:rPr>
        <w:t>Жалпы ережеге сәйкес, активтер мен міндеттемелердің елеулі баптары өзара есепке алынбауы тиіс, оларды қаржылық жағдай туралы есепте толығымен ашып көрсету қажет.</w:t>
      </w:r>
    </w:p>
    <w:p w:rsidR="008B3720" w:rsidRPr="00AC2F15" w:rsidRDefault="008B3720" w:rsidP="008B3720">
      <w:pPr>
        <w:pStyle w:val="3"/>
      </w:pPr>
      <w:bookmarkStart w:id="23" w:name="_Toc270435400"/>
      <w:bookmarkStart w:id="24" w:name="_Toc273020247"/>
      <w:bookmarkStart w:id="25" w:name="_Toc278120852"/>
      <w:bookmarkStart w:id="26" w:name="_Toc529528772"/>
      <w:bookmarkStart w:id="27" w:name="_Toc168501863"/>
      <w:r w:rsidRPr="00AC2F15">
        <w:t>1.4. Қаржылық есептіліктің компоненттері</w:t>
      </w:r>
      <w:bookmarkEnd w:id="23"/>
      <w:bookmarkEnd w:id="24"/>
      <w:bookmarkEnd w:id="25"/>
      <w:bookmarkEnd w:id="26"/>
      <w:bookmarkEnd w:id="27"/>
    </w:p>
    <w:p w:rsidR="008B3720" w:rsidRPr="00AC2F15" w:rsidRDefault="008B3720" w:rsidP="008B3720">
      <w:pPr>
        <w:spacing w:before="240"/>
        <w:ind w:left="0"/>
        <w:rPr>
          <w:rFonts w:ascii="Times New Roman" w:hAnsi="Times New Roman"/>
        </w:rPr>
      </w:pPr>
      <w:r w:rsidRPr="00AC2F15">
        <w:rPr>
          <w:rFonts w:ascii="Times New Roman" w:hAnsi="Times New Roman"/>
        </w:rPr>
        <w:t>Банк толық жиынтығы төмендегілерді қамтитын қаржылық есептілікті қалыптастырады да, оның талдауын жүргізеді:</w:t>
      </w:r>
    </w:p>
    <w:p w:rsidR="008B3720" w:rsidRPr="00AC2F15" w:rsidRDefault="008B3720" w:rsidP="00A07C0F">
      <w:pPr>
        <w:numPr>
          <w:ilvl w:val="0"/>
          <w:numId w:val="152"/>
        </w:numPr>
        <w:spacing w:before="240" w:line="240" w:lineRule="auto"/>
        <w:rPr>
          <w:rFonts w:ascii="Times New Roman" w:hAnsi="Times New Roman"/>
        </w:rPr>
      </w:pPr>
      <w:r w:rsidRPr="00AC2F15">
        <w:rPr>
          <w:rFonts w:ascii="Times New Roman" w:hAnsi="Times New Roman"/>
        </w:rPr>
        <w:t>қаржылық жағдай туралы есеп;</w:t>
      </w:r>
    </w:p>
    <w:p w:rsidR="008B3720" w:rsidRPr="00AC2F15" w:rsidRDefault="008B3720" w:rsidP="00A07C0F">
      <w:pPr>
        <w:numPr>
          <w:ilvl w:val="0"/>
          <w:numId w:val="152"/>
        </w:numPr>
        <w:spacing w:before="240" w:line="240" w:lineRule="auto"/>
        <w:rPr>
          <w:rFonts w:ascii="Times New Roman" w:hAnsi="Times New Roman"/>
        </w:rPr>
      </w:pPr>
      <w:r w:rsidRPr="00AC2F15">
        <w:rPr>
          <w:rFonts w:ascii="Times New Roman" w:hAnsi="Times New Roman"/>
        </w:rPr>
        <w:t>пайда мен залал және өзге жиынтық табыс туралы есеп;</w:t>
      </w:r>
    </w:p>
    <w:p w:rsidR="008B3720" w:rsidRPr="00AC2F15" w:rsidRDefault="008B3720" w:rsidP="00A07C0F">
      <w:pPr>
        <w:numPr>
          <w:ilvl w:val="0"/>
          <w:numId w:val="152"/>
        </w:numPr>
        <w:spacing w:before="240" w:line="240" w:lineRule="auto"/>
        <w:rPr>
          <w:rFonts w:ascii="Times New Roman" w:hAnsi="Times New Roman"/>
        </w:rPr>
      </w:pPr>
      <w:r w:rsidRPr="00AC2F15">
        <w:rPr>
          <w:rFonts w:ascii="Times New Roman" w:hAnsi="Times New Roman"/>
        </w:rPr>
        <w:t xml:space="preserve">ақшалай қаражаттың қозғалысы туралы есеп; </w:t>
      </w:r>
    </w:p>
    <w:p w:rsidR="008B3720" w:rsidRPr="00AC2F15" w:rsidRDefault="008B3720" w:rsidP="00A07C0F">
      <w:pPr>
        <w:numPr>
          <w:ilvl w:val="0"/>
          <w:numId w:val="152"/>
        </w:numPr>
        <w:spacing w:before="240" w:line="240" w:lineRule="auto"/>
        <w:rPr>
          <w:rFonts w:ascii="Times New Roman" w:hAnsi="Times New Roman"/>
        </w:rPr>
      </w:pPr>
      <w:r w:rsidRPr="00AC2F15">
        <w:rPr>
          <w:rFonts w:ascii="Times New Roman" w:hAnsi="Times New Roman"/>
        </w:rPr>
        <w:t>капиталдағы өзгерістер туралы;</w:t>
      </w:r>
    </w:p>
    <w:p w:rsidR="008B3720" w:rsidRPr="00AC2F15" w:rsidRDefault="008B3720" w:rsidP="00A07C0F">
      <w:pPr>
        <w:numPr>
          <w:ilvl w:val="0"/>
          <w:numId w:val="152"/>
        </w:numPr>
        <w:spacing w:before="240" w:line="240" w:lineRule="auto"/>
        <w:rPr>
          <w:rFonts w:ascii="Times New Roman" w:hAnsi="Times New Roman"/>
        </w:rPr>
      </w:pPr>
      <w:r w:rsidRPr="00AC2F15">
        <w:rPr>
          <w:rFonts w:ascii="Times New Roman" w:hAnsi="Times New Roman"/>
        </w:rPr>
        <w:t>есеп саясатының негізгі қағидаттарына қысқа шолудан және өзге түсіндіру мәліметтерден тұратын ескертпелер.</w:t>
      </w:r>
    </w:p>
    <w:p w:rsidR="008B3720" w:rsidRPr="00AC2F15" w:rsidRDefault="008B3720" w:rsidP="008B3720">
      <w:pPr>
        <w:spacing w:before="240"/>
        <w:ind w:left="0"/>
        <w:rPr>
          <w:rFonts w:ascii="Times New Roman" w:hAnsi="Times New Roman"/>
        </w:rPr>
      </w:pPr>
      <w:r w:rsidRPr="00AC2F15">
        <w:rPr>
          <w:rFonts w:ascii="Times New Roman" w:hAnsi="Times New Roman"/>
        </w:rPr>
        <w:lastRenderedPageBreak/>
        <w:t xml:space="preserve">Қаржы есептілігінің элементтерін қаржылық жағдай туралы есепте және жиынтық табыс туралы есепте ұсыну  элементтердің сипаты мен функцияларына сүйене отыра сыныптардың (баптардың) құрылуын ескереді. Қаржылық есептілік шеңберінде сыныптарды бөлу туралы шешім қабылдаған кезде мәнділік қағидатын басшылыққа алу қажет – активтердің, міндеттемелердің, капиталдың, кіріс пен шығыстың барлық елеулі баптары жеке ұсынылуы тиіс. </w:t>
      </w:r>
    </w:p>
    <w:p w:rsidR="008B3720" w:rsidRPr="00AC2F15" w:rsidRDefault="008B3720" w:rsidP="008B3720">
      <w:pPr>
        <w:spacing w:before="240"/>
        <w:ind w:left="0"/>
        <w:rPr>
          <w:rFonts w:ascii="Times New Roman" w:hAnsi="Times New Roman"/>
        </w:rPr>
      </w:pPr>
      <w:r w:rsidRPr="00AC2F15">
        <w:rPr>
          <w:rFonts w:ascii="Times New Roman" w:hAnsi="Times New Roman"/>
        </w:rPr>
        <w:t>Халықаралық Қаржылық Есептіліктің стандарттарына (әрі қарай ХҚЕС) сәйкес қаржылық есептілік қаржылық жылға бір реттен кем емес ұсынылуы тиіс. Банктің қаржылық жылы 1 қаңтарда басталатын және 31 желтоқсанда аяқталатын күнтізбелік жылға тең. Банктің қаржылық есептілігін ұсыну екі есепті күнге немесе екі есепті кезең үшін салыстырмалы ақпараттың ашылуын тұспалдайды.</w:t>
      </w:r>
    </w:p>
    <w:p w:rsidR="008B3720" w:rsidRPr="00AC2F15" w:rsidRDefault="008B3720" w:rsidP="008B3720">
      <w:pPr>
        <w:spacing w:before="240"/>
        <w:ind w:left="0"/>
        <w:rPr>
          <w:rFonts w:ascii="Times New Roman" w:hAnsi="Times New Roman"/>
        </w:rPr>
      </w:pPr>
      <w:r w:rsidRPr="00AC2F15">
        <w:rPr>
          <w:rFonts w:ascii="Times New Roman" w:hAnsi="Times New Roman"/>
        </w:rPr>
        <w:t>Есеп саясаты өзгеруі, қателерді ретроспективті түзету немесе қаржылық жағдай туралы есептегі баптарды қайта топтастыру салдарынан салыстырмалы көрсеткіштерін қайта есептеу кезінде алдағы өткен кезеңнің басына қарай қаржылық жағдай туралы есепті ұсыну қажет, бұл есеп саясатын ретроспективті өзгертудің, қателерді түзетудің немесе баптарды қайта топтастырудың алдағы өткен кезеңнің басына қарай қаржылық жағдай туралы есепке елеулі әсерін тигізетініне байланысты болады (1 мен 2 "Есеп саясатындағы өзгерістер" мысалын қараңыз). Алдағы өткен кезеңнің басына қарай деректерге ескертпелер ұсынылмайды.</w:t>
      </w:r>
    </w:p>
    <w:p w:rsidR="008B3720" w:rsidRPr="00AC2F15" w:rsidRDefault="008B3720" w:rsidP="008B3720">
      <w:pPr>
        <w:spacing w:before="240"/>
        <w:ind w:left="0"/>
        <w:rPr>
          <w:rFonts w:ascii="Times New Roman" w:hAnsi="Times New Roman"/>
          <w:b/>
        </w:rPr>
      </w:pPr>
      <w:r w:rsidRPr="00AC2F15">
        <w:rPr>
          <w:rFonts w:ascii="Times New Roman" w:hAnsi="Times New Roman"/>
          <w:b/>
        </w:rPr>
        <w:t>Қаржылық жағдай туралы есеп</w:t>
      </w:r>
    </w:p>
    <w:p w:rsidR="008B3720" w:rsidRPr="00AC2F15" w:rsidRDefault="008B3720" w:rsidP="008B3720">
      <w:pPr>
        <w:spacing w:before="240"/>
        <w:ind w:left="0"/>
        <w:rPr>
          <w:rFonts w:ascii="Times New Roman" w:hAnsi="Times New Roman"/>
        </w:rPr>
      </w:pPr>
      <w:r w:rsidRPr="00AC2F15">
        <w:rPr>
          <w:rFonts w:ascii="Times New Roman" w:hAnsi="Times New Roman"/>
        </w:rPr>
        <w:t xml:space="preserve">Қаржылық жағдай туралы есеп Банктің белгілі сәттегі қаржылық жағдайын сипаттайды. </w:t>
      </w:r>
    </w:p>
    <w:p w:rsidR="008B3720" w:rsidRPr="00AC2F15" w:rsidRDefault="008B3720" w:rsidP="008B3720">
      <w:pPr>
        <w:spacing w:before="240"/>
        <w:ind w:left="0"/>
        <w:rPr>
          <w:rFonts w:ascii="Times New Roman" w:hAnsi="Times New Roman"/>
        </w:rPr>
      </w:pPr>
      <w:r w:rsidRPr="00AC2F15">
        <w:rPr>
          <w:rFonts w:ascii="Times New Roman" w:hAnsi="Times New Roman"/>
        </w:rPr>
        <w:t>Банк қаржылық жағдай туралы есептің баптарын (активтер және міндеттемелер) активтердің сипаты мен өтімділігіне негізделе ұсынады. Қаржылық жағдай туралы есеп, кем дегенде, келесі сомаларды ұсынатын баптарды қамтуы мүмкін:</w:t>
      </w:r>
    </w:p>
    <w:p w:rsidR="008B3720" w:rsidRPr="00AC2F15" w:rsidRDefault="008B3720" w:rsidP="00A07C0F">
      <w:pPr>
        <w:numPr>
          <w:ilvl w:val="0"/>
          <w:numId w:val="181"/>
        </w:numPr>
        <w:spacing w:before="240" w:line="240" w:lineRule="auto"/>
        <w:ind w:left="720"/>
        <w:rPr>
          <w:rFonts w:ascii="Times New Roman" w:hAnsi="Times New Roman"/>
        </w:rPr>
      </w:pPr>
      <w:r w:rsidRPr="00AC2F15">
        <w:rPr>
          <w:rFonts w:ascii="Times New Roman" w:hAnsi="Times New Roman"/>
        </w:rPr>
        <w:t>2-тараудың "Қаржылық активтер мен міндеттемелер (32 ХБЕС, 9 ХҚЕС, 7 ХҚЕС)" 3-</w:t>
      </w:r>
      <w:r w:rsidR="00A63684">
        <w:rPr>
          <w:rFonts w:ascii="Times New Roman" w:hAnsi="Times New Roman"/>
        </w:rPr>
        <w:t>бөлім</w:t>
      </w:r>
      <w:r w:rsidRPr="00AC2F15">
        <w:rPr>
          <w:rFonts w:ascii="Times New Roman" w:hAnsi="Times New Roman"/>
        </w:rPr>
        <w:t>інде суреттелгендей, саудалық бағалы қағаздар;</w:t>
      </w:r>
    </w:p>
    <w:p w:rsidR="008B3720" w:rsidRPr="00AC2F15" w:rsidRDefault="008B3720" w:rsidP="00A07C0F">
      <w:pPr>
        <w:numPr>
          <w:ilvl w:val="0"/>
          <w:numId w:val="181"/>
        </w:numPr>
        <w:spacing w:before="240" w:line="240" w:lineRule="auto"/>
        <w:ind w:left="720"/>
        <w:rPr>
          <w:rFonts w:ascii="Times New Roman" w:hAnsi="Times New Roman"/>
        </w:rPr>
      </w:pPr>
      <w:r w:rsidRPr="00AC2F15">
        <w:rPr>
          <w:rFonts w:ascii="Times New Roman" w:hAnsi="Times New Roman"/>
        </w:rPr>
        <w:t>2-тараудың "Қаржылық активтер мен міндеттемелер (32 ХБЕС, 9 ХҚЕС, 7 ХҚЕС)" 3-</w:t>
      </w:r>
      <w:r w:rsidR="00A63684">
        <w:rPr>
          <w:rFonts w:ascii="Times New Roman" w:hAnsi="Times New Roman"/>
        </w:rPr>
        <w:t>бөлім</w:t>
      </w:r>
      <w:r w:rsidRPr="00AC2F15">
        <w:rPr>
          <w:rFonts w:ascii="Times New Roman" w:hAnsi="Times New Roman"/>
        </w:rPr>
        <w:t>інде суреттелгендей, өзгерістері пайда немесе залал құрамында қамтып көрсетілетін әділ құны бойынша бағаланатын өзге бағалы қағаздар;</w:t>
      </w:r>
    </w:p>
    <w:p w:rsidR="008B3720" w:rsidRPr="00AC2F15" w:rsidRDefault="008B3720" w:rsidP="00A07C0F">
      <w:pPr>
        <w:numPr>
          <w:ilvl w:val="0"/>
          <w:numId w:val="181"/>
        </w:numPr>
        <w:spacing w:before="240" w:line="240" w:lineRule="auto"/>
        <w:ind w:left="720"/>
        <w:rPr>
          <w:rFonts w:ascii="Times New Roman" w:hAnsi="Times New Roman"/>
        </w:rPr>
      </w:pPr>
      <w:r w:rsidRPr="00AC2F15">
        <w:rPr>
          <w:rFonts w:ascii="Times New Roman" w:hAnsi="Times New Roman"/>
        </w:rPr>
        <w:t>2-тараудың "Қаржылық активтер мен міндеттемелер (32 ХБЕС, 9 ХҚЕС, 7 ХҚЕС)" 3-</w:t>
      </w:r>
      <w:r w:rsidR="00A63684">
        <w:rPr>
          <w:rFonts w:ascii="Times New Roman" w:hAnsi="Times New Roman"/>
        </w:rPr>
        <w:t>бөлім</w:t>
      </w:r>
      <w:r w:rsidRPr="00AC2F15">
        <w:rPr>
          <w:rFonts w:ascii="Times New Roman" w:hAnsi="Times New Roman"/>
        </w:rPr>
        <w:t>інде суреттелгендей, басқа банктердегі қаражат;</w:t>
      </w:r>
    </w:p>
    <w:p w:rsidR="008B3720" w:rsidRPr="00AC2F15" w:rsidRDefault="008B3720" w:rsidP="00A07C0F">
      <w:pPr>
        <w:numPr>
          <w:ilvl w:val="0"/>
          <w:numId w:val="181"/>
        </w:numPr>
        <w:spacing w:before="240" w:line="240" w:lineRule="auto"/>
        <w:ind w:left="720"/>
        <w:rPr>
          <w:rFonts w:ascii="Times New Roman" w:hAnsi="Times New Roman"/>
        </w:rPr>
      </w:pPr>
      <w:r w:rsidRPr="00AC2F15">
        <w:rPr>
          <w:rFonts w:ascii="Times New Roman" w:hAnsi="Times New Roman"/>
        </w:rPr>
        <w:t>2-тараудың "Қаржылық активтер мен міндеттемелер (32 ХБЕС, 9 ХҚЕС, 7 ХҚЕС)" 3-</w:t>
      </w:r>
      <w:r w:rsidR="00A63684">
        <w:rPr>
          <w:rFonts w:ascii="Times New Roman" w:hAnsi="Times New Roman"/>
        </w:rPr>
        <w:t>бөлім</w:t>
      </w:r>
      <w:r w:rsidRPr="00AC2F15">
        <w:rPr>
          <w:rFonts w:ascii="Times New Roman" w:hAnsi="Times New Roman"/>
        </w:rPr>
        <w:t>інде суреттелгендей, клиенттерге берілген несиелер мен алғытөлемдер;</w:t>
      </w:r>
    </w:p>
    <w:p w:rsidR="008B3720" w:rsidRPr="00AC2F15" w:rsidRDefault="008B3720" w:rsidP="00A07C0F">
      <w:pPr>
        <w:numPr>
          <w:ilvl w:val="0"/>
          <w:numId w:val="181"/>
        </w:numPr>
        <w:spacing w:before="240" w:line="240" w:lineRule="auto"/>
        <w:ind w:left="720"/>
        <w:rPr>
          <w:rFonts w:ascii="Times New Roman" w:hAnsi="Times New Roman"/>
        </w:rPr>
      </w:pPr>
      <w:r w:rsidRPr="00AC2F15">
        <w:rPr>
          <w:rFonts w:ascii="Times New Roman" w:hAnsi="Times New Roman"/>
        </w:rPr>
        <w:t>2-тараудың "Қаржылық активтер мен міндеттемелер (32 ХБЕС, 9 ХҚЕС, 7 ХҚЕС)" 3-</w:t>
      </w:r>
      <w:r w:rsidR="00A63684">
        <w:rPr>
          <w:rFonts w:ascii="Times New Roman" w:hAnsi="Times New Roman"/>
        </w:rPr>
        <w:t>бөлім</w:t>
      </w:r>
      <w:r w:rsidRPr="00AC2F15">
        <w:rPr>
          <w:rFonts w:ascii="Times New Roman" w:hAnsi="Times New Roman"/>
        </w:rPr>
        <w:t>інде суреттелгендей, сату үшін қолда бар бағалы қағаздар;</w:t>
      </w:r>
    </w:p>
    <w:p w:rsidR="008B3720" w:rsidRPr="00AC2F15" w:rsidRDefault="008B3720" w:rsidP="00A07C0F">
      <w:pPr>
        <w:numPr>
          <w:ilvl w:val="0"/>
          <w:numId w:val="181"/>
        </w:numPr>
        <w:spacing w:before="240" w:line="240" w:lineRule="auto"/>
        <w:ind w:left="720"/>
        <w:rPr>
          <w:rFonts w:ascii="Times New Roman" w:hAnsi="Times New Roman"/>
        </w:rPr>
      </w:pPr>
      <w:r w:rsidRPr="00AC2F15">
        <w:rPr>
          <w:rFonts w:ascii="Times New Roman" w:hAnsi="Times New Roman"/>
        </w:rPr>
        <w:t>2-тараудың "Ақшалай қаражат және оның баламалары (7 ХБЕС)" 5-</w:t>
      </w:r>
      <w:r w:rsidR="00A63684">
        <w:rPr>
          <w:rFonts w:ascii="Times New Roman" w:hAnsi="Times New Roman"/>
        </w:rPr>
        <w:t>бөлім</w:t>
      </w:r>
      <w:r w:rsidRPr="00AC2F15">
        <w:rPr>
          <w:rFonts w:ascii="Times New Roman" w:hAnsi="Times New Roman"/>
        </w:rPr>
        <w:t>інде суреттелгендей, өтелгенше ұсталатын бағалы қағаздар;</w:t>
      </w:r>
    </w:p>
    <w:p w:rsidR="008B3720" w:rsidRPr="00AC2F15" w:rsidRDefault="008B3720" w:rsidP="00A07C0F">
      <w:pPr>
        <w:numPr>
          <w:ilvl w:val="0"/>
          <w:numId w:val="181"/>
        </w:numPr>
        <w:spacing w:before="240" w:line="240" w:lineRule="auto"/>
        <w:ind w:left="720"/>
        <w:rPr>
          <w:rFonts w:ascii="Times New Roman" w:hAnsi="Times New Roman"/>
        </w:rPr>
      </w:pPr>
      <w:r w:rsidRPr="00AC2F15">
        <w:rPr>
          <w:rFonts w:ascii="Times New Roman" w:hAnsi="Times New Roman"/>
        </w:rPr>
        <w:t>2-тараудың "Ақшалай қаражат және оның баламалары (7 ХБЕС)" 5-</w:t>
      </w:r>
      <w:r w:rsidR="00A63684">
        <w:rPr>
          <w:rFonts w:ascii="Times New Roman" w:hAnsi="Times New Roman"/>
        </w:rPr>
        <w:t>бөлім</w:t>
      </w:r>
      <w:r w:rsidRPr="00AC2F15">
        <w:rPr>
          <w:rFonts w:ascii="Times New Roman" w:hAnsi="Times New Roman"/>
        </w:rPr>
        <w:t xml:space="preserve">інде суреттелгендей, ақшалай қаражат және оның баламалары; </w:t>
      </w:r>
    </w:p>
    <w:p w:rsidR="008B3720" w:rsidRPr="00AC2F15" w:rsidRDefault="008B3720" w:rsidP="00A07C0F">
      <w:pPr>
        <w:numPr>
          <w:ilvl w:val="0"/>
          <w:numId w:val="181"/>
        </w:numPr>
        <w:spacing w:before="240" w:line="240" w:lineRule="auto"/>
        <w:ind w:left="720"/>
        <w:rPr>
          <w:rFonts w:ascii="Times New Roman" w:hAnsi="Times New Roman"/>
        </w:rPr>
      </w:pPr>
      <w:r w:rsidRPr="00AC2F15">
        <w:rPr>
          <w:rFonts w:ascii="Times New Roman" w:hAnsi="Times New Roman"/>
        </w:rPr>
        <w:t>2-тараудың "Ақшалай қаражат және оның баламалары (38 ХБЕС)" 2-</w:t>
      </w:r>
      <w:r w:rsidR="00A63684">
        <w:rPr>
          <w:rFonts w:ascii="Times New Roman" w:hAnsi="Times New Roman"/>
        </w:rPr>
        <w:t>бөлім</w:t>
      </w:r>
      <w:r w:rsidRPr="00AC2F15">
        <w:rPr>
          <w:rFonts w:ascii="Times New Roman" w:hAnsi="Times New Roman"/>
        </w:rPr>
        <w:t xml:space="preserve">інде суреттелгендей, бейматериалдық активтер; </w:t>
      </w:r>
    </w:p>
    <w:p w:rsidR="008B3720" w:rsidRPr="00AC2F15" w:rsidRDefault="008B3720" w:rsidP="00A07C0F">
      <w:pPr>
        <w:numPr>
          <w:ilvl w:val="0"/>
          <w:numId w:val="181"/>
        </w:numPr>
        <w:spacing w:before="240" w:line="240" w:lineRule="auto"/>
        <w:ind w:left="720"/>
        <w:rPr>
          <w:rFonts w:ascii="Times New Roman" w:hAnsi="Times New Roman"/>
        </w:rPr>
      </w:pPr>
      <w:r w:rsidRPr="00AC2F15">
        <w:rPr>
          <w:rFonts w:ascii="Times New Roman" w:hAnsi="Times New Roman"/>
        </w:rPr>
        <w:t>2-тараудың "Негізгі қорлар (16 ХБЕС)" 1-</w:t>
      </w:r>
      <w:r w:rsidR="00A63684">
        <w:rPr>
          <w:rFonts w:ascii="Times New Roman" w:hAnsi="Times New Roman"/>
        </w:rPr>
        <w:t>бөлім</w:t>
      </w:r>
      <w:r w:rsidRPr="00AC2F15">
        <w:rPr>
          <w:rFonts w:ascii="Times New Roman" w:hAnsi="Times New Roman"/>
        </w:rPr>
        <w:t>інде суреттелгендей, негізгі қорлар;</w:t>
      </w:r>
    </w:p>
    <w:p w:rsidR="008B3720" w:rsidRPr="00AC2F15" w:rsidRDefault="008B3720" w:rsidP="00A07C0F">
      <w:pPr>
        <w:numPr>
          <w:ilvl w:val="0"/>
          <w:numId w:val="181"/>
        </w:numPr>
        <w:spacing w:before="240" w:line="240" w:lineRule="auto"/>
        <w:ind w:left="720"/>
        <w:rPr>
          <w:rFonts w:ascii="Times New Roman" w:hAnsi="Times New Roman"/>
        </w:rPr>
      </w:pPr>
      <w:r w:rsidRPr="00AC2F15">
        <w:rPr>
          <w:rFonts w:ascii="Times New Roman" w:hAnsi="Times New Roman"/>
        </w:rPr>
        <w:t>өзге активтер (дебиторлық берешек, алдын ала төлемдер және берілген алғытөлемдер, қорлар және өзге активтер);</w:t>
      </w:r>
    </w:p>
    <w:p w:rsidR="008B3720" w:rsidRPr="00AC2F15" w:rsidRDefault="008B3720" w:rsidP="00A07C0F">
      <w:pPr>
        <w:numPr>
          <w:ilvl w:val="0"/>
          <w:numId w:val="181"/>
        </w:numPr>
        <w:spacing w:before="240" w:line="240" w:lineRule="auto"/>
        <w:ind w:left="720"/>
        <w:rPr>
          <w:rFonts w:ascii="Times New Roman" w:hAnsi="Times New Roman"/>
        </w:rPr>
      </w:pPr>
      <w:r w:rsidRPr="00AC2F15">
        <w:rPr>
          <w:rFonts w:ascii="Times New Roman" w:hAnsi="Times New Roman"/>
        </w:rPr>
        <w:t>өзге міндеттемелер (кредиторлық және өзге берешек, өзге қорлар);</w:t>
      </w:r>
    </w:p>
    <w:p w:rsidR="008B3720" w:rsidRPr="00AC2F15" w:rsidRDefault="008B3720" w:rsidP="00A07C0F">
      <w:pPr>
        <w:numPr>
          <w:ilvl w:val="0"/>
          <w:numId w:val="180"/>
        </w:numPr>
        <w:spacing w:before="240" w:line="240" w:lineRule="auto"/>
        <w:rPr>
          <w:rFonts w:ascii="Times New Roman" w:hAnsi="Times New Roman"/>
        </w:rPr>
      </w:pPr>
      <w:r w:rsidRPr="00AC2F15">
        <w:rPr>
          <w:rFonts w:ascii="Times New Roman" w:hAnsi="Times New Roman"/>
        </w:rPr>
        <w:t>2-тараудың "Салықтар (12 ХБЕС)" 13-</w:t>
      </w:r>
      <w:r w:rsidR="00A63684">
        <w:rPr>
          <w:rFonts w:ascii="Times New Roman" w:hAnsi="Times New Roman"/>
        </w:rPr>
        <w:t>бөлім</w:t>
      </w:r>
      <w:r w:rsidRPr="00AC2F15">
        <w:rPr>
          <w:rFonts w:ascii="Times New Roman" w:hAnsi="Times New Roman"/>
        </w:rPr>
        <w:t>інде суреттелгендей, ағымдағы және кейінге қалдырылған пайда салығы бойынша міндеттемелер және активтер;</w:t>
      </w:r>
    </w:p>
    <w:p w:rsidR="008B3720" w:rsidRPr="00AC2F15" w:rsidRDefault="008B3720" w:rsidP="00A07C0F">
      <w:pPr>
        <w:numPr>
          <w:ilvl w:val="0"/>
          <w:numId w:val="180"/>
        </w:numPr>
        <w:spacing w:before="240" w:line="240" w:lineRule="auto"/>
        <w:rPr>
          <w:rFonts w:ascii="Times New Roman" w:hAnsi="Times New Roman"/>
        </w:rPr>
      </w:pPr>
      <w:r w:rsidRPr="00AC2F15">
        <w:rPr>
          <w:rFonts w:ascii="Times New Roman" w:hAnsi="Times New Roman"/>
        </w:rPr>
        <w:lastRenderedPageBreak/>
        <w:t>2-тараудың "Сатуға арналған ұзақ мерзімді активтер және тоқтатылған қызмет (5 ХБЕС)" 6-</w:t>
      </w:r>
      <w:r w:rsidR="00A63684">
        <w:rPr>
          <w:rFonts w:ascii="Times New Roman" w:hAnsi="Times New Roman"/>
        </w:rPr>
        <w:t>бөлім</w:t>
      </w:r>
      <w:r w:rsidRPr="00AC2F15">
        <w:rPr>
          <w:rFonts w:ascii="Times New Roman" w:hAnsi="Times New Roman"/>
        </w:rPr>
        <w:t>інде суреттелгендей, сатуға арналған ретінде жіктелетін шығып кету топтарының активтеріне қосылған міндеттемелер;</w:t>
      </w:r>
    </w:p>
    <w:p w:rsidR="008B3720" w:rsidRPr="00AC2F15" w:rsidRDefault="008B3720" w:rsidP="00A07C0F">
      <w:pPr>
        <w:numPr>
          <w:ilvl w:val="0"/>
          <w:numId w:val="180"/>
        </w:numPr>
        <w:spacing w:before="240" w:line="240" w:lineRule="auto"/>
        <w:rPr>
          <w:rFonts w:ascii="Times New Roman" w:hAnsi="Times New Roman"/>
        </w:rPr>
      </w:pPr>
      <w:r w:rsidRPr="00AC2F15">
        <w:rPr>
          <w:rFonts w:ascii="Times New Roman" w:hAnsi="Times New Roman"/>
        </w:rPr>
        <w:t>акционерлік капитал.</w:t>
      </w:r>
      <w:r w:rsidRPr="00AC2F15">
        <w:rPr>
          <w:rFonts w:ascii="Times New Roman" w:hAnsi="Times New Roman"/>
          <w:color w:val="FF0000"/>
        </w:rPr>
        <w:t xml:space="preserve"> </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Қандай ұсыну әдісі қабылданғанына қарамастан, өтелуі немесе орны толтырылуы (а) есепті кезеңнің аяқталысымен он екі айдан аспайтын уақыт ішінде және (ә) есепті кезеңнің аяқталысымен он екі айдан асатын мерзім өткеннен кейін күтілетін сомаларды біріктіретін активтер мен міндеттемелердің әр бабы бойынша Банк өтелуі немесе орны толтырылуы есепті кезеңнің аяқталысымен он екі айдан аса мерзім өткеннен кейін күтілетін сомаларды ашуы тиіс.</w:t>
      </w:r>
    </w:p>
    <w:p w:rsidR="008B3720" w:rsidRPr="00AC2F15" w:rsidRDefault="008B3720" w:rsidP="008B3720">
      <w:pPr>
        <w:spacing w:before="240"/>
        <w:ind w:left="0"/>
        <w:rPr>
          <w:rFonts w:ascii="Times New Roman" w:hAnsi="Times New Roman"/>
        </w:rPr>
      </w:pPr>
      <w:r w:rsidRPr="00AC2F15">
        <w:rPr>
          <w:rFonts w:ascii="Times New Roman" w:hAnsi="Times New Roman"/>
        </w:rPr>
        <w:t xml:space="preserve">Банктің операциялық циклы операциялық қызмет үшін активтерді сатып алу және оларды ақшалай қаражатқа немесе оның баламаларына айырбастау кезеңіне дейінгі уақыт мезгілін білдіреді. Ұйымның кәдімгі операциялық циклы анықталмаған кезде, оның ұзақтығы он екі айды құрайды деп ұйғарылады. </w:t>
      </w:r>
    </w:p>
    <w:p w:rsidR="008B3720" w:rsidRPr="00AC2F15" w:rsidRDefault="008B3720" w:rsidP="008B3720">
      <w:pPr>
        <w:keepNext/>
        <w:spacing w:before="240"/>
        <w:ind w:left="0"/>
        <w:rPr>
          <w:rFonts w:ascii="Times New Roman" w:hAnsi="Times New Roman"/>
          <w:b/>
        </w:rPr>
      </w:pPr>
      <w:r w:rsidRPr="00AC2F15">
        <w:rPr>
          <w:rFonts w:ascii="Times New Roman" w:hAnsi="Times New Roman"/>
          <w:b/>
        </w:rPr>
        <w:t>Пайда мен залал және өзге жиынтық табыс туралы есеп</w:t>
      </w:r>
    </w:p>
    <w:p w:rsidR="008B3720" w:rsidRPr="00AC2F15" w:rsidRDefault="008B3720" w:rsidP="008B3720">
      <w:pPr>
        <w:spacing w:before="240"/>
        <w:ind w:left="0"/>
        <w:rPr>
          <w:rFonts w:ascii="Times New Roman" w:hAnsi="Times New Roman"/>
        </w:rPr>
      </w:pPr>
      <w:r w:rsidRPr="00AC2F15">
        <w:rPr>
          <w:rFonts w:ascii="Times New Roman" w:hAnsi="Times New Roman"/>
        </w:rPr>
        <w:t>Пайда мен залал және өзге жиынтық табыс туралы есеп Банктің белгілі мерзімдегі қызметінің нәтижелерін көрсетеді.</w:t>
      </w:r>
    </w:p>
    <w:p w:rsidR="008B3720" w:rsidRPr="00AC2F15" w:rsidRDefault="008B3720" w:rsidP="008B3720">
      <w:pPr>
        <w:spacing w:before="240"/>
        <w:ind w:left="0"/>
        <w:rPr>
          <w:rFonts w:ascii="Times New Roman" w:hAnsi="Times New Roman"/>
        </w:rPr>
      </w:pPr>
      <w:r w:rsidRPr="00AC2F15">
        <w:rPr>
          <w:rFonts w:ascii="Times New Roman" w:hAnsi="Times New Roman"/>
        </w:rPr>
        <w:t>Пайда мен залал және өзге жиынтық табыс туралы есепте Банк кіріс пен шығысты олардың сипатына қарай жіктейді:</w:t>
      </w:r>
    </w:p>
    <w:p w:rsidR="008B3720" w:rsidRPr="00AC2F15" w:rsidRDefault="008B3720" w:rsidP="00A07C0F">
      <w:pPr>
        <w:numPr>
          <w:ilvl w:val="0"/>
          <w:numId w:val="234"/>
        </w:numPr>
        <w:spacing w:before="240" w:line="240" w:lineRule="auto"/>
        <w:rPr>
          <w:rFonts w:ascii="Times New Roman" w:hAnsi="Times New Roman"/>
        </w:rPr>
      </w:pPr>
      <w:r w:rsidRPr="00AC2F15">
        <w:rPr>
          <w:rFonts w:ascii="Times New Roman" w:hAnsi="Times New Roman"/>
        </w:rPr>
        <w:t xml:space="preserve">2-тараудың </w:t>
      </w:r>
      <w:r w:rsidR="00432F08" w:rsidRPr="00AC2F15">
        <w:rPr>
          <w:rFonts w:ascii="Times New Roman" w:hAnsi="Times New Roman"/>
        </w:rPr>
        <w:t>"</w:t>
      </w:r>
      <w:r w:rsidR="00432F08" w:rsidRPr="00432F08">
        <w:rPr>
          <w:rFonts w:ascii="Times New Roman" w:hAnsi="Times New Roman"/>
        </w:rPr>
        <w:t>Сатып алушылармен жасалған шарттар бойынша алынған түсім (ХҚЕС 15)</w:t>
      </w:r>
      <w:r w:rsidR="00432F08" w:rsidRPr="00AC2F15">
        <w:rPr>
          <w:rFonts w:ascii="Times New Roman" w:hAnsi="Times New Roman"/>
        </w:rPr>
        <w:t>"</w:t>
      </w:r>
      <w:r w:rsidR="00432F08" w:rsidRPr="00432F08">
        <w:rPr>
          <w:rFonts w:ascii="Times New Roman" w:hAnsi="Times New Roman"/>
        </w:rPr>
        <w:t xml:space="preserve"> 9-</w:t>
      </w:r>
      <w:r w:rsidR="00A63684">
        <w:rPr>
          <w:rFonts w:ascii="Times New Roman" w:hAnsi="Times New Roman"/>
        </w:rPr>
        <w:t>бөлім</w:t>
      </w:r>
      <w:r w:rsidR="00432F08" w:rsidRPr="00432F08">
        <w:rPr>
          <w:rFonts w:ascii="Times New Roman" w:hAnsi="Times New Roman"/>
        </w:rPr>
        <w:t>інде</w:t>
      </w:r>
      <w:r w:rsidRPr="00AC2F15">
        <w:rPr>
          <w:rFonts w:ascii="Times New Roman" w:hAnsi="Times New Roman"/>
        </w:rPr>
        <w:t xml:space="preserve"> суреттелгендей, пайыздық кіріс;</w:t>
      </w:r>
    </w:p>
    <w:p w:rsidR="008B3720" w:rsidRPr="00AC2F15" w:rsidRDefault="008B3720" w:rsidP="00A07C0F">
      <w:pPr>
        <w:numPr>
          <w:ilvl w:val="0"/>
          <w:numId w:val="234"/>
        </w:numPr>
        <w:spacing w:before="240" w:line="240" w:lineRule="auto"/>
        <w:rPr>
          <w:rFonts w:ascii="Times New Roman" w:hAnsi="Times New Roman"/>
        </w:rPr>
      </w:pPr>
      <w:r w:rsidRPr="00AC2F15">
        <w:rPr>
          <w:rFonts w:ascii="Times New Roman" w:hAnsi="Times New Roman"/>
        </w:rPr>
        <w:t>2-тараудың "Шығыс" 10-</w:t>
      </w:r>
      <w:r w:rsidR="00A63684">
        <w:rPr>
          <w:rFonts w:ascii="Times New Roman" w:hAnsi="Times New Roman"/>
        </w:rPr>
        <w:t>бөлім</w:t>
      </w:r>
      <w:r w:rsidRPr="00AC2F15">
        <w:rPr>
          <w:rFonts w:ascii="Times New Roman" w:hAnsi="Times New Roman"/>
        </w:rPr>
        <w:t>інде суреттелгендей, пайыздық шығыс;</w:t>
      </w:r>
    </w:p>
    <w:p w:rsidR="008B3720" w:rsidRPr="00AC2F15" w:rsidRDefault="008B3720" w:rsidP="00A07C0F">
      <w:pPr>
        <w:numPr>
          <w:ilvl w:val="0"/>
          <w:numId w:val="234"/>
        </w:numPr>
        <w:spacing w:before="240" w:line="240" w:lineRule="auto"/>
        <w:rPr>
          <w:rFonts w:ascii="Times New Roman" w:hAnsi="Times New Roman"/>
        </w:rPr>
      </w:pPr>
      <w:r w:rsidRPr="00AC2F15">
        <w:rPr>
          <w:rFonts w:ascii="Times New Roman" w:hAnsi="Times New Roman"/>
        </w:rPr>
        <w:t xml:space="preserve">2-тараудың </w:t>
      </w:r>
      <w:r w:rsidR="00432F08" w:rsidRPr="00AC2F15">
        <w:rPr>
          <w:rFonts w:ascii="Times New Roman" w:hAnsi="Times New Roman"/>
        </w:rPr>
        <w:t>"</w:t>
      </w:r>
      <w:r w:rsidR="00432F08" w:rsidRPr="00432F08">
        <w:rPr>
          <w:rFonts w:ascii="Times New Roman" w:hAnsi="Times New Roman"/>
        </w:rPr>
        <w:t>Сатып алушылармен жасалған шарттар бойынша алынған түсім (ХҚЕС 15)</w:t>
      </w:r>
      <w:r w:rsidR="00432F08" w:rsidRPr="00AC2F15">
        <w:rPr>
          <w:rFonts w:ascii="Times New Roman" w:hAnsi="Times New Roman"/>
        </w:rPr>
        <w:t>"</w:t>
      </w:r>
      <w:r w:rsidR="00432F08" w:rsidRPr="00432F08">
        <w:rPr>
          <w:rFonts w:ascii="Times New Roman" w:hAnsi="Times New Roman"/>
        </w:rPr>
        <w:t xml:space="preserve"> 9-</w:t>
      </w:r>
      <w:r w:rsidR="00A63684">
        <w:rPr>
          <w:rFonts w:ascii="Times New Roman" w:hAnsi="Times New Roman"/>
        </w:rPr>
        <w:t>бөлім</w:t>
      </w:r>
      <w:r w:rsidR="00432F08" w:rsidRPr="00432F08">
        <w:rPr>
          <w:rFonts w:ascii="Times New Roman" w:hAnsi="Times New Roman"/>
        </w:rPr>
        <w:t>інде</w:t>
      </w:r>
      <w:r w:rsidRPr="00AC2F15">
        <w:rPr>
          <w:rFonts w:ascii="Times New Roman" w:hAnsi="Times New Roman"/>
        </w:rPr>
        <w:t xml:space="preserve"> суреттелгендей, комиссиялық кіріс;</w:t>
      </w:r>
    </w:p>
    <w:p w:rsidR="008B3720" w:rsidRPr="00AC2F15" w:rsidRDefault="008B3720" w:rsidP="00A07C0F">
      <w:pPr>
        <w:numPr>
          <w:ilvl w:val="0"/>
          <w:numId w:val="234"/>
        </w:numPr>
        <w:spacing w:before="240" w:line="240" w:lineRule="auto"/>
        <w:rPr>
          <w:rFonts w:ascii="Times New Roman" w:hAnsi="Times New Roman"/>
        </w:rPr>
      </w:pPr>
      <w:r w:rsidRPr="00AC2F15">
        <w:rPr>
          <w:rFonts w:ascii="Times New Roman" w:hAnsi="Times New Roman"/>
        </w:rPr>
        <w:t>2-тараудың "Шығыс (15 ХБЕС)" 10-</w:t>
      </w:r>
      <w:r w:rsidR="00A63684">
        <w:rPr>
          <w:rFonts w:ascii="Times New Roman" w:hAnsi="Times New Roman"/>
        </w:rPr>
        <w:t>бөлім</w:t>
      </w:r>
      <w:r w:rsidRPr="00AC2F15">
        <w:rPr>
          <w:rFonts w:ascii="Times New Roman" w:hAnsi="Times New Roman"/>
        </w:rPr>
        <w:t>інде суреттелгендей, комиссиялық шығыс;</w:t>
      </w:r>
    </w:p>
    <w:p w:rsidR="008B3720" w:rsidRPr="00AC2F15" w:rsidRDefault="008B3720" w:rsidP="00A07C0F">
      <w:pPr>
        <w:numPr>
          <w:ilvl w:val="0"/>
          <w:numId w:val="234"/>
        </w:numPr>
        <w:spacing w:before="240" w:line="240" w:lineRule="auto"/>
        <w:rPr>
          <w:rFonts w:ascii="Times New Roman" w:hAnsi="Times New Roman"/>
        </w:rPr>
      </w:pPr>
      <w:r w:rsidRPr="00AC2F15">
        <w:rPr>
          <w:rFonts w:ascii="Times New Roman" w:hAnsi="Times New Roman"/>
        </w:rPr>
        <w:t>2-тараудың "Қаржылық активтер мен міндеттемелер (32 ХБЕС, 9 ХҚЕС, 7 ХҚЕС)" 3-</w:t>
      </w:r>
      <w:r w:rsidR="00A63684">
        <w:rPr>
          <w:rFonts w:ascii="Times New Roman" w:hAnsi="Times New Roman"/>
        </w:rPr>
        <w:t>бөлім</w:t>
      </w:r>
      <w:r w:rsidRPr="00AC2F15">
        <w:rPr>
          <w:rFonts w:ascii="Times New Roman" w:hAnsi="Times New Roman"/>
        </w:rPr>
        <w:t>інде суреттелгендей, саудалық бағалы қағаздармен операциялар бойынша шығыстардың шегерілуімен табыс;</w:t>
      </w:r>
    </w:p>
    <w:p w:rsidR="008B3720" w:rsidRPr="00AC2F15" w:rsidRDefault="008B3720" w:rsidP="00A07C0F">
      <w:pPr>
        <w:numPr>
          <w:ilvl w:val="0"/>
          <w:numId w:val="234"/>
        </w:numPr>
        <w:spacing w:before="240" w:line="240" w:lineRule="auto"/>
        <w:rPr>
          <w:rFonts w:ascii="Times New Roman" w:hAnsi="Times New Roman"/>
        </w:rPr>
      </w:pPr>
      <w:r w:rsidRPr="00AC2F15">
        <w:rPr>
          <w:rFonts w:ascii="Times New Roman" w:hAnsi="Times New Roman"/>
        </w:rPr>
        <w:t>3-тараудың "Валюталардың айырбас бағамдары өзгерістерінің әсері (21 ХБЕС)" 1-</w:t>
      </w:r>
      <w:r w:rsidR="00A63684">
        <w:rPr>
          <w:rFonts w:ascii="Times New Roman" w:hAnsi="Times New Roman"/>
        </w:rPr>
        <w:t>бөлім</w:t>
      </w:r>
      <w:r w:rsidRPr="00AC2F15">
        <w:rPr>
          <w:rFonts w:ascii="Times New Roman" w:hAnsi="Times New Roman"/>
        </w:rPr>
        <w:t xml:space="preserve">інде суреттелгендей, шетелдік валютамен операциялар бойынша шығыстың шегерілуімен табыс; </w:t>
      </w:r>
    </w:p>
    <w:p w:rsidR="008B3720" w:rsidRPr="00AC2F15" w:rsidRDefault="008B3720" w:rsidP="00A07C0F">
      <w:pPr>
        <w:numPr>
          <w:ilvl w:val="0"/>
          <w:numId w:val="234"/>
        </w:numPr>
        <w:spacing w:before="240" w:line="240" w:lineRule="auto"/>
        <w:rPr>
          <w:rFonts w:ascii="Times New Roman" w:hAnsi="Times New Roman"/>
        </w:rPr>
      </w:pPr>
      <w:r w:rsidRPr="00AC2F15">
        <w:rPr>
          <w:rFonts w:ascii="Times New Roman" w:hAnsi="Times New Roman"/>
        </w:rPr>
        <w:t>2-тараудың "Қаржылық активтер мен міндеттемелер (32 ХБЕС, 9 ХҚЕС, 7 ХҚЕС)" 3-</w:t>
      </w:r>
      <w:r w:rsidR="00A63684">
        <w:rPr>
          <w:rFonts w:ascii="Times New Roman" w:hAnsi="Times New Roman"/>
        </w:rPr>
        <w:t>бөлім</w:t>
      </w:r>
      <w:r w:rsidRPr="00AC2F15">
        <w:rPr>
          <w:rFonts w:ascii="Times New Roman" w:hAnsi="Times New Roman"/>
        </w:rPr>
        <w:t>інде суреттелгендей, активтерді нарықтық мөлшерлемелерден жоғары / төмен мөлшерлемелермен бастапқы мойындау кезінде пайда болатын кіріс / (шығыс);</w:t>
      </w:r>
    </w:p>
    <w:p w:rsidR="008B3720" w:rsidRPr="00AC2F15" w:rsidRDefault="008B3720" w:rsidP="00A07C0F">
      <w:pPr>
        <w:numPr>
          <w:ilvl w:val="0"/>
          <w:numId w:val="234"/>
        </w:numPr>
        <w:spacing w:before="240" w:line="240" w:lineRule="auto"/>
        <w:rPr>
          <w:rFonts w:ascii="Times New Roman" w:hAnsi="Times New Roman"/>
        </w:rPr>
      </w:pPr>
      <w:r w:rsidRPr="00AC2F15">
        <w:rPr>
          <w:rFonts w:ascii="Times New Roman" w:hAnsi="Times New Roman"/>
        </w:rPr>
        <w:t>2-тараудың "Қаржылық активтер мен міндеттемелер (32 ХБЕС, 9 ХҚЕС, 7 ХҚЕС)" 3-</w:t>
      </w:r>
      <w:r w:rsidR="00A63684">
        <w:rPr>
          <w:rFonts w:ascii="Times New Roman" w:hAnsi="Times New Roman"/>
        </w:rPr>
        <w:t>бөлім</w:t>
      </w:r>
      <w:r w:rsidRPr="00AC2F15">
        <w:rPr>
          <w:rFonts w:ascii="Times New Roman" w:hAnsi="Times New Roman"/>
        </w:rPr>
        <w:t>інде суреттелгендей, сату үшін қолда бар инвестициялық бағалы қағаздардың құнсыздануы;</w:t>
      </w:r>
    </w:p>
    <w:p w:rsidR="008B3720" w:rsidRPr="00AC2F15" w:rsidRDefault="008B3720" w:rsidP="00A07C0F">
      <w:pPr>
        <w:numPr>
          <w:ilvl w:val="0"/>
          <w:numId w:val="234"/>
        </w:numPr>
        <w:spacing w:before="240" w:line="240" w:lineRule="auto"/>
        <w:rPr>
          <w:rFonts w:ascii="Times New Roman" w:hAnsi="Times New Roman"/>
        </w:rPr>
      </w:pPr>
      <w:r w:rsidRPr="00AC2F15">
        <w:rPr>
          <w:rFonts w:ascii="Times New Roman" w:hAnsi="Times New Roman"/>
        </w:rPr>
        <w:t>2-тараудың "Қаржылық активтер мен міндеттемелер (32 ХБЕС, 9 ХҚЕС, 7 ХҚЕС)" 3-</w:t>
      </w:r>
      <w:r w:rsidR="00A63684">
        <w:rPr>
          <w:rFonts w:ascii="Times New Roman" w:hAnsi="Times New Roman"/>
        </w:rPr>
        <w:t>бөлім</w:t>
      </w:r>
      <w:r w:rsidRPr="00AC2F15">
        <w:rPr>
          <w:rFonts w:ascii="Times New Roman" w:hAnsi="Times New Roman"/>
        </w:rPr>
        <w:t>інде суреттелгендей, сату үшін қолда бар инвестициялық бағалы қағаздарды сатудан туындайтын шығыстың шегерілуімен табыс;</w:t>
      </w:r>
    </w:p>
    <w:p w:rsidR="008B3720" w:rsidRPr="00AC2F15" w:rsidRDefault="008B3720" w:rsidP="00A07C0F">
      <w:pPr>
        <w:numPr>
          <w:ilvl w:val="0"/>
          <w:numId w:val="234"/>
        </w:numPr>
        <w:spacing w:before="240" w:line="240" w:lineRule="auto"/>
        <w:rPr>
          <w:rFonts w:ascii="Times New Roman" w:hAnsi="Times New Roman"/>
        </w:rPr>
      </w:pPr>
      <w:r w:rsidRPr="00AC2F15">
        <w:rPr>
          <w:rFonts w:ascii="Times New Roman" w:hAnsi="Times New Roman"/>
        </w:rPr>
        <w:t>2-тараудың "Қаржылық активтер мен міндеттемелер (32 ХБЕС, 9 ХҚЕС, 7 ХҚЕС)" 3-</w:t>
      </w:r>
      <w:r w:rsidR="00A63684">
        <w:rPr>
          <w:rFonts w:ascii="Times New Roman" w:hAnsi="Times New Roman"/>
        </w:rPr>
        <w:t>бөлім</w:t>
      </w:r>
      <w:r w:rsidRPr="00AC2F15">
        <w:rPr>
          <w:rFonts w:ascii="Times New Roman" w:hAnsi="Times New Roman"/>
        </w:rPr>
        <w:t>інде суреттелгендей, өтелгенше ұсталатын инвестициялық бағалы қағаздардың құнсыздануы;</w:t>
      </w:r>
    </w:p>
    <w:p w:rsidR="008B3720" w:rsidRPr="00AC2F15" w:rsidRDefault="008B3720" w:rsidP="00A07C0F">
      <w:pPr>
        <w:numPr>
          <w:ilvl w:val="0"/>
          <w:numId w:val="234"/>
        </w:numPr>
        <w:spacing w:before="240" w:line="240" w:lineRule="auto"/>
        <w:rPr>
          <w:rFonts w:ascii="Times New Roman" w:hAnsi="Times New Roman"/>
        </w:rPr>
      </w:pPr>
      <w:r w:rsidRPr="00AC2F15">
        <w:rPr>
          <w:rFonts w:ascii="Times New Roman" w:hAnsi="Times New Roman"/>
        </w:rPr>
        <w:t>2-тараудың "Қаржылық активтер мен міндеттемелер (32 ХБЕС, 9 ХҚЕС, 7 ХҚЕС)" 3-</w:t>
      </w:r>
      <w:r w:rsidR="00A63684">
        <w:rPr>
          <w:rFonts w:ascii="Times New Roman" w:hAnsi="Times New Roman"/>
        </w:rPr>
        <w:t>бөлім</w:t>
      </w:r>
      <w:r w:rsidRPr="00AC2F15">
        <w:rPr>
          <w:rFonts w:ascii="Times New Roman" w:hAnsi="Times New Roman"/>
        </w:rPr>
        <w:t>інде суреттелгендей, кредиттік сипаттағы міндеттемелер бойынша сақтық қоры;</w:t>
      </w:r>
    </w:p>
    <w:p w:rsidR="008B3720" w:rsidRPr="00AC2F15" w:rsidRDefault="008B3720" w:rsidP="00A07C0F">
      <w:pPr>
        <w:numPr>
          <w:ilvl w:val="0"/>
          <w:numId w:val="234"/>
        </w:numPr>
        <w:spacing w:before="240" w:line="240" w:lineRule="auto"/>
        <w:rPr>
          <w:rFonts w:ascii="Times New Roman" w:hAnsi="Times New Roman"/>
        </w:rPr>
      </w:pPr>
      <w:r w:rsidRPr="00AC2F15">
        <w:rPr>
          <w:rFonts w:ascii="Times New Roman" w:hAnsi="Times New Roman"/>
        </w:rPr>
        <w:t xml:space="preserve">2-тараудың </w:t>
      </w:r>
      <w:r w:rsidR="00432F08" w:rsidRPr="00AC2F15">
        <w:rPr>
          <w:rFonts w:ascii="Times New Roman" w:hAnsi="Times New Roman"/>
        </w:rPr>
        <w:t>"</w:t>
      </w:r>
      <w:r w:rsidR="00432F08" w:rsidRPr="00432F08">
        <w:rPr>
          <w:rFonts w:ascii="Times New Roman" w:hAnsi="Times New Roman"/>
        </w:rPr>
        <w:t>Сатып алушылармен жасалған шарттар бойынша алынған түсім (ХҚЕС 15)</w:t>
      </w:r>
      <w:r w:rsidR="00432F08" w:rsidRPr="00AC2F15">
        <w:rPr>
          <w:rFonts w:ascii="Times New Roman" w:hAnsi="Times New Roman"/>
        </w:rPr>
        <w:t>"</w:t>
      </w:r>
      <w:r w:rsidR="00432F08" w:rsidRPr="00432F08">
        <w:rPr>
          <w:rFonts w:ascii="Times New Roman" w:hAnsi="Times New Roman"/>
        </w:rPr>
        <w:t xml:space="preserve"> 9-</w:t>
      </w:r>
      <w:r w:rsidR="00A63684">
        <w:rPr>
          <w:rFonts w:ascii="Times New Roman" w:hAnsi="Times New Roman"/>
        </w:rPr>
        <w:t>бөлім</w:t>
      </w:r>
      <w:r w:rsidR="00432F08" w:rsidRPr="00432F08">
        <w:rPr>
          <w:rFonts w:ascii="Times New Roman" w:hAnsi="Times New Roman"/>
        </w:rPr>
        <w:t>інде</w:t>
      </w:r>
      <w:r w:rsidRPr="00AC2F15">
        <w:rPr>
          <w:rFonts w:ascii="Times New Roman" w:hAnsi="Times New Roman"/>
        </w:rPr>
        <w:t xml:space="preserve"> суреттелгендей, өзге операциялық кіріс;</w:t>
      </w:r>
    </w:p>
    <w:p w:rsidR="008B3720" w:rsidRPr="00AC2F15" w:rsidRDefault="008B3720" w:rsidP="00A07C0F">
      <w:pPr>
        <w:numPr>
          <w:ilvl w:val="0"/>
          <w:numId w:val="234"/>
        </w:numPr>
        <w:spacing w:before="240" w:line="240" w:lineRule="auto"/>
        <w:rPr>
          <w:rFonts w:ascii="Times New Roman" w:hAnsi="Times New Roman"/>
        </w:rPr>
      </w:pPr>
      <w:r w:rsidRPr="00AC2F15">
        <w:rPr>
          <w:rFonts w:ascii="Times New Roman" w:hAnsi="Times New Roman"/>
        </w:rPr>
        <w:t>2-тараудың "Шығыс" 10-</w:t>
      </w:r>
      <w:r w:rsidR="00A63684">
        <w:rPr>
          <w:rFonts w:ascii="Times New Roman" w:hAnsi="Times New Roman"/>
        </w:rPr>
        <w:t>бөлім</w:t>
      </w:r>
      <w:r w:rsidRPr="00AC2F15">
        <w:rPr>
          <w:rFonts w:ascii="Times New Roman" w:hAnsi="Times New Roman"/>
        </w:rPr>
        <w:t>інде суреттелгендей, әкімшілік және өзге операциялық шығыс;</w:t>
      </w:r>
    </w:p>
    <w:p w:rsidR="008B3720" w:rsidRPr="00AC2F15" w:rsidRDefault="008B3720" w:rsidP="00A07C0F">
      <w:pPr>
        <w:numPr>
          <w:ilvl w:val="0"/>
          <w:numId w:val="182"/>
        </w:numPr>
        <w:spacing w:before="240" w:line="240" w:lineRule="auto"/>
        <w:rPr>
          <w:rFonts w:ascii="Times New Roman" w:hAnsi="Times New Roman"/>
        </w:rPr>
      </w:pPr>
      <w:r w:rsidRPr="00AC2F15">
        <w:rPr>
          <w:rFonts w:ascii="Times New Roman" w:hAnsi="Times New Roman"/>
        </w:rPr>
        <w:lastRenderedPageBreak/>
        <w:t>2-тараудың "Салықтар (12 ХБЕС)" 13-</w:t>
      </w:r>
      <w:r w:rsidR="00A63684">
        <w:rPr>
          <w:rFonts w:ascii="Times New Roman" w:hAnsi="Times New Roman"/>
        </w:rPr>
        <w:t>бөлім</w:t>
      </w:r>
      <w:r w:rsidRPr="00AC2F15">
        <w:rPr>
          <w:rFonts w:ascii="Times New Roman" w:hAnsi="Times New Roman"/>
        </w:rPr>
        <w:t>інде суреттелгендей, пайда салығы бойынша шығыстар.</w:t>
      </w:r>
    </w:p>
    <w:p w:rsidR="008B3720" w:rsidRPr="00AC2F15" w:rsidRDefault="008B3720" w:rsidP="008B3720">
      <w:pPr>
        <w:suppressAutoHyphens/>
        <w:spacing w:before="240"/>
        <w:ind w:left="0"/>
        <w:rPr>
          <w:rFonts w:ascii="Times New Roman" w:hAnsi="Times New Roman"/>
        </w:rPr>
      </w:pPr>
      <w:r w:rsidRPr="00AC2F15">
        <w:rPr>
          <w:rFonts w:ascii="Times New Roman" w:hAnsi="Times New Roman"/>
        </w:rPr>
        <w:t>Банктің түрлі қызметтерінің, операциялардың және өзге оқиғалардың әсерлері жиілігі, пайда немесе залалды алу әлеуеті және болжамдығы бойынша ерекшеленетіндіктен, қызметтің қаржы нәтижелерінің компоненттерін ашу әлдеқашан қол жеткізілген қаржы нәтижелерін түсінуге және болашақ нәтижелерді болжауға жәрдемдеседі. Пайда мен залал туралы есепке және өзге жиынтық табыс туралы есепке қосымша баптар тікелей қосылады, ал баптардың атаулары мен орналасу реттілігіне қажеттілікке қарай қызмет қаржы нәтижелерін түсіндіру үшін өзгерістер енгізіледі. Ескерілуі тиіс факторларға кіріс пен шығыстың тиісті компоненттерінің мәнділігі, сипаты мен мақсаты жатады.</w:t>
      </w:r>
    </w:p>
    <w:p w:rsidR="008B3720" w:rsidRPr="00AC2F15" w:rsidRDefault="008B3720" w:rsidP="008B3720">
      <w:pPr>
        <w:suppressAutoHyphens/>
        <w:spacing w:before="240"/>
        <w:ind w:left="0"/>
        <w:rPr>
          <w:rFonts w:ascii="Times New Roman" w:hAnsi="Times New Roman"/>
        </w:rPr>
      </w:pPr>
      <w:r w:rsidRPr="00AC2F15">
        <w:rPr>
          <w:rFonts w:ascii="Times New Roman" w:hAnsi="Times New Roman"/>
        </w:rPr>
        <w:t>Өзге жиынтық табыс туралы есепте пайда мен залалға қайта жіктелмейтін баптар және кейінгі кезеңдерде пайда мен залалға қайта жіктелуі мүмкін баптар бөлек ұсынылады.</w:t>
      </w:r>
    </w:p>
    <w:p w:rsidR="00845233" w:rsidRPr="00051855" w:rsidRDefault="008B3720" w:rsidP="00A01A0E">
      <w:pPr>
        <w:suppressAutoHyphens/>
        <w:spacing w:before="240"/>
        <w:ind w:left="0"/>
        <w:rPr>
          <w:rFonts w:ascii="Times New Roman" w:hAnsi="Times New Roman"/>
          <w:i/>
          <w:snapToGrid w:val="0"/>
          <w:color w:val="00B0F0"/>
          <w:szCs w:val="22"/>
        </w:rPr>
      </w:pPr>
      <w:r w:rsidRPr="00AC2F15">
        <w:rPr>
          <w:rFonts w:ascii="Times New Roman" w:hAnsi="Times New Roman"/>
        </w:rPr>
        <w:t>Осыдан басқа, жиынтық табыс туралы есепте немесе есептілікке арналған ескертпелерде Банк табыс салығының өзге жиынтық табыстың әр компоненті бойынша әсерін ашып көрсетуі тиіс.</w:t>
      </w:r>
      <w:r w:rsidR="00A01A0E" w:rsidRPr="00A01A0E">
        <w:rPr>
          <w:rFonts w:ascii="Times New Roman" w:hAnsi="Times New Roman"/>
        </w:rPr>
        <w:t xml:space="preserve"> </w:t>
      </w:r>
      <w:r w:rsidR="00051855" w:rsidRPr="00051855">
        <w:rPr>
          <w:rFonts w:ascii="Times New Roman" w:hAnsi="Times New Roman"/>
          <w:i/>
          <w:snapToGrid w:val="0"/>
          <w:color w:val="00B0F0"/>
          <w:szCs w:val="22"/>
        </w:rPr>
        <w:t>(</w:t>
      </w:r>
      <w:r w:rsidR="00845233" w:rsidRPr="00051855">
        <w:rPr>
          <w:rFonts w:ascii="Times New Roman" w:hAnsi="Times New Roman"/>
          <w:i/>
          <w:snapToGrid w:val="0"/>
          <w:color w:val="00B0F0"/>
          <w:szCs w:val="22"/>
        </w:rPr>
        <w:t>1.4 тармақтың "Пайда мен залал және өзге жиынтық табыс туралы есеп" тармақшасы</w:t>
      </w:r>
      <w:r w:rsidR="00845233" w:rsidRPr="00051855">
        <w:rPr>
          <w:rFonts w:ascii="Times New Roman" w:hAnsi="Times New Roman"/>
          <w:color w:val="00B0F0"/>
          <w:sz w:val="24"/>
        </w:rPr>
        <w:t xml:space="preserve"> </w:t>
      </w:r>
      <w:r w:rsidR="00845233" w:rsidRPr="00051855">
        <w:rPr>
          <w:rFonts w:ascii="Times New Roman" w:hAnsi="Times New Roman"/>
          <w:i/>
          <w:snapToGrid w:val="0"/>
          <w:color w:val="00B0F0"/>
          <w:szCs w:val="22"/>
        </w:rPr>
        <w:t xml:space="preserve">Директорлар кеңесінің 2019 жылғы 31 қазандағы </w:t>
      </w:r>
      <w:r w:rsidR="00051855" w:rsidRPr="00051855">
        <w:rPr>
          <w:rFonts w:ascii="Times New Roman" w:hAnsi="Times New Roman"/>
          <w:i/>
          <w:snapToGrid w:val="0"/>
          <w:color w:val="00B0F0"/>
          <w:szCs w:val="22"/>
        </w:rPr>
        <w:t>(</w:t>
      </w:r>
      <w:r w:rsidR="00845233" w:rsidRPr="00051855">
        <w:rPr>
          <w:rFonts w:ascii="Times New Roman" w:hAnsi="Times New Roman"/>
          <w:i/>
          <w:snapToGrid w:val="0"/>
          <w:color w:val="00B0F0"/>
          <w:szCs w:val="22"/>
        </w:rPr>
        <w:t xml:space="preserve">№ 13 </w:t>
      </w:r>
      <w:r w:rsidR="00051855" w:rsidRPr="00051855">
        <w:rPr>
          <w:rFonts w:ascii="Times New Roman" w:hAnsi="Times New Roman"/>
          <w:i/>
          <w:snapToGrid w:val="0"/>
          <w:color w:val="00B0F0"/>
          <w:szCs w:val="22"/>
        </w:rPr>
        <w:t>хаттама) шешімімен</w:t>
      </w:r>
      <w:r w:rsidR="00845233" w:rsidRPr="00051855">
        <w:rPr>
          <w:rFonts w:ascii="Times New Roman" w:hAnsi="Times New Roman"/>
          <w:i/>
          <w:snapToGrid w:val="0"/>
          <w:color w:val="00B0F0"/>
          <w:szCs w:val="22"/>
        </w:rPr>
        <w:t xml:space="preserve"> өзгертілді</w:t>
      </w:r>
      <w:r w:rsidR="00051855" w:rsidRPr="00051855">
        <w:rPr>
          <w:rFonts w:ascii="Times New Roman" w:hAnsi="Times New Roman"/>
          <w:i/>
          <w:snapToGrid w:val="0"/>
          <w:color w:val="00B0F0"/>
          <w:szCs w:val="22"/>
        </w:rPr>
        <w:t>)</w:t>
      </w:r>
    </w:p>
    <w:p w:rsidR="008B3720" w:rsidRPr="00AC2F15" w:rsidRDefault="008B3720" w:rsidP="00453793">
      <w:pPr>
        <w:suppressAutoHyphens/>
        <w:spacing w:before="240"/>
        <w:ind w:left="0"/>
        <w:rPr>
          <w:rFonts w:ascii="Times New Roman" w:hAnsi="Times New Roman"/>
          <w:b/>
        </w:rPr>
      </w:pPr>
      <w:r w:rsidRPr="00AC2F15">
        <w:rPr>
          <w:rFonts w:ascii="Times New Roman" w:hAnsi="Times New Roman"/>
          <w:b/>
        </w:rPr>
        <w:t>Ақшалай қаражаттың қозғалысы туралы есеп</w:t>
      </w:r>
    </w:p>
    <w:p w:rsidR="008B3720" w:rsidRPr="00AC2F15" w:rsidRDefault="008B3720" w:rsidP="008B3720">
      <w:pPr>
        <w:spacing w:before="240"/>
        <w:ind w:left="0"/>
        <w:rPr>
          <w:rFonts w:ascii="Times New Roman" w:hAnsi="Times New Roman"/>
        </w:rPr>
      </w:pPr>
      <w:r w:rsidRPr="00AC2F15">
        <w:rPr>
          <w:rFonts w:ascii="Times New Roman" w:hAnsi="Times New Roman"/>
        </w:rPr>
        <w:t xml:space="preserve">Банк есеп саясатының осы шағын </w:t>
      </w:r>
      <w:r w:rsidR="00A63684">
        <w:rPr>
          <w:rFonts w:ascii="Times New Roman" w:hAnsi="Times New Roman"/>
        </w:rPr>
        <w:t>бөлім</w:t>
      </w:r>
      <w:r w:rsidRPr="00AC2F15">
        <w:rPr>
          <w:rFonts w:ascii="Times New Roman" w:hAnsi="Times New Roman"/>
        </w:rPr>
        <w:t>ін ақшалай қаражаттың қозғалысы туралы есепті дайындау үшін қолданады және оны қаржылық есептілік ұсынылған әр мерзім үшін өзінің қаржылық есептілігінің құрамдас бөлігі ретінде ұсынады. Ақшалай қаражаттың қозғалысы туралы есеп тура әдіспен жасалады.</w:t>
      </w:r>
    </w:p>
    <w:p w:rsidR="008B3720" w:rsidRPr="00AC2F15" w:rsidRDefault="008B3720" w:rsidP="008B3720">
      <w:pPr>
        <w:spacing w:before="240"/>
        <w:ind w:left="0"/>
        <w:rPr>
          <w:rFonts w:ascii="Times New Roman" w:hAnsi="Times New Roman"/>
          <w:b/>
          <w:i/>
        </w:rPr>
      </w:pPr>
      <w:r w:rsidRPr="00AC2F15">
        <w:rPr>
          <w:rFonts w:ascii="Times New Roman" w:hAnsi="Times New Roman"/>
          <w:b/>
          <w:i/>
        </w:rPr>
        <w:t>Ақшалай қаражаттың қозғалысы туралы есепті ұсыну</w:t>
      </w:r>
    </w:p>
    <w:p w:rsidR="008B3720" w:rsidRPr="00AC2F15" w:rsidRDefault="008B3720" w:rsidP="008B3720">
      <w:pPr>
        <w:spacing w:before="240"/>
        <w:ind w:left="0"/>
        <w:rPr>
          <w:rFonts w:ascii="Times New Roman" w:hAnsi="Times New Roman"/>
        </w:rPr>
      </w:pPr>
      <w:r w:rsidRPr="00AC2F15">
        <w:rPr>
          <w:rFonts w:ascii="Times New Roman" w:hAnsi="Times New Roman"/>
        </w:rPr>
        <w:t>Ақшалай қаражаттың қозғалысы туралы есеп кезең үшін ақшалай қаражат ағындарын, оларды операциялық, инвестициялық немесе қаржылық қызмет бойынша жіктей отыра, көрсетуі тиіс.</w:t>
      </w:r>
    </w:p>
    <w:p w:rsidR="008B3720" w:rsidRPr="00AC2F15" w:rsidRDefault="008B3720" w:rsidP="008B3720">
      <w:pPr>
        <w:spacing w:before="240"/>
        <w:ind w:left="0"/>
        <w:rPr>
          <w:rFonts w:ascii="Times New Roman" w:hAnsi="Times New Roman"/>
          <w:b/>
          <w:i/>
        </w:rPr>
      </w:pPr>
      <w:r w:rsidRPr="00AC2F15">
        <w:rPr>
          <w:rFonts w:ascii="Times New Roman" w:hAnsi="Times New Roman"/>
          <w:b/>
          <w:i/>
        </w:rPr>
        <w:t>Операциялық қызметтен түсетін ақшалай қаражат ағындарын ұсыну</w:t>
      </w:r>
    </w:p>
    <w:p w:rsidR="008B3720" w:rsidRPr="00AC2F15" w:rsidRDefault="008B3720" w:rsidP="008B3720">
      <w:pPr>
        <w:pStyle w:val="Default"/>
        <w:spacing w:before="240" w:after="240"/>
        <w:jc w:val="both"/>
        <w:rPr>
          <w:color w:val="auto"/>
          <w:sz w:val="20"/>
          <w:szCs w:val="20"/>
        </w:rPr>
      </w:pPr>
      <w:r w:rsidRPr="00AC2F15">
        <w:rPr>
          <w:color w:val="auto"/>
          <w:sz w:val="20"/>
        </w:rPr>
        <w:t>Банк операциялық қызметтен түсетін ақшалай қаражаттың қозғалысы туралы деректерді көрсетеді, бұл ретте ол жалпы ақшалай түсімдер мен төлемдердің негізгі түрлері жайлы ақпарат ашылатын тура әдісті пайдаланады.</w:t>
      </w:r>
    </w:p>
    <w:p w:rsidR="008B3720" w:rsidRPr="00AC2F15" w:rsidRDefault="008B3720" w:rsidP="008B3720">
      <w:pPr>
        <w:pStyle w:val="afff1"/>
        <w:tabs>
          <w:tab w:val="left" w:pos="257"/>
          <w:tab w:val="left" w:pos="554"/>
          <w:tab w:val="left" w:pos="890"/>
          <w:tab w:val="left" w:pos="1188"/>
          <w:tab w:val="left" w:pos="7440"/>
        </w:tabs>
        <w:spacing w:before="240" w:after="240" w:line="240" w:lineRule="auto"/>
        <w:rPr>
          <w:rFonts w:ascii="Times New Roman" w:hAnsi="Times New Roman"/>
        </w:rPr>
      </w:pPr>
      <w:r w:rsidRPr="00AC2F15">
        <w:rPr>
          <w:rFonts w:ascii="Times New Roman" w:hAnsi="Times New Roman"/>
        </w:rPr>
        <w:t>Операциялық қызметтен түсетін ақшалай қаражат ағындарының түрлері болып:</w:t>
      </w:r>
    </w:p>
    <w:p w:rsidR="008B3720" w:rsidRPr="00AC2F15" w:rsidRDefault="008B3720" w:rsidP="00A07C0F">
      <w:pPr>
        <w:pStyle w:val="afff1"/>
        <w:numPr>
          <w:ilvl w:val="0"/>
          <w:numId w:val="233"/>
        </w:numPr>
        <w:tabs>
          <w:tab w:val="left" w:pos="360"/>
          <w:tab w:val="left" w:pos="720"/>
          <w:tab w:val="left" w:pos="890"/>
          <w:tab w:val="left" w:pos="1188"/>
          <w:tab w:val="left" w:pos="7440"/>
        </w:tabs>
        <w:spacing w:before="240" w:after="240" w:line="240" w:lineRule="auto"/>
        <w:rPr>
          <w:rFonts w:ascii="Times New Roman" w:hAnsi="Times New Roman"/>
        </w:rPr>
      </w:pPr>
      <w:r w:rsidRPr="00AC2F15">
        <w:rPr>
          <w:rFonts w:ascii="Times New Roman" w:hAnsi="Times New Roman"/>
        </w:rPr>
        <w:t>төленген пайыз;</w:t>
      </w:r>
    </w:p>
    <w:p w:rsidR="008B3720" w:rsidRPr="00AC2F15" w:rsidRDefault="008B3720" w:rsidP="00A07C0F">
      <w:pPr>
        <w:pStyle w:val="afff1"/>
        <w:numPr>
          <w:ilvl w:val="0"/>
          <w:numId w:val="233"/>
        </w:numPr>
        <w:tabs>
          <w:tab w:val="left" w:pos="360"/>
          <w:tab w:val="left" w:pos="720"/>
          <w:tab w:val="left" w:pos="890"/>
          <w:tab w:val="left" w:pos="1188"/>
          <w:tab w:val="left" w:pos="7440"/>
        </w:tabs>
        <w:spacing w:before="240" w:after="240" w:line="240" w:lineRule="auto"/>
        <w:rPr>
          <w:rFonts w:ascii="Times New Roman" w:hAnsi="Times New Roman"/>
        </w:rPr>
      </w:pPr>
      <w:r w:rsidRPr="00AC2F15">
        <w:rPr>
          <w:rFonts w:ascii="Times New Roman" w:hAnsi="Times New Roman"/>
        </w:rPr>
        <w:t>төленген комиссиялар;</w:t>
      </w:r>
    </w:p>
    <w:p w:rsidR="008B3720" w:rsidRPr="00AC2F15" w:rsidRDefault="008B3720" w:rsidP="00A07C0F">
      <w:pPr>
        <w:pStyle w:val="afff1"/>
        <w:numPr>
          <w:ilvl w:val="0"/>
          <w:numId w:val="233"/>
        </w:numPr>
        <w:tabs>
          <w:tab w:val="left" w:pos="360"/>
          <w:tab w:val="left" w:pos="720"/>
          <w:tab w:val="left" w:pos="890"/>
          <w:tab w:val="left" w:pos="1188"/>
          <w:tab w:val="left" w:pos="7440"/>
        </w:tabs>
        <w:spacing w:before="240" w:after="240" w:line="240" w:lineRule="auto"/>
        <w:rPr>
          <w:rFonts w:ascii="Times New Roman" w:hAnsi="Times New Roman"/>
        </w:rPr>
      </w:pPr>
      <w:r w:rsidRPr="00AC2F15">
        <w:rPr>
          <w:rFonts w:ascii="Times New Roman" w:hAnsi="Times New Roman"/>
        </w:rPr>
        <w:t>төленген әкімшілік және өзге операциялық шығыстар;</w:t>
      </w:r>
    </w:p>
    <w:p w:rsidR="008B3720" w:rsidRPr="00AC2F15" w:rsidRDefault="008B3720" w:rsidP="00A07C0F">
      <w:pPr>
        <w:pStyle w:val="afff1"/>
        <w:numPr>
          <w:ilvl w:val="0"/>
          <w:numId w:val="233"/>
        </w:numPr>
        <w:tabs>
          <w:tab w:val="left" w:pos="360"/>
          <w:tab w:val="left" w:pos="720"/>
          <w:tab w:val="left" w:pos="890"/>
          <w:tab w:val="left" w:pos="1188"/>
          <w:tab w:val="left" w:pos="7440"/>
        </w:tabs>
        <w:spacing w:before="240" w:after="240" w:line="240" w:lineRule="auto"/>
        <w:rPr>
          <w:rFonts w:ascii="Times New Roman" w:hAnsi="Times New Roman"/>
        </w:rPr>
      </w:pPr>
      <w:r w:rsidRPr="00AC2F15">
        <w:rPr>
          <w:rFonts w:ascii="Times New Roman" w:hAnsi="Times New Roman"/>
        </w:rPr>
        <w:t>Банк қызметкерлеріне төленген сомалар;</w:t>
      </w:r>
    </w:p>
    <w:p w:rsidR="008B3720" w:rsidRPr="00AC2F15" w:rsidRDefault="008B3720" w:rsidP="00A07C0F">
      <w:pPr>
        <w:pStyle w:val="afff1"/>
        <w:numPr>
          <w:ilvl w:val="0"/>
          <w:numId w:val="233"/>
        </w:numPr>
        <w:tabs>
          <w:tab w:val="left" w:pos="360"/>
          <w:tab w:val="left" w:pos="720"/>
          <w:tab w:val="left" w:pos="890"/>
          <w:tab w:val="left" w:pos="1188"/>
          <w:tab w:val="left" w:pos="7440"/>
        </w:tabs>
        <w:spacing w:before="240" w:line="240" w:lineRule="auto"/>
        <w:rPr>
          <w:rFonts w:ascii="Times New Roman" w:hAnsi="Times New Roman"/>
        </w:rPr>
      </w:pPr>
      <w:r w:rsidRPr="00AC2F15">
        <w:rPr>
          <w:rFonts w:ascii="Times New Roman" w:hAnsi="Times New Roman"/>
        </w:rPr>
        <w:t>қарыз қаражатының ақшалай түсімдері;</w:t>
      </w:r>
    </w:p>
    <w:p w:rsidR="008B3720" w:rsidRPr="00AC2F15" w:rsidRDefault="008B3720" w:rsidP="00A07C0F">
      <w:pPr>
        <w:pStyle w:val="afff1"/>
        <w:numPr>
          <w:ilvl w:val="0"/>
          <w:numId w:val="233"/>
        </w:numPr>
        <w:tabs>
          <w:tab w:val="left" w:pos="360"/>
          <w:tab w:val="left" w:pos="720"/>
          <w:tab w:val="left" w:pos="890"/>
          <w:tab w:val="left" w:pos="1188"/>
          <w:tab w:val="left" w:pos="7440"/>
        </w:tabs>
        <w:spacing w:before="240" w:after="240" w:line="240" w:lineRule="auto"/>
        <w:rPr>
          <w:rFonts w:ascii="Times New Roman" w:hAnsi="Times New Roman"/>
        </w:rPr>
      </w:pPr>
      <w:r w:rsidRPr="00AC2F15">
        <w:rPr>
          <w:rFonts w:ascii="Times New Roman" w:hAnsi="Times New Roman"/>
        </w:rPr>
        <w:t>қарыз қаражатының ақшалай өтеулері;</w:t>
      </w:r>
    </w:p>
    <w:p w:rsidR="008B3720" w:rsidRPr="00AC2F15" w:rsidRDefault="008B3720" w:rsidP="00A07C0F">
      <w:pPr>
        <w:pStyle w:val="afff1"/>
        <w:numPr>
          <w:ilvl w:val="0"/>
          <w:numId w:val="233"/>
        </w:numPr>
        <w:tabs>
          <w:tab w:val="left" w:pos="360"/>
          <w:tab w:val="left" w:pos="720"/>
          <w:tab w:val="left" w:pos="890"/>
          <w:tab w:val="left" w:pos="1188"/>
          <w:tab w:val="left" w:pos="7440"/>
        </w:tabs>
        <w:spacing w:before="240" w:after="240" w:line="240" w:lineRule="auto"/>
        <w:rPr>
          <w:rFonts w:ascii="Times New Roman" w:hAnsi="Times New Roman"/>
        </w:rPr>
      </w:pPr>
      <w:r w:rsidRPr="00AC2F15">
        <w:rPr>
          <w:rFonts w:ascii="Times New Roman" w:hAnsi="Times New Roman"/>
        </w:rPr>
        <w:t>салықтарды, айыппұлдарды, өсімпұлды және өзге міндетті төлемдерді төлеу табылады.</w:t>
      </w:r>
    </w:p>
    <w:p w:rsidR="008B3720" w:rsidRPr="00AC2F15" w:rsidRDefault="008B3720" w:rsidP="008B3720">
      <w:pPr>
        <w:spacing w:before="240"/>
        <w:ind w:left="0"/>
        <w:rPr>
          <w:rFonts w:ascii="Times New Roman" w:eastAsia="Times New Roman" w:hAnsi="Times New Roman"/>
        </w:rPr>
      </w:pPr>
      <w:r w:rsidRPr="00AC2F15">
        <w:rPr>
          <w:rFonts w:ascii="Times New Roman" w:hAnsi="Times New Roman"/>
        </w:rPr>
        <w:t>Тура әдіс жанама әдісті пайдаланған жағдайда қолжетімсіз болатын болашақ ақшалай қаражат ағындарын бағалау үшін пайдалы ақпаратты қамтамасыз етеді. Тура әдісті пайдаланған кезде жалпы ақшалай түсімдердің және жалпы ақшалай төлемдердің түрлері туралы ақпарат Банктің есеп жазбаларынан құралады.</w:t>
      </w:r>
    </w:p>
    <w:p w:rsidR="008B3720" w:rsidRPr="00AC2F15" w:rsidRDefault="008B3720" w:rsidP="008B3720">
      <w:pPr>
        <w:spacing w:before="240"/>
        <w:ind w:left="0"/>
        <w:rPr>
          <w:rFonts w:ascii="Times New Roman" w:eastAsia="Times New Roman" w:hAnsi="Times New Roman"/>
        </w:rPr>
      </w:pPr>
      <w:r w:rsidRPr="00AC2F15">
        <w:rPr>
          <w:rFonts w:ascii="Times New Roman" w:hAnsi="Times New Roman"/>
        </w:rPr>
        <w:t>Ақшалай қаражаттың қозғалысы туралы есепті құрастыру жайлы жан-жақты ақпарат 2-тараудың "Ақшалай қаражат және оның баламалары (7 ХБЕС)" 5-</w:t>
      </w:r>
      <w:r w:rsidR="00A63684">
        <w:rPr>
          <w:rFonts w:ascii="Times New Roman" w:hAnsi="Times New Roman"/>
        </w:rPr>
        <w:t>бөлім</w:t>
      </w:r>
      <w:r w:rsidRPr="00AC2F15">
        <w:rPr>
          <w:rFonts w:ascii="Times New Roman" w:hAnsi="Times New Roman"/>
        </w:rPr>
        <w:t>інде келтіріледі.</w:t>
      </w:r>
    </w:p>
    <w:p w:rsidR="008B3720" w:rsidRPr="00AC2F15" w:rsidRDefault="008B3720" w:rsidP="008B3720">
      <w:pPr>
        <w:spacing w:before="240"/>
        <w:ind w:left="0"/>
        <w:rPr>
          <w:rFonts w:ascii="Times New Roman" w:eastAsia="Times New Roman" w:hAnsi="Times New Roman"/>
          <w:b/>
          <w:i/>
        </w:rPr>
      </w:pPr>
      <w:r w:rsidRPr="00AC2F15">
        <w:rPr>
          <w:rFonts w:ascii="Times New Roman" w:hAnsi="Times New Roman"/>
          <w:b/>
          <w:i/>
        </w:rPr>
        <w:t>Инвестициялық және қаржылық қызметтен түсетін ақшалай қаражат ағындарын ұсыну</w:t>
      </w:r>
    </w:p>
    <w:p w:rsidR="008B3720" w:rsidRPr="00AC2F15" w:rsidRDefault="008B3720" w:rsidP="008B3720">
      <w:pPr>
        <w:spacing w:before="240"/>
        <w:ind w:left="0"/>
        <w:rPr>
          <w:rFonts w:ascii="Times New Roman" w:eastAsia="Times New Roman" w:hAnsi="Times New Roman"/>
        </w:rPr>
      </w:pPr>
      <w:r w:rsidRPr="00AC2F15">
        <w:rPr>
          <w:rFonts w:ascii="Times New Roman" w:hAnsi="Times New Roman"/>
        </w:rPr>
        <w:t>Банк инвестициялық пен қаржылық қызметтен туындайтын жалпы ақшалай түсімдер мен жалпы ақшалай төлемдердің негізгі түрлерін бөлек ұсынады.</w:t>
      </w:r>
    </w:p>
    <w:p w:rsidR="008B3720" w:rsidRPr="00AC2F15" w:rsidRDefault="008B3720" w:rsidP="008B3720">
      <w:pPr>
        <w:spacing w:before="240"/>
        <w:ind w:left="0"/>
        <w:rPr>
          <w:rFonts w:ascii="Times New Roman" w:eastAsia="Times New Roman" w:hAnsi="Times New Roman"/>
          <w:b/>
          <w:i/>
        </w:rPr>
      </w:pPr>
      <w:r w:rsidRPr="00AC2F15">
        <w:rPr>
          <w:rFonts w:ascii="Times New Roman" w:hAnsi="Times New Roman"/>
          <w:b/>
          <w:i/>
        </w:rPr>
        <w:lastRenderedPageBreak/>
        <w:t xml:space="preserve">Инвестициялық қызмет </w:t>
      </w:r>
    </w:p>
    <w:p w:rsidR="008B3720" w:rsidRPr="00AC2F15" w:rsidRDefault="008B3720" w:rsidP="008B3720">
      <w:pPr>
        <w:spacing w:before="240"/>
        <w:ind w:left="0"/>
        <w:rPr>
          <w:rFonts w:ascii="Times New Roman" w:eastAsia="Times New Roman" w:hAnsi="Times New Roman"/>
        </w:rPr>
      </w:pPr>
      <w:r w:rsidRPr="00AC2F15">
        <w:rPr>
          <w:rFonts w:ascii="Times New Roman" w:hAnsi="Times New Roman"/>
        </w:rPr>
        <w:t>Инвестициялық қызмет нәтижесінде пайда болатын ақшалай қаражаттың қозғалысын бөлек ашудың маңызы зор, себебі осы ақшалай қаражаттың ағындары жасалған төлемдердің болашақ табыс пен ақшалай қаражат ағындарын жасауға арналған ресурстарға бағыттылық дәрежесін ұсынады. Төменде инвестициялық қызметтен түсетін ақшалай қаражат ағындарын бөлек ашуды талап ететін Банктің қайталанатын операциялары келтірілген:</w:t>
      </w:r>
    </w:p>
    <w:p w:rsidR="008B3720" w:rsidRPr="00AC2F15" w:rsidRDefault="008B3720" w:rsidP="00A07C0F">
      <w:pPr>
        <w:pStyle w:val="afffc"/>
        <w:numPr>
          <w:ilvl w:val="0"/>
          <w:numId w:val="38"/>
        </w:numPr>
        <w:tabs>
          <w:tab w:val="left" w:pos="360"/>
        </w:tabs>
        <w:spacing w:before="240" w:beforeAutospacing="0" w:after="240" w:afterAutospacing="0"/>
        <w:jc w:val="both"/>
        <w:rPr>
          <w:rFonts w:ascii="Times New Roman" w:hAnsi="Times New Roman"/>
          <w:color w:val="auto"/>
          <w:sz w:val="20"/>
          <w:szCs w:val="20"/>
        </w:rPr>
      </w:pPr>
      <w:r w:rsidRPr="00AC2F15">
        <w:rPr>
          <w:rFonts w:ascii="Times New Roman" w:hAnsi="Times New Roman"/>
          <w:color w:val="auto"/>
          <w:sz w:val="20"/>
        </w:rPr>
        <w:t>Сату үшін қолда бар инвестициялық бағалы қағаздарды сатып алуға арналған ақшалай төлемдер;</w:t>
      </w:r>
    </w:p>
    <w:p w:rsidR="008B3720" w:rsidRPr="00AC2F15" w:rsidRDefault="008B3720" w:rsidP="00A07C0F">
      <w:pPr>
        <w:pStyle w:val="afffc"/>
        <w:numPr>
          <w:ilvl w:val="0"/>
          <w:numId w:val="38"/>
        </w:numPr>
        <w:tabs>
          <w:tab w:val="left" w:pos="360"/>
        </w:tabs>
        <w:spacing w:before="240" w:beforeAutospacing="0" w:after="240" w:afterAutospacing="0"/>
        <w:jc w:val="both"/>
        <w:rPr>
          <w:rFonts w:ascii="Times New Roman" w:hAnsi="Times New Roman"/>
          <w:color w:val="auto"/>
          <w:sz w:val="20"/>
          <w:szCs w:val="20"/>
        </w:rPr>
      </w:pPr>
      <w:r w:rsidRPr="00AC2F15">
        <w:rPr>
          <w:rFonts w:ascii="Times New Roman" w:hAnsi="Times New Roman"/>
          <w:color w:val="auto"/>
          <w:sz w:val="20"/>
        </w:rPr>
        <w:t>Сату үшін қолда бар инвестициялық бағалы қағаздарды сатудан және өтеуден түскен ақшалай түсімдер;</w:t>
      </w:r>
    </w:p>
    <w:p w:rsidR="008B3720" w:rsidRPr="00AC2F15" w:rsidRDefault="008B3720" w:rsidP="00A07C0F">
      <w:pPr>
        <w:pStyle w:val="afffc"/>
        <w:numPr>
          <w:ilvl w:val="0"/>
          <w:numId w:val="38"/>
        </w:numPr>
        <w:tabs>
          <w:tab w:val="left" w:pos="360"/>
        </w:tabs>
        <w:spacing w:before="240" w:beforeAutospacing="0" w:after="240" w:afterAutospacing="0"/>
        <w:jc w:val="both"/>
        <w:rPr>
          <w:rFonts w:ascii="Times New Roman" w:hAnsi="Times New Roman"/>
          <w:color w:val="auto"/>
          <w:sz w:val="20"/>
          <w:szCs w:val="20"/>
        </w:rPr>
      </w:pPr>
      <w:r w:rsidRPr="00AC2F15">
        <w:rPr>
          <w:rFonts w:ascii="Times New Roman" w:hAnsi="Times New Roman"/>
          <w:color w:val="auto"/>
          <w:sz w:val="20"/>
        </w:rPr>
        <w:t>өтелгенше ұсталатын инвестициялық бағалы қағаздарды ақшалай сатып алулар;</w:t>
      </w:r>
    </w:p>
    <w:p w:rsidR="008B3720" w:rsidRPr="00AC2F15" w:rsidRDefault="008B3720" w:rsidP="00A07C0F">
      <w:pPr>
        <w:pStyle w:val="afffc"/>
        <w:numPr>
          <w:ilvl w:val="0"/>
          <w:numId w:val="38"/>
        </w:numPr>
        <w:tabs>
          <w:tab w:val="left" w:pos="360"/>
        </w:tabs>
        <w:spacing w:before="240" w:beforeAutospacing="0" w:after="240" w:afterAutospacing="0"/>
        <w:jc w:val="both"/>
        <w:rPr>
          <w:rFonts w:ascii="Times New Roman" w:hAnsi="Times New Roman"/>
          <w:color w:val="auto"/>
          <w:sz w:val="20"/>
          <w:szCs w:val="20"/>
        </w:rPr>
      </w:pPr>
      <w:r w:rsidRPr="00AC2F15">
        <w:rPr>
          <w:rFonts w:ascii="Times New Roman" w:hAnsi="Times New Roman"/>
          <w:color w:val="auto"/>
          <w:sz w:val="20"/>
        </w:rPr>
        <w:t>өтелгенше ұсталатын инвестициялық бағалы қағаздарды өтеуден түскен ақшалай түсімдер;</w:t>
      </w:r>
    </w:p>
    <w:p w:rsidR="008B3720" w:rsidRPr="00AC2F15" w:rsidRDefault="008B3720" w:rsidP="00A07C0F">
      <w:pPr>
        <w:pStyle w:val="afffc"/>
        <w:numPr>
          <w:ilvl w:val="0"/>
          <w:numId w:val="38"/>
        </w:numPr>
        <w:tabs>
          <w:tab w:val="left" w:pos="360"/>
        </w:tabs>
        <w:spacing w:before="240" w:beforeAutospacing="0" w:after="240" w:afterAutospacing="0"/>
        <w:jc w:val="both"/>
        <w:rPr>
          <w:rFonts w:ascii="Times New Roman" w:hAnsi="Times New Roman"/>
          <w:color w:val="auto"/>
          <w:sz w:val="20"/>
          <w:szCs w:val="20"/>
        </w:rPr>
      </w:pPr>
      <w:r w:rsidRPr="00AC2F15">
        <w:rPr>
          <w:rFonts w:ascii="Times New Roman" w:hAnsi="Times New Roman"/>
          <w:color w:val="auto"/>
          <w:sz w:val="20"/>
        </w:rPr>
        <w:t xml:space="preserve">негізгі қорлар мен бейматериалдық активтерді сатып алу және сату үшін түскен ақшалай төлемдер / түсімдер; </w:t>
      </w:r>
    </w:p>
    <w:p w:rsidR="008B3720" w:rsidRPr="00AC2F15" w:rsidRDefault="008B3720" w:rsidP="008B3720">
      <w:pPr>
        <w:pStyle w:val="aa"/>
        <w:spacing w:before="240" w:line="240" w:lineRule="auto"/>
        <w:ind w:left="0"/>
        <w:contextualSpacing w:val="0"/>
        <w:rPr>
          <w:rFonts w:ascii="Times New Roman" w:hAnsi="Times New Roman"/>
        </w:rPr>
      </w:pPr>
      <w:r w:rsidRPr="00AC2F15">
        <w:rPr>
          <w:rFonts w:ascii="Times New Roman" w:hAnsi="Times New Roman"/>
        </w:rPr>
        <w:t>Бұрында бөлек ашылмайтын инвестициялық қызметтен елеулі ақшалай қаражат ағындары пайда болған жағдайда, Банк осындай ағындарды бөлек ұсыну қажеттілігін олардың толықтығы мен ақпараттың пайдалығына сүйене қарастырады.</w:t>
      </w:r>
    </w:p>
    <w:p w:rsidR="008B3720" w:rsidRPr="00AC2F15" w:rsidRDefault="008B3720" w:rsidP="008B3720">
      <w:pPr>
        <w:spacing w:before="240"/>
        <w:ind w:left="0"/>
        <w:rPr>
          <w:rFonts w:ascii="Times New Roman" w:eastAsia="Times New Roman" w:hAnsi="Times New Roman"/>
          <w:b/>
          <w:i/>
        </w:rPr>
      </w:pPr>
      <w:r w:rsidRPr="00AC2F15">
        <w:rPr>
          <w:rFonts w:ascii="Times New Roman" w:hAnsi="Times New Roman"/>
          <w:b/>
          <w:i/>
        </w:rPr>
        <w:t>Қаржылық қызмет</w:t>
      </w:r>
    </w:p>
    <w:p w:rsidR="008B3720" w:rsidRPr="00AC2F15" w:rsidRDefault="008B3720" w:rsidP="008B3720">
      <w:pPr>
        <w:spacing w:before="240"/>
        <w:ind w:left="0"/>
        <w:rPr>
          <w:rFonts w:ascii="Times New Roman" w:hAnsi="Times New Roman"/>
        </w:rPr>
      </w:pPr>
      <w:r w:rsidRPr="00AC2F15">
        <w:rPr>
          <w:rFonts w:ascii="Times New Roman" w:hAnsi="Times New Roman"/>
        </w:rPr>
        <w:t>Қаржы қызметінен туындайтын ақшалай қаражат ағындарын бөлек ашудың маңызы осы ақпаратты Банк үшін капиталды беретін компаниялар мен қаржы институттарынан болашақ ақшалай қаражат ағындарына қатысты талаптарды болжау қажет болғандықтан зор. Төменде қаржылық қызмет нәтижесінде пайда болатын ақшалай қаражат ағындарын бөлек ашуды талап ететін Банктің қайталанатын операциялары келтірілген:</w:t>
      </w:r>
    </w:p>
    <w:p w:rsidR="008B3720" w:rsidRPr="00AC2F15" w:rsidRDefault="008B3720" w:rsidP="00A07C0F">
      <w:pPr>
        <w:pStyle w:val="afffc"/>
        <w:numPr>
          <w:ilvl w:val="0"/>
          <w:numId w:val="39"/>
        </w:numPr>
        <w:spacing w:before="240" w:beforeAutospacing="0" w:after="240" w:afterAutospacing="0"/>
        <w:jc w:val="both"/>
        <w:rPr>
          <w:rFonts w:ascii="Times New Roman" w:hAnsi="Times New Roman"/>
          <w:color w:val="auto"/>
          <w:sz w:val="20"/>
          <w:szCs w:val="20"/>
        </w:rPr>
      </w:pPr>
      <w:r w:rsidRPr="00AC2F15">
        <w:rPr>
          <w:rFonts w:ascii="Times New Roman" w:hAnsi="Times New Roman"/>
          <w:color w:val="auto"/>
          <w:sz w:val="20"/>
        </w:rPr>
        <w:t>қарыз қаражатының ақшалай алулары;</w:t>
      </w:r>
    </w:p>
    <w:p w:rsidR="008B3720" w:rsidRPr="00AC2F15" w:rsidRDefault="008B3720" w:rsidP="00A07C0F">
      <w:pPr>
        <w:pStyle w:val="afffc"/>
        <w:numPr>
          <w:ilvl w:val="0"/>
          <w:numId w:val="39"/>
        </w:numPr>
        <w:spacing w:before="240" w:beforeAutospacing="0" w:after="240" w:afterAutospacing="0"/>
        <w:jc w:val="both"/>
        <w:rPr>
          <w:rFonts w:ascii="Times New Roman" w:hAnsi="Times New Roman"/>
          <w:color w:val="auto"/>
          <w:sz w:val="20"/>
          <w:szCs w:val="20"/>
        </w:rPr>
      </w:pPr>
      <w:r w:rsidRPr="00AC2F15">
        <w:rPr>
          <w:rFonts w:ascii="Times New Roman" w:hAnsi="Times New Roman"/>
          <w:color w:val="auto"/>
          <w:sz w:val="20"/>
        </w:rPr>
        <w:t>қарыз қаражатының ақшалай өтеулері;</w:t>
      </w:r>
    </w:p>
    <w:p w:rsidR="008B3720" w:rsidRPr="00AC2F15" w:rsidRDefault="008B3720" w:rsidP="00A07C0F">
      <w:pPr>
        <w:pStyle w:val="afffc"/>
        <w:numPr>
          <w:ilvl w:val="0"/>
          <w:numId w:val="39"/>
        </w:numPr>
        <w:spacing w:before="240" w:beforeAutospacing="0" w:after="240" w:afterAutospacing="0"/>
        <w:jc w:val="both"/>
        <w:rPr>
          <w:rFonts w:ascii="Times New Roman" w:hAnsi="Times New Roman"/>
          <w:color w:val="auto"/>
          <w:sz w:val="20"/>
          <w:szCs w:val="20"/>
        </w:rPr>
      </w:pPr>
      <w:r w:rsidRPr="00AC2F15">
        <w:rPr>
          <w:rFonts w:ascii="Times New Roman" w:hAnsi="Times New Roman"/>
          <w:color w:val="auto"/>
          <w:sz w:val="20"/>
        </w:rPr>
        <w:t>банктерден ұзақ мерзімді қарыз қаражатының ақшалай алулары;</w:t>
      </w:r>
    </w:p>
    <w:p w:rsidR="008B3720" w:rsidRPr="00AC2F15" w:rsidRDefault="008B3720" w:rsidP="00A07C0F">
      <w:pPr>
        <w:pStyle w:val="afffc"/>
        <w:numPr>
          <w:ilvl w:val="0"/>
          <w:numId w:val="39"/>
        </w:numPr>
        <w:spacing w:before="240" w:beforeAutospacing="0" w:after="240" w:afterAutospacing="0"/>
        <w:jc w:val="both"/>
        <w:rPr>
          <w:rFonts w:ascii="Times New Roman" w:hAnsi="Times New Roman"/>
          <w:color w:val="auto"/>
          <w:sz w:val="20"/>
          <w:szCs w:val="20"/>
        </w:rPr>
      </w:pPr>
      <w:r w:rsidRPr="00AC2F15">
        <w:rPr>
          <w:rFonts w:ascii="Times New Roman" w:hAnsi="Times New Roman"/>
          <w:color w:val="auto"/>
          <w:sz w:val="20"/>
        </w:rPr>
        <w:t>банктерден ұзақ мерзімді қарыз қаражатының ақшалай өтеулері;</w:t>
      </w:r>
    </w:p>
    <w:p w:rsidR="008B3720" w:rsidRPr="00AC2F15" w:rsidRDefault="008B3720" w:rsidP="00A07C0F">
      <w:pPr>
        <w:pStyle w:val="afffc"/>
        <w:numPr>
          <w:ilvl w:val="0"/>
          <w:numId w:val="39"/>
        </w:numPr>
        <w:spacing w:before="240" w:beforeAutospacing="0" w:after="240" w:afterAutospacing="0"/>
        <w:jc w:val="both"/>
        <w:rPr>
          <w:rFonts w:ascii="Times New Roman" w:hAnsi="Times New Roman"/>
          <w:color w:val="auto"/>
          <w:sz w:val="20"/>
          <w:szCs w:val="20"/>
        </w:rPr>
      </w:pPr>
      <w:r w:rsidRPr="00AC2F15">
        <w:rPr>
          <w:rFonts w:ascii="Times New Roman" w:hAnsi="Times New Roman"/>
          <w:color w:val="auto"/>
          <w:sz w:val="20"/>
        </w:rPr>
        <w:t>акциялар эмиссиясынан басқа, акционерлердің өзге ақшалай жарналары;</w:t>
      </w:r>
    </w:p>
    <w:p w:rsidR="008B3720" w:rsidRPr="00AC2F15" w:rsidRDefault="008B3720" w:rsidP="00A07C0F">
      <w:pPr>
        <w:pStyle w:val="afffc"/>
        <w:numPr>
          <w:ilvl w:val="0"/>
          <w:numId w:val="39"/>
        </w:numPr>
        <w:spacing w:before="240" w:beforeAutospacing="0" w:after="240" w:afterAutospacing="0"/>
        <w:jc w:val="both"/>
        <w:rPr>
          <w:rFonts w:ascii="Times New Roman" w:hAnsi="Times New Roman"/>
          <w:color w:val="auto"/>
          <w:sz w:val="20"/>
          <w:szCs w:val="20"/>
        </w:rPr>
      </w:pPr>
      <w:r w:rsidRPr="00AC2F15">
        <w:rPr>
          <w:rFonts w:ascii="Times New Roman" w:hAnsi="Times New Roman"/>
          <w:color w:val="auto"/>
          <w:sz w:val="20"/>
        </w:rPr>
        <w:t>төленген дивидендтер;</w:t>
      </w:r>
    </w:p>
    <w:p w:rsidR="008B3720" w:rsidRPr="00AC2F15" w:rsidRDefault="008B3720" w:rsidP="00A07C0F">
      <w:pPr>
        <w:pStyle w:val="afffc"/>
        <w:numPr>
          <w:ilvl w:val="0"/>
          <w:numId w:val="39"/>
        </w:numPr>
        <w:spacing w:before="240" w:beforeAutospacing="0" w:after="240" w:afterAutospacing="0"/>
        <w:jc w:val="both"/>
        <w:rPr>
          <w:rFonts w:ascii="Times New Roman" w:hAnsi="Times New Roman"/>
          <w:color w:val="auto"/>
          <w:sz w:val="20"/>
          <w:szCs w:val="20"/>
        </w:rPr>
      </w:pPr>
      <w:r w:rsidRPr="00AC2F15">
        <w:rPr>
          <w:rFonts w:ascii="Times New Roman" w:hAnsi="Times New Roman"/>
          <w:color w:val="auto"/>
          <w:sz w:val="20"/>
        </w:rPr>
        <w:t>дивидендтерден басқа акционерлерге төленетін өзге төлемдер.</w:t>
      </w:r>
    </w:p>
    <w:p w:rsidR="008B3720" w:rsidRPr="00AC2F15" w:rsidRDefault="008B3720" w:rsidP="008B3720">
      <w:pPr>
        <w:spacing w:before="240"/>
        <w:ind w:left="0"/>
        <w:rPr>
          <w:rFonts w:ascii="Times New Roman" w:hAnsi="Times New Roman"/>
          <w:b/>
          <w:i/>
        </w:rPr>
      </w:pPr>
      <w:r w:rsidRPr="00AC2F15">
        <w:rPr>
          <w:rFonts w:ascii="Times New Roman" w:hAnsi="Times New Roman"/>
          <w:b/>
          <w:i/>
        </w:rPr>
        <w:t>Дивидендтер</w:t>
      </w:r>
    </w:p>
    <w:p w:rsidR="008B3720" w:rsidRPr="00AC2F15" w:rsidRDefault="008B3720" w:rsidP="008B3720">
      <w:pPr>
        <w:spacing w:before="240"/>
        <w:ind w:left="0"/>
        <w:rPr>
          <w:rFonts w:ascii="Times New Roman" w:hAnsi="Times New Roman"/>
        </w:rPr>
      </w:pPr>
      <w:r w:rsidRPr="00AC2F15">
        <w:rPr>
          <w:rFonts w:ascii="Times New Roman" w:hAnsi="Times New Roman"/>
        </w:rPr>
        <w:t>Алынған және төленген дивидендтерден туындайтын ақшалай қаражат ағындары бөлек ашылады, бұл ретте:</w:t>
      </w:r>
    </w:p>
    <w:p w:rsidR="008B3720" w:rsidRPr="00AC2F15" w:rsidRDefault="008B3720" w:rsidP="00A07C0F">
      <w:pPr>
        <w:numPr>
          <w:ilvl w:val="0"/>
          <w:numId w:val="153"/>
        </w:numPr>
        <w:spacing w:before="240" w:line="240" w:lineRule="auto"/>
        <w:ind w:left="360"/>
        <w:rPr>
          <w:rFonts w:ascii="Times New Roman" w:hAnsi="Times New Roman"/>
        </w:rPr>
      </w:pPr>
      <w:r w:rsidRPr="00AC2F15">
        <w:rPr>
          <w:rFonts w:ascii="Times New Roman" w:hAnsi="Times New Roman"/>
        </w:rPr>
        <w:t>алынған дивидендтер -  инвестициялық қызмет ретінде;</w:t>
      </w:r>
    </w:p>
    <w:p w:rsidR="008B3720" w:rsidRPr="00AC2F15" w:rsidRDefault="008B3720" w:rsidP="00A07C0F">
      <w:pPr>
        <w:numPr>
          <w:ilvl w:val="0"/>
          <w:numId w:val="153"/>
        </w:numPr>
        <w:spacing w:before="240" w:line="240" w:lineRule="auto"/>
        <w:ind w:left="360"/>
        <w:rPr>
          <w:rFonts w:ascii="Times New Roman" w:hAnsi="Times New Roman"/>
        </w:rPr>
      </w:pPr>
      <w:r w:rsidRPr="00AC2F15">
        <w:rPr>
          <w:rFonts w:ascii="Times New Roman" w:hAnsi="Times New Roman"/>
        </w:rPr>
        <w:t>төленген дивидендтер -  қаржылық қызмет ретінде.</w:t>
      </w:r>
    </w:p>
    <w:p w:rsidR="008B3720" w:rsidRPr="00AC2F15" w:rsidRDefault="008B3720" w:rsidP="008B3720">
      <w:pPr>
        <w:spacing w:before="240"/>
        <w:ind w:left="0"/>
        <w:rPr>
          <w:rFonts w:ascii="Times New Roman" w:eastAsia="Times New Roman" w:hAnsi="Times New Roman"/>
          <w:b/>
          <w:i/>
        </w:rPr>
      </w:pPr>
      <w:r w:rsidRPr="00AC2F15">
        <w:rPr>
          <w:rFonts w:ascii="Times New Roman" w:hAnsi="Times New Roman"/>
          <w:b/>
          <w:i/>
        </w:rPr>
        <w:t>Пайда салығы</w:t>
      </w:r>
    </w:p>
    <w:p w:rsidR="008B3720" w:rsidRPr="00AC2F15" w:rsidRDefault="008B3720" w:rsidP="008B3720">
      <w:pPr>
        <w:spacing w:before="240"/>
        <w:ind w:left="0"/>
        <w:rPr>
          <w:rFonts w:ascii="Times New Roman" w:eastAsia="Times New Roman" w:hAnsi="Times New Roman"/>
        </w:rPr>
      </w:pPr>
      <w:r w:rsidRPr="00AC2F15">
        <w:rPr>
          <w:rFonts w:ascii="Times New Roman" w:hAnsi="Times New Roman"/>
        </w:rPr>
        <w:t>Тек егер қаржылық не инвестициялық қызметпен нақты байланыстыру мүмкін емес болса, пайда салығына байланысты пайда болатын ақша ағындары бөлек ашылады және операциялық қызметтен туындайтын ақша ағындары ретінде жіктеледі.</w:t>
      </w:r>
    </w:p>
    <w:p w:rsidR="008B3720" w:rsidRPr="00AC2F15" w:rsidRDefault="008B3720" w:rsidP="008B3720">
      <w:pPr>
        <w:spacing w:before="240"/>
        <w:ind w:left="0"/>
        <w:rPr>
          <w:rFonts w:ascii="Times New Roman" w:eastAsia="Times New Roman" w:hAnsi="Times New Roman"/>
          <w:b/>
          <w:i/>
        </w:rPr>
      </w:pPr>
      <w:r w:rsidRPr="00AC2F15">
        <w:rPr>
          <w:rFonts w:ascii="Times New Roman" w:hAnsi="Times New Roman"/>
          <w:b/>
          <w:i/>
        </w:rPr>
        <w:t>Ақшалай емес операциялар</w:t>
      </w:r>
    </w:p>
    <w:p w:rsidR="008B3720" w:rsidRPr="00AC2F15" w:rsidRDefault="008B3720" w:rsidP="008B3720">
      <w:pPr>
        <w:spacing w:before="240"/>
        <w:ind w:left="0"/>
        <w:rPr>
          <w:rFonts w:ascii="Times New Roman" w:eastAsia="Times New Roman" w:hAnsi="Times New Roman"/>
        </w:rPr>
      </w:pPr>
      <w:r w:rsidRPr="00AC2F15">
        <w:rPr>
          <w:rFonts w:ascii="Times New Roman" w:hAnsi="Times New Roman"/>
        </w:rPr>
        <w:lastRenderedPageBreak/>
        <w:t>Ақшалай қаражаттың немесе оның баламаларын пайдаланылуын қажет етпейтін инвестициялық және қаржылық операциялар ақшалай қаражаттың қозғалысы туралы есептерден алынып тасталады. Ұқсас операциялар қаржылық есептілікте олардың осындай инвестициялық және қаржылық қызмет туралы барлық орынды ақпаратты қамтамасыз ететіндей етіп ашылуы тиіс.</w:t>
      </w:r>
    </w:p>
    <w:p w:rsidR="008B3720" w:rsidRPr="00AC2F15" w:rsidRDefault="008B3720" w:rsidP="008B3720">
      <w:pPr>
        <w:spacing w:before="240"/>
        <w:ind w:left="0"/>
        <w:rPr>
          <w:rFonts w:ascii="Times New Roman" w:eastAsia="Times New Roman" w:hAnsi="Times New Roman"/>
        </w:rPr>
      </w:pPr>
      <w:r w:rsidRPr="00AC2F15">
        <w:rPr>
          <w:rFonts w:ascii="Times New Roman" w:hAnsi="Times New Roman"/>
        </w:rPr>
        <w:t>Инвестициялық және қаржылық қызметтің айтарлықтай бөлігі ағымдағы ақшалай қаражат ағындарына тікелей әсерін тигізбейді, дегенмен олар Банктің капитал және активтер құрылымына ықпал етеді. Ақшалай емес операцияларды ақшалай қаражаттың қозғалысы туралы есептен алып тастау осы есептің мақсатына сай келеді, себебі осы баптар ағымдағы кезеңде ақшалай қаражаттың қозғалысын тудырмайды. Ақшалай емес операциялардың мысалдары болып төмендегілер табылады:</w:t>
      </w:r>
    </w:p>
    <w:p w:rsidR="008B3720" w:rsidRPr="00AC2F15" w:rsidRDefault="008B3720" w:rsidP="00A07C0F">
      <w:pPr>
        <w:pStyle w:val="aa"/>
        <w:numPr>
          <w:ilvl w:val="0"/>
          <w:numId w:val="154"/>
        </w:numPr>
        <w:spacing w:before="240" w:line="240" w:lineRule="auto"/>
        <w:contextualSpacing w:val="0"/>
        <w:rPr>
          <w:rFonts w:ascii="Times New Roman" w:hAnsi="Times New Roman"/>
        </w:rPr>
      </w:pPr>
      <w:r w:rsidRPr="00AC2F15">
        <w:rPr>
          <w:rFonts w:ascii="Times New Roman" w:hAnsi="Times New Roman"/>
        </w:rPr>
        <w:t>активтерді тиісті міндеттемелерді тікелей қабылдау арқылы немесе қаржылық жалгерлік арқылы сатып алу;</w:t>
      </w:r>
    </w:p>
    <w:p w:rsidR="008B3720" w:rsidRPr="00AC2F15" w:rsidRDefault="008B3720" w:rsidP="00A07C0F">
      <w:pPr>
        <w:pStyle w:val="aa"/>
        <w:numPr>
          <w:ilvl w:val="0"/>
          <w:numId w:val="154"/>
        </w:numPr>
        <w:spacing w:before="240" w:line="240" w:lineRule="auto"/>
        <w:contextualSpacing w:val="0"/>
        <w:rPr>
          <w:rFonts w:ascii="Times New Roman" w:hAnsi="Times New Roman"/>
        </w:rPr>
      </w:pPr>
      <w:r w:rsidRPr="00AC2F15">
        <w:rPr>
          <w:rFonts w:ascii="Times New Roman" w:hAnsi="Times New Roman"/>
        </w:rPr>
        <w:t>компанияны акцияларды шығару арқылы сатып алу; және</w:t>
      </w:r>
    </w:p>
    <w:p w:rsidR="008B3720" w:rsidRPr="00AC2F15" w:rsidRDefault="008B3720" w:rsidP="00A07C0F">
      <w:pPr>
        <w:pStyle w:val="aa"/>
        <w:numPr>
          <w:ilvl w:val="0"/>
          <w:numId w:val="154"/>
        </w:numPr>
        <w:spacing w:before="240" w:line="240" w:lineRule="auto"/>
        <w:contextualSpacing w:val="0"/>
        <w:rPr>
          <w:rFonts w:ascii="Times New Roman" w:hAnsi="Times New Roman"/>
        </w:rPr>
      </w:pPr>
      <w:r w:rsidRPr="00AC2F15">
        <w:rPr>
          <w:rFonts w:ascii="Times New Roman" w:hAnsi="Times New Roman"/>
        </w:rPr>
        <w:t>борыштық міндеттемелерді акцияларға айырбастау.</w:t>
      </w:r>
    </w:p>
    <w:p w:rsidR="008B3720" w:rsidRPr="00AC2F15" w:rsidRDefault="008B3720" w:rsidP="008B3720">
      <w:pPr>
        <w:spacing w:before="240"/>
        <w:ind w:left="0"/>
        <w:rPr>
          <w:rFonts w:ascii="Times New Roman" w:eastAsia="Times New Roman" w:hAnsi="Times New Roman"/>
          <w:b/>
          <w:i/>
        </w:rPr>
      </w:pPr>
      <w:r w:rsidRPr="00AC2F15">
        <w:rPr>
          <w:rFonts w:ascii="Times New Roman" w:hAnsi="Times New Roman"/>
          <w:b/>
          <w:i/>
        </w:rPr>
        <w:t>Ақшалай қаражаттың және ақшалай қаражат баламаларының компоненттері</w:t>
      </w:r>
    </w:p>
    <w:p w:rsidR="008B3720" w:rsidRPr="00AC2F15" w:rsidRDefault="008B3720" w:rsidP="008B3720">
      <w:pPr>
        <w:spacing w:before="240"/>
        <w:ind w:left="0"/>
        <w:rPr>
          <w:rFonts w:ascii="Times New Roman" w:eastAsia="Times New Roman" w:hAnsi="Times New Roman"/>
        </w:rPr>
      </w:pPr>
      <w:r w:rsidRPr="00AC2F15">
        <w:rPr>
          <w:rFonts w:ascii="Times New Roman" w:hAnsi="Times New Roman"/>
        </w:rPr>
        <w:t>Банк ақшалай қаражаттың және оның баламаларының құрамын 2-тараудың "Ақшалай қаражат және оның баламалары (7 ХБЕС)" 5-</w:t>
      </w:r>
      <w:r w:rsidR="00A63684">
        <w:rPr>
          <w:rFonts w:ascii="Times New Roman" w:hAnsi="Times New Roman"/>
        </w:rPr>
        <w:t>бөлім</w:t>
      </w:r>
      <w:r w:rsidRPr="00AC2F15">
        <w:rPr>
          <w:rFonts w:ascii="Times New Roman" w:hAnsi="Times New Roman"/>
        </w:rPr>
        <w:t>інде көрсетілген талаптарға сәйкес ашады, және сомалардың салыстырып тексерілуін қаржылық жағдай туралы есепте ұсынылған баламалы баптармен ақшалай қаражаттың қозғалысы туралы есепте ұсынады.</w:t>
      </w:r>
    </w:p>
    <w:p w:rsidR="008B3720" w:rsidRPr="00AC2F15" w:rsidRDefault="008B3720" w:rsidP="008B3720">
      <w:pPr>
        <w:spacing w:before="240"/>
        <w:ind w:left="0"/>
        <w:rPr>
          <w:rFonts w:ascii="Times New Roman" w:eastAsia="Times New Roman" w:hAnsi="Times New Roman"/>
          <w:b/>
          <w:i/>
        </w:rPr>
      </w:pPr>
      <w:r w:rsidRPr="00AC2F15">
        <w:rPr>
          <w:rFonts w:ascii="Times New Roman" w:hAnsi="Times New Roman"/>
          <w:b/>
          <w:i/>
        </w:rPr>
        <w:t>Ақпараттың өзге ашылулары</w:t>
      </w:r>
    </w:p>
    <w:p w:rsidR="008B3720" w:rsidRPr="00AC2F15" w:rsidRDefault="008B3720" w:rsidP="008B3720">
      <w:pPr>
        <w:spacing w:before="240"/>
        <w:ind w:left="0"/>
        <w:rPr>
          <w:rFonts w:ascii="Times New Roman" w:eastAsia="Times New Roman" w:hAnsi="Times New Roman"/>
        </w:rPr>
      </w:pPr>
      <w:r w:rsidRPr="00AC2F15">
        <w:rPr>
          <w:rFonts w:ascii="Times New Roman" w:hAnsi="Times New Roman"/>
        </w:rPr>
        <w:t>Банк басшылық түсініктемелерімен бірге онда бар, бірақ пайдалану үшін қолжетімсіз ақшалай қаражаттың және ақшалай қаражаттың баламаларының елеулі қалдықтарының сомасын ашып көрсетеді.</w:t>
      </w:r>
    </w:p>
    <w:p w:rsidR="008B3720" w:rsidRPr="00AC2F15" w:rsidRDefault="008B3720" w:rsidP="008B3720">
      <w:pPr>
        <w:spacing w:before="240"/>
        <w:ind w:left="0"/>
        <w:rPr>
          <w:rFonts w:ascii="Times New Roman" w:eastAsia="Times New Roman" w:hAnsi="Times New Roman"/>
          <w:b/>
          <w:i/>
        </w:rPr>
      </w:pPr>
      <w:r w:rsidRPr="00AC2F15">
        <w:rPr>
          <w:rFonts w:ascii="Times New Roman" w:hAnsi="Times New Roman"/>
          <w:b/>
          <w:i/>
        </w:rPr>
        <w:t>Капиталдағы өзгерістер туралы есеп</w:t>
      </w:r>
    </w:p>
    <w:p w:rsidR="008B3720" w:rsidRPr="00AC2F15" w:rsidRDefault="008B3720" w:rsidP="008B3720">
      <w:pPr>
        <w:spacing w:before="240"/>
        <w:ind w:left="0"/>
        <w:rPr>
          <w:rFonts w:ascii="Times New Roman" w:eastAsia="Times New Roman" w:hAnsi="Times New Roman"/>
        </w:rPr>
      </w:pPr>
      <w:r w:rsidRPr="00AC2F15">
        <w:rPr>
          <w:rFonts w:ascii="Times New Roman" w:hAnsi="Times New Roman"/>
        </w:rPr>
        <w:t>Капиталдағы өзгерістер туралы есепте  Банктің таза активтерінің есепті кезең ішінде өзгеруі ашылып көрсетіледі, бұл Банктің кезең ішіндегі қызметі нәтижесіндегі жиынтық пайда мен залалды, сонымен қатар акционерлермен жасалған операциялар нәтижесіндегі өзгерістерді білдіреді.</w:t>
      </w:r>
    </w:p>
    <w:p w:rsidR="008B3720" w:rsidRPr="00AC2F15" w:rsidRDefault="008B3720" w:rsidP="008B3720">
      <w:pPr>
        <w:spacing w:before="240"/>
        <w:ind w:left="0"/>
        <w:rPr>
          <w:rFonts w:ascii="Times New Roman" w:eastAsia="Times New Roman" w:hAnsi="Times New Roman"/>
        </w:rPr>
      </w:pPr>
      <w:r w:rsidRPr="00AC2F15">
        <w:rPr>
          <w:rFonts w:ascii="Times New Roman" w:hAnsi="Times New Roman"/>
        </w:rPr>
        <w:t>Банк капиталдағы өзгерістер туралы есепте төмендегілерді қамтып көрсетеді:</w:t>
      </w:r>
    </w:p>
    <w:p w:rsidR="008B3720" w:rsidRPr="00AC2F15" w:rsidRDefault="008B3720" w:rsidP="00A07C0F">
      <w:pPr>
        <w:pStyle w:val="aa"/>
        <w:numPr>
          <w:ilvl w:val="0"/>
          <w:numId w:val="155"/>
        </w:numPr>
        <w:spacing w:before="240" w:line="240" w:lineRule="auto"/>
        <w:contextualSpacing w:val="0"/>
        <w:rPr>
          <w:rFonts w:ascii="Times New Roman" w:eastAsia="Times New Roman" w:hAnsi="Times New Roman"/>
        </w:rPr>
      </w:pPr>
      <w:r w:rsidRPr="00AC2F15">
        <w:rPr>
          <w:rFonts w:ascii="Times New Roman" w:hAnsi="Times New Roman"/>
        </w:rPr>
        <w:t>кезең ішіндегі жылғы жалпы жиынтық табысты немесе залалды;</w:t>
      </w:r>
    </w:p>
    <w:p w:rsidR="008B3720" w:rsidRPr="00AC2F15" w:rsidRDefault="008B3720" w:rsidP="00A07C0F">
      <w:pPr>
        <w:pStyle w:val="aa"/>
        <w:numPr>
          <w:ilvl w:val="0"/>
          <w:numId w:val="155"/>
        </w:numPr>
        <w:spacing w:before="240" w:line="240" w:lineRule="auto"/>
        <w:contextualSpacing w:val="0"/>
        <w:rPr>
          <w:rFonts w:ascii="Times New Roman" w:eastAsia="Times New Roman" w:hAnsi="Times New Roman"/>
        </w:rPr>
      </w:pPr>
      <w:r w:rsidRPr="00AC2F15">
        <w:rPr>
          <w:rFonts w:ascii="Times New Roman" w:hAnsi="Times New Roman"/>
        </w:rPr>
        <w:t>капиталдың әр компоненті үшін есеп саясатындағы өзгерістердің жиынтық нәтижесін және өткен кезеңдердегі елеулі қателерді түзетуді;</w:t>
      </w:r>
    </w:p>
    <w:p w:rsidR="008B3720" w:rsidRPr="00AC2F15" w:rsidRDefault="008B3720" w:rsidP="00A07C0F">
      <w:pPr>
        <w:pStyle w:val="aa"/>
        <w:numPr>
          <w:ilvl w:val="0"/>
          <w:numId w:val="155"/>
        </w:numPr>
        <w:spacing w:before="240" w:line="240" w:lineRule="auto"/>
        <w:contextualSpacing w:val="0"/>
        <w:rPr>
          <w:rFonts w:ascii="Times New Roman" w:eastAsia="Times New Roman" w:hAnsi="Times New Roman"/>
        </w:rPr>
      </w:pPr>
      <w:r w:rsidRPr="00AC2F15">
        <w:rPr>
          <w:rFonts w:ascii="Times New Roman" w:hAnsi="Times New Roman"/>
        </w:rPr>
        <w:t>капиталдың әр компоненті үшін кезеңнің басындағы және соңындағы теңгерімдік құн арасындағы салыстырып тексеруді, бұл ретте мыналармен байланысты өзгеріс бөлек ашылады:</w:t>
      </w:r>
    </w:p>
    <w:p w:rsidR="008B3720" w:rsidRPr="00AC2F15" w:rsidRDefault="008B3720" w:rsidP="00A07C0F">
      <w:pPr>
        <w:pStyle w:val="aa"/>
        <w:numPr>
          <w:ilvl w:val="0"/>
          <w:numId w:val="156"/>
        </w:numPr>
        <w:spacing w:before="240" w:line="240" w:lineRule="auto"/>
        <w:rPr>
          <w:rFonts w:ascii="Times New Roman" w:eastAsia="Times New Roman" w:hAnsi="Times New Roman"/>
        </w:rPr>
      </w:pPr>
      <w:r w:rsidRPr="00AC2F15">
        <w:rPr>
          <w:rFonts w:ascii="Times New Roman" w:hAnsi="Times New Roman"/>
        </w:rPr>
        <w:t>кезең ішіндегі пайда немесе залалмен;</w:t>
      </w:r>
    </w:p>
    <w:p w:rsidR="008B3720" w:rsidRPr="00AC2F15" w:rsidRDefault="008B3720" w:rsidP="00A07C0F">
      <w:pPr>
        <w:pStyle w:val="aa"/>
        <w:numPr>
          <w:ilvl w:val="0"/>
          <w:numId w:val="156"/>
        </w:numPr>
        <w:spacing w:before="240" w:line="240" w:lineRule="auto"/>
        <w:rPr>
          <w:rFonts w:ascii="Times New Roman" w:eastAsia="Times New Roman" w:hAnsi="Times New Roman"/>
        </w:rPr>
      </w:pPr>
      <w:r w:rsidRPr="00AC2F15">
        <w:rPr>
          <w:rFonts w:ascii="Times New Roman" w:hAnsi="Times New Roman"/>
        </w:rPr>
        <w:t xml:space="preserve">өзге жиынтық табыстың әр бабының көрсеткішімен, </w:t>
      </w:r>
    </w:p>
    <w:p w:rsidR="008B3720" w:rsidRPr="00AC2F15" w:rsidRDefault="008B3720" w:rsidP="00A07C0F">
      <w:pPr>
        <w:pStyle w:val="aa"/>
        <w:numPr>
          <w:ilvl w:val="0"/>
          <w:numId w:val="156"/>
        </w:numPr>
        <w:spacing w:before="240" w:line="240" w:lineRule="auto"/>
        <w:rPr>
          <w:rFonts w:ascii="Times New Roman" w:eastAsia="Times New Roman" w:hAnsi="Times New Roman"/>
        </w:rPr>
      </w:pPr>
      <w:r w:rsidRPr="00AC2F15">
        <w:rPr>
          <w:rFonts w:ascii="Times New Roman" w:hAnsi="Times New Roman"/>
        </w:rPr>
        <w:t>меншік иелерінің салымдарын бөлек қамтып көрсетумен Банктің меншік иелерімен жасалған операциялардың сомасымен.</w:t>
      </w:r>
    </w:p>
    <w:p w:rsidR="008B3720" w:rsidRPr="00AC2F15" w:rsidRDefault="008B3720" w:rsidP="008B3720">
      <w:pPr>
        <w:spacing w:before="240"/>
        <w:ind w:left="0"/>
        <w:rPr>
          <w:rFonts w:ascii="Times New Roman" w:eastAsia="Times New Roman" w:hAnsi="Times New Roman"/>
        </w:rPr>
      </w:pPr>
      <w:r w:rsidRPr="00AC2F15">
        <w:rPr>
          <w:rFonts w:ascii="Times New Roman" w:hAnsi="Times New Roman"/>
        </w:rPr>
        <w:t>Капиталдағы өзгерістері туралы есепте ашу бойынша толық ақпарат 2 тараудың "Капитал" атты 14-</w:t>
      </w:r>
      <w:r w:rsidR="00A63684">
        <w:rPr>
          <w:rFonts w:ascii="Times New Roman" w:hAnsi="Times New Roman"/>
        </w:rPr>
        <w:t>бөлім</w:t>
      </w:r>
      <w:r w:rsidRPr="00AC2F15">
        <w:rPr>
          <w:rFonts w:ascii="Times New Roman" w:hAnsi="Times New Roman"/>
        </w:rPr>
        <w:t>інде келтірілген.</w:t>
      </w:r>
    </w:p>
    <w:p w:rsidR="008B3720" w:rsidRPr="00AC2F15" w:rsidRDefault="008B3720" w:rsidP="008B3720">
      <w:pPr>
        <w:spacing w:before="240"/>
        <w:ind w:left="0"/>
        <w:rPr>
          <w:rFonts w:ascii="Times New Roman" w:eastAsia="Times New Roman" w:hAnsi="Times New Roman"/>
          <w:b/>
          <w:i/>
        </w:rPr>
      </w:pPr>
      <w:r w:rsidRPr="00AC2F15">
        <w:rPr>
          <w:rFonts w:ascii="Times New Roman" w:hAnsi="Times New Roman"/>
          <w:b/>
          <w:i/>
        </w:rPr>
        <w:t>Банктің қаржылық есептілігіне арналған ескертулер:</w:t>
      </w:r>
    </w:p>
    <w:p w:rsidR="008B3720" w:rsidRPr="00AC2F15" w:rsidRDefault="008B3720" w:rsidP="00A07C0F">
      <w:pPr>
        <w:pStyle w:val="aa"/>
        <w:numPr>
          <w:ilvl w:val="0"/>
          <w:numId w:val="157"/>
        </w:numPr>
        <w:spacing w:before="240" w:line="240" w:lineRule="auto"/>
        <w:contextualSpacing w:val="0"/>
        <w:rPr>
          <w:rFonts w:ascii="Times New Roman" w:hAnsi="Times New Roman"/>
        </w:rPr>
      </w:pPr>
      <w:r w:rsidRPr="00AC2F15">
        <w:rPr>
          <w:rFonts w:ascii="Times New Roman" w:hAnsi="Times New Roman"/>
        </w:rPr>
        <w:t>Банк елеулі операциялар мен оқиғалар үшін таңдаған және қолданған қаржылық есептілікті және есеп саясатын дайындау негізі туралы ақпаратты ұсынады;</w:t>
      </w:r>
    </w:p>
    <w:p w:rsidR="008B3720" w:rsidRPr="00AC2F15" w:rsidRDefault="008B3720" w:rsidP="00A07C0F">
      <w:pPr>
        <w:pStyle w:val="aa"/>
        <w:numPr>
          <w:ilvl w:val="0"/>
          <w:numId w:val="157"/>
        </w:numPr>
        <w:spacing w:before="240" w:line="240" w:lineRule="auto"/>
        <w:contextualSpacing w:val="0"/>
        <w:rPr>
          <w:rFonts w:ascii="Times New Roman" w:hAnsi="Times New Roman"/>
        </w:rPr>
      </w:pPr>
      <w:r w:rsidRPr="00AC2F15">
        <w:rPr>
          <w:rFonts w:ascii="Times New Roman" w:hAnsi="Times New Roman"/>
        </w:rPr>
        <w:t xml:space="preserve">қаржылық есептілікте қандай болмасын жерінде ұсынылмаған, бірақ ХҚЕС-бен талап етілетін ақпаратты ұсынады; </w:t>
      </w:r>
    </w:p>
    <w:p w:rsidR="008B3720" w:rsidRPr="00AC2F15" w:rsidRDefault="008B3720" w:rsidP="00A07C0F">
      <w:pPr>
        <w:pStyle w:val="aa"/>
        <w:numPr>
          <w:ilvl w:val="0"/>
          <w:numId w:val="157"/>
        </w:numPr>
        <w:spacing w:before="240" w:line="240" w:lineRule="auto"/>
        <w:contextualSpacing w:val="0"/>
        <w:rPr>
          <w:rFonts w:ascii="Times New Roman" w:hAnsi="Times New Roman"/>
        </w:rPr>
      </w:pPr>
      <w:r w:rsidRPr="00AC2F15">
        <w:rPr>
          <w:rFonts w:ascii="Times New Roman" w:hAnsi="Times New Roman"/>
        </w:rPr>
        <w:lastRenderedPageBreak/>
        <w:t>қаржылық есептіліктің өзінде ұсынылмаған, бірақ шынайы ұсыну үшін қажетті қосымша ақпаратты қамтамасыз етеді.</w:t>
      </w:r>
    </w:p>
    <w:p w:rsidR="008B3720" w:rsidRPr="00AC2F15" w:rsidRDefault="008B3720" w:rsidP="008B3720">
      <w:pPr>
        <w:spacing w:before="240"/>
        <w:ind w:left="0"/>
        <w:rPr>
          <w:rFonts w:ascii="Times New Roman" w:eastAsia="Times New Roman" w:hAnsi="Times New Roman"/>
        </w:rPr>
      </w:pPr>
      <w:r w:rsidRPr="00AC2F15">
        <w:rPr>
          <w:rFonts w:ascii="Times New Roman" w:hAnsi="Times New Roman"/>
        </w:rPr>
        <w:t>Қаржылық жағдай туралы есептегі, жиынтық табыс туралы есептегі, ақшалай қаражаттың қозғалысы туралы есептегі және капиталдағы өзгерістер туралы есептегі әр бап бойынша қаржылық есептілікке арналған Ескертулердегі оған қатысты болатын кез келген ақпаратқа айқыш сілтемелер жасалады.</w:t>
      </w:r>
    </w:p>
    <w:p w:rsidR="008B3720" w:rsidRPr="00AC2F15" w:rsidRDefault="008B3720" w:rsidP="008B3720">
      <w:pPr>
        <w:spacing w:before="240"/>
        <w:ind w:left="0"/>
        <w:rPr>
          <w:rFonts w:ascii="Times New Roman" w:eastAsia="Times New Roman" w:hAnsi="Times New Roman"/>
        </w:rPr>
      </w:pPr>
      <w:r w:rsidRPr="00AC2F15">
        <w:rPr>
          <w:rFonts w:ascii="Times New Roman" w:hAnsi="Times New Roman"/>
        </w:rPr>
        <w:t>Ескертулер пайдаланушыларға қаржылық есептілікті түсінуге көмектесетін келесі тәртіппен ұсынылады:</w:t>
      </w:r>
    </w:p>
    <w:p w:rsidR="008B3720" w:rsidRPr="00AC2F15" w:rsidRDefault="008B3720" w:rsidP="00A07C0F">
      <w:pPr>
        <w:pStyle w:val="aa"/>
        <w:numPr>
          <w:ilvl w:val="0"/>
          <w:numId w:val="158"/>
        </w:numPr>
        <w:spacing w:before="120" w:after="120" w:line="240" w:lineRule="auto"/>
        <w:contextualSpacing w:val="0"/>
        <w:rPr>
          <w:rFonts w:ascii="Times New Roman" w:hAnsi="Times New Roman"/>
        </w:rPr>
      </w:pPr>
      <w:r w:rsidRPr="00AC2F15">
        <w:rPr>
          <w:rFonts w:ascii="Times New Roman" w:hAnsi="Times New Roman"/>
        </w:rPr>
        <w:t>ХҚЕС-ке сәйкестік туралы мәлімдеме;</w:t>
      </w:r>
    </w:p>
    <w:p w:rsidR="008B3720" w:rsidRPr="00AC2F15" w:rsidRDefault="008B3720" w:rsidP="00A07C0F">
      <w:pPr>
        <w:pStyle w:val="aa"/>
        <w:numPr>
          <w:ilvl w:val="0"/>
          <w:numId w:val="158"/>
        </w:numPr>
        <w:spacing w:before="120" w:after="120" w:line="240" w:lineRule="auto"/>
        <w:contextualSpacing w:val="0"/>
        <w:rPr>
          <w:rFonts w:ascii="Times New Roman" w:hAnsi="Times New Roman"/>
        </w:rPr>
      </w:pPr>
      <w:r w:rsidRPr="00AC2F15">
        <w:rPr>
          <w:rFonts w:ascii="Times New Roman" w:hAnsi="Times New Roman"/>
        </w:rPr>
        <w:t>елеулі операциялар мен оқиғаларға қатысты қолданылатын бағалау негізі (негіздері) және есеп саясаты туралы ақпарат;</w:t>
      </w:r>
    </w:p>
    <w:p w:rsidR="008B3720" w:rsidRPr="00AC2F15" w:rsidRDefault="008B3720" w:rsidP="00A07C0F">
      <w:pPr>
        <w:pStyle w:val="aa"/>
        <w:numPr>
          <w:ilvl w:val="0"/>
          <w:numId w:val="158"/>
        </w:numPr>
        <w:spacing w:before="120" w:after="120" w:line="240" w:lineRule="auto"/>
        <w:contextualSpacing w:val="0"/>
        <w:rPr>
          <w:rFonts w:ascii="Times New Roman" w:hAnsi="Times New Roman"/>
        </w:rPr>
      </w:pPr>
      <w:r w:rsidRPr="00AC2F15">
        <w:rPr>
          <w:rFonts w:ascii="Times New Roman" w:hAnsi="Times New Roman"/>
        </w:rPr>
        <w:t xml:space="preserve">қаржылық есептіліктің әр нысаны ұсынылған реттілікпен қаржылық есептіліктің әр нысанында ұсынылған баптарға арналған қосалқы ақпарат; </w:t>
      </w:r>
    </w:p>
    <w:p w:rsidR="008B3720" w:rsidRPr="00AC2F15" w:rsidRDefault="008B3720" w:rsidP="00A07C0F">
      <w:pPr>
        <w:pStyle w:val="aa"/>
        <w:numPr>
          <w:ilvl w:val="0"/>
          <w:numId w:val="158"/>
        </w:numPr>
        <w:spacing w:before="120" w:after="120" w:line="240" w:lineRule="auto"/>
        <w:contextualSpacing w:val="0"/>
        <w:rPr>
          <w:rFonts w:ascii="Times New Roman" w:hAnsi="Times New Roman"/>
        </w:rPr>
      </w:pPr>
      <w:r w:rsidRPr="00AC2F15">
        <w:rPr>
          <w:rFonts w:ascii="Times New Roman" w:hAnsi="Times New Roman"/>
        </w:rPr>
        <w:t>өзге ашып көрсетулер, соның ішінде:</w:t>
      </w:r>
    </w:p>
    <w:p w:rsidR="008B3720" w:rsidRPr="00AC2F15" w:rsidRDefault="008B3720" w:rsidP="00A07C0F">
      <w:pPr>
        <w:pStyle w:val="aa"/>
        <w:numPr>
          <w:ilvl w:val="0"/>
          <w:numId w:val="24"/>
        </w:numPr>
        <w:spacing w:before="120" w:after="120" w:line="240" w:lineRule="auto"/>
        <w:ind w:left="1080"/>
        <w:contextualSpacing w:val="0"/>
        <w:rPr>
          <w:rFonts w:ascii="Times New Roman" w:hAnsi="Times New Roman"/>
        </w:rPr>
      </w:pPr>
      <w:r w:rsidRPr="00AC2F15">
        <w:rPr>
          <w:rFonts w:ascii="Times New Roman" w:hAnsi="Times New Roman"/>
        </w:rPr>
        <w:t xml:space="preserve">шартты міндеттемелер және орындалуы тиіс мойындалмаған келісімшарттық міндеттемелер; </w:t>
      </w:r>
    </w:p>
    <w:p w:rsidR="008B3720" w:rsidRPr="00AC2F15" w:rsidRDefault="008B3720" w:rsidP="00A07C0F">
      <w:pPr>
        <w:pStyle w:val="aa"/>
        <w:numPr>
          <w:ilvl w:val="0"/>
          <w:numId w:val="24"/>
        </w:numPr>
        <w:spacing w:before="120" w:after="120" w:line="240" w:lineRule="auto"/>
        <w:ind w:left="1080"/>
        <w:contextualSpacing w:val="0"/>
        <w:rPr>
          <w:rFonts w:ascii="Times New Roman" w:hAnsi="Times New Roman"/>
        </w:rPr>
      </w:pPr>
      <w:r w:rsidRPr="00AC2F15">
        <w:rPr>
          <w:rFonts w:ascii="Times New Roman" w:hAnsi="Times New Roman"/>
        </w:rPr>
        <w:t>қаржылық емес ақпаратты ашулар.</w:t>
      </w:r>
    </w:p>
    <w:p w:rsidR="008B3720" w:rsidRPr="00AC2F15" w:rsidRDefault="008B3720" w:rsidP="008B3720">
      <w:pPr>
        <w:spacing w:before="240"/>
        <w:ind w:left="0"/>
        <w:rPr>
          <w:rFonts w:ascii="Times New Roman" w:eastAsia="Times New Roman" w:hAnsi="Times New Roman"/>
          <w:b/>
          <w:i/>
        </w:rPr>
      </w:pPr>
      <w:r w:rsidRPr="00AC2F15">
        <w:rPr>
          <w:rFonts w:ascii="Times New Roman" w:hAnsi="Times New Roman"/>
          <w:b/>
          <w:i/>
        </w:rPr>
        <w:t>Тұрлаусыздық жағдайларындағы бағалауға арналған негізгі ақпарат дереккөздері</w:t>
      </w:r>
    </w:p>
    <w:p w:rsidR="008B3720" w:rsidRPr="00AC2F15" w:rsidRDefault="008B3720" w:rsidP="008B3720">
      <w:pPr>
        <w:spacing w:before="240"/>
        <w:ind w:left="0"/>
        <w:rPr>
          <w:rFonts w:ascii="Times New Roman" w:hAnsi="Times New Roman"/>
        </w:rPr>
      </w:pPr>
      <w:r w:rsidRPr="00AC2F15">
        <w:rPr>
          <w:rFonts w:ascii="Times New Roman" w:hAnsi="Times New Roman"/>
        </w:rPr>
        <w:t xml:space="preserve">Банк ескертулерде болашақтағы оқиғалардың дамуы жайлы негізгі жорамалдарды, сонымен қатар қаржылық есептілікте есепті кезең соңында тұрлаусыз бағаға ие объектілерді қамтып көрсетуге мүмкіндік беретін өзге ақпарат дереккөздерін ашады, бұл өз кезегінде келесі қаржы жылында активтердің (және міндеттемелердің) теңгерімдік құнының елеулі түзетулердің айтарлықтай тәуекеліне ұшыратады.  </w:t>
      </w:r>
    </w:p>
    <w:p w:rsidR="008B3720" w:rsidRPr="00AC2F15" w:rsidRDefault="008B3720" w:rsidP="008B3720">
      <w:pPr>
        <w:spacing w:before="240"/>
        <w:ind w:left="0"/>
      </w:pPr>
      <w:r w:rsidRPr="00AC2F15">
        <w:rPr>
          <w:rFonts w:ascii="Times New Roman" w:hAnsi="Times New Roman"/>
        </w:rPr>
        <w:t>Осындай активтерге (және міндеттемелерге) қатысты ескертулер келесі мәліметтерді қамтуы тиіс:</w:t>
      </w:r>
    </w:p>
    <w:p w:rsidR="008B3720" w:rsidRPr="00AC2F15" w:rsidRDefault="008B3720" w:rsidP="00A07C0F">
      <w:pPr>
        <w:numPr>
          <w:ilvl w:val="0"/>
          <w:numId w:val="159"/>
        </w:numPr>
        <w:spacing w:before="240" w:line="240" w:lineRule="auto"/>
        <w:rPr>
          <w:rFonts w:ascii="Times New Roman" w:hAnsi="Times New Roman"/>
        </w:rPr>
      </w:pPr>
      <w:r w:rsidRPr="00AC2F15">
        <w:rPr>
          <w:rFonts w:ascii="Times New Roman" w:hAnsi="Times New Roman"/>
        </w:rPr>
        <w:t>сипаты;</w:t>
      </w:r>
    </w:p>
    <w:p w:rsidR="008B3720" w:rsidRPr="00AC2F15" w:rsidRDefault="008B3720" w:rsidP="00A07C0F">
      <w:pPr>
        <w:numPr>
          <w:ilvl w:val="0"/>
          <w:numId w:val="159"/>
        </w:numPr>
        <w:spacing w:before="240" w:line="240" w:lineRule="auto"/>
        <w:rPr>
          <w:rFonts w:ascii="Times New Roman" w:hAnsi="Times New Roman"/>
        </w:rPr>
      </w:pPr>
      <w:r w:rsidRPr="00AC2F15">
        <w:rPr>
          <w:rFonts w:ascii="Times New Roman" w:hAnsi="Times New Roman"/>
        </w:rPr>
        <w:t>есепті кезеңнің соңындағы теңгерімдік құны.</w:t>
      </w:r>
    </w:p>
    <w:p w:rsidR="008B3720" w:rsidRPr="00AC2F15" w:rsidRDefault="008B3720" w:rsidP="008B3720">
      <w:pPr>
        <w:spacing w:before="240"/>
        <w:ind w:left="0"/>
        <w:rPr>
          <w:rFonts w:ascii="Times New Roman" w:hAnsi="Times New Roman"/>
        </w:rPr>
      </w:pPr>
      <w:r w:rsidRPr="00AC2F15">
        <w:rPr>
          <w:rFonts w:ascii="Times New Roman" w:hAnsi="Times New Roman"/>
        </w:rPr>
        <w:t xml:space="preserve">Кейбір активтердің (және міндеттемелердің) теңгерімдік құнын анықтау есепті кезең соңында тұрлаусыз болашақ оқиғалардың көрсетілген активтерге (және міндеттемелерге) әсерін бағалауды орындауды болжайды. Есептік бағалар, мысалы, келесілерді анықтауда қажет болуы мүмкін: </w:t>
      </w:r>
    </w:p>
    <w:p w:rsidR="008B3720" w:rsidRPr="00AC2F15" w:rsidRDefault="008B3720" w:rsidP="00A07C0F">
      <w:pPr>
        <w:numPr>
          <w:ilvl w:val="0"/>
          <w:numId w:val="160"/>
        </w:numPr>
        <w:spacing w:before="240" w:line="240" w:lineRule="auto"/>
        <w:rPr>
          <w:rFonts w:ascii="Times New Roman" w:hAnsi="Times New Roman"/>
        </w:rPr>
      </w:pPr>
      <w:r w:rsidRPr="00AC2F15">
        <w:rPr>
          <w:rFonts w:ascii="Times New Roman" w:hAnsi="Times New Roman"/>
        </w:rPr>
        <w:t>активтердің өтелгенше ұсталатын қаржылық активтер ретінде жіктемесі;</w:t>
      </w:r>
    </w:p>
    <w:p w:rsidR="008B3720" w:rsidRPr="00AC2F15" w:rsidRDefault="008B3720" w:rsidP="00A07C0F">
      <w:pPr>
        <w:numPr>
          <w:ilvl w:val="0"/>
          <w:numId w:val="160"/>
        </w:numPr>
        <w:spacing w:before="240" w:line="240" w:lineRule="auto"/>
        <w:rPr>
          <w:rFonts w:ascii="Times New Roman" w:hAnsi="Times New Roman"/>
        </w:rPr>
      </w:pPr>
      <w:r w:rsidRPr="00AC2F15">
        <w:rPr>
          <w:rFonts w:ascii="Times New Roman" w:hAnsi="Times New Roman"/>
        </w:rPr>
        <w:t>сату үшін қолда бар үлестік құралдарға салынатын инвестициялардың құнсыздануы;</w:t>
      </w:r>
    </w:p>
    <w:p w:rsidR="008B3720" w:rsidRPr="00AC2F15" w:rsidRDefault="008B3720" w:rsidP="00A07C0F">
      <w:pPr>
        <w:numPr>
          <w:ilvl w:val="0"/>
          <w:numId w:val="160"/>
        </w:numPr>
        <w:spacing w:before="240" w:line="240" w:lineRule="auto"/>
        <w:rPr>
          <w:rFonts w:ascii="Times New Roman" w:hAnsi="Times New Roman"/>
        </w:rPr>
      </w:pPr>
      <w:r w:rsidRPr="00AC2F15">
        <w:rPr>
          <w:rFonts w:ascii="Times New Roman" w:hAnsi="Times New Roman"/>
        </w:rPr>
        <w:t>несиелер мен алғытөлемдердің құнсыздануынан туындайтын залал;</w:t>
      </w:r>
    </w:p>
    <w:p w:rsidR="008B3720" w:rsidRPr="00AC2F15" w:rsidRDefault="008B3720" w:rsidP="00A07C0F">
      <w:pPr>
        <w:numPr>
          <w:ilvl w:val="0"/>
          <w:numId w:val="160"/>
        </w:numPr>
        <w:spacing w:before="240" w:line="240" w:lineRule="auto"/>
        <w:rPr>
          <w:rFonts w:ascii="Times New Roman" w:hAnsi="Times New Roman"/>
        </w:rPr>
      </w:pPr>
      <w:r w:rsidRPr="00AC2F15">
        <w:rPr>
          <w:rFonts w:ascii="Times New Roman" w:hAnsi="Times New Roman"/>
        </w:rPr>
        <w:t>құнсыздануға арналған сақтық қорды қалпына келтіру;</w:t>
      </w:r>
    </w:p>
    <w:p w:rsidR="008B3720" w:rsidRPr="00AC2F15" w:rsidRDefault="008B3720" w:rsidP="00A07C0F">
      <w:pPr>
        <w:numPr>
          <w:ilvl w:val="0"/>
          <w:numId w:val="160"/>
        </w:numPr>
        <w:spacing w:before="240" w:line="240" w:lineRule="auto"/>
        <w:rPr>
          <w:rFonts w:ascii="Times New Roman" w:hAnsi="Times New Roman"/>
        </w:rPr>
      </w:pPr>
      <w:r w:rsidRPr="00AC2F15">
        <w:rPr>
          <w:rFonts w:ascii="Times New Roman" w:hAnsi="Times New Roman"/>
        </w:rPr>
        <w:t xml:space="preserve">кейінгі қалдырылған салық активін мойындау; </w:t>
      </w:r>
    </w:p>
    <w:p w:rsidR="008B3720" w:rsidRPr="00AC2F15" w:rsidRDefault="008B3720" w:rsidP="00A07C0F">
      <w:pPr>
        <w:numPr>
          <w:ilvl w:val="0"/>
          <w:numId w:val="160"/>
        </w:numPr>
        <w:spacing w:before="240" w:line="240" w:lineRule="auto"/>
        <w:rPr>
          <w:rFonts w:ascii="Times New Roman" w:hAnsi="Times New Roman"/>
        </w:rPr>
      </w:pPr>
      <w:r w:rsidRPr="00AC2F15">
        <w:rPr>
          <w:rFonts w:ascii="Times New Roman" w:hAnsi="Times New Roman"/>
        </w:rPr>
        <w:t>негізгі қорлар санаттары бойынша өтелетін сома;</w:t>
      </w:r>
    </w:p>
    <w:p w:rsidR="008B3720" w:rsidRPr="00AC2F15" w:rsidRDefault="008B3720" w:rsidP="00A07C0F">
      <w:pPr>
        <w:numPr>
          <w:ilvl w:val="0"/>
          <w:numId w:val="160"/>
        </w:numPr>
        <w:spacing w:before="240" w:line="240" w:lineRule="auto"/>
        <w:rPr>
          <w:rFonts w:ascii="Times New Roman" w:hAnsi="Times New Roman"/>
        </w:rPr>
      </w:pPr>
      <w:r w:rsidRPr="00AC2F15">
        <w:rPr>
          <w:rFonts w:ascii="Times New Roman" w:hAnsi="Times New Roman"/>
        </w:rPr>
        <w:t xml:space="preserve">сот үдерісінің нәтижелері бойынша шығындардың орнын толтыру.  </w:t>
      </w:r>
    </w:p>
    <w:p w:rsidR="008B3720" w:rsidRPr="00AC2F15" w:rsidRDefault="008B3720" w:rsidP="008B3720">
      <w:pPr>
        <w:spacing w:before="240"/>
        <w:ind w:left="0"/>
        <w:rPr>
          <w:rFonts w:ascii="Times New Roman" w:hAnsi="Times New Roman"/>
        </w:rPr>
      </w:pPr>
      <w:r w:rsidRPr="00AC2F15">
        <w:rPr>
          <w:rFonts w:ascii="Times New Roman" w:hAnsi="Times New Roman"/>
        </w:rPr>
        <w:t>Бағаны анықтаған кезде ақшаның уақытша құны мен өзге тәуекел факторлары есепке алынады.</w:t>
      </w:r>
    </w:p>
    <w:p w:rsidR="008B3720" w:rsidRPr="00AC2F15" w:rsidRDefault="008B3720" w:rsidP="008B3720">
      <w:pPr>
        <w:spacing w:before="240"/>
        <w:ind w:left="0"/>
        <w:rPr>
          <w:rFonts w:ascii="Times New Roman" w:hAnsi="Times New Roman"/>
        </w:rPr>
      </w:pPr>
      <w:r w:rsidRPr="00AC2F15">
        <w:rPr>
          <w:rFonts w:ascii="Times New Roman" w:hAnsi="Times New Roman"/>
        </w:rPr>
        <w:t xml:space="preserve">Осындай ақпаратты ашып көрсету егер есепті кезеңнің соңында олар соңғы нарық бағаларына негізделген әділ құны бойынша бағаланған болса, келесі қаржылық жыл ішінде теңгерімдік құнының елеулі өзгеру тәуекелімен сипатталатын активтер (немесе міндеттемелер) үшін қажет емес. </w:t>
      </w:r>
    </w:p>
    <w:p w:rsidR="008B3720" w:rsidRPr="00AC2F15" w:rsidRDefault="008B3720" w:rsidP="008B3720">
      <w:pPr>
        <w:spacing w:before="240"/>
        <w:ind w:left="0"/>
        <w:rPr>
          <w:rFonts w:ascii="Times New Roman" w:hAnsi="Times New Roman"/>
        </w:rPr>
      </w:pPr>
      <w:r w:rsidRPr="00AC2F15">
        <w:rPr>
          <w:rFonts w:ascii="Times New Roman" w:hAnsi="Times New Roman"/>
        </w:rPr>
        <w:t>Қажетті ақпарат пайдаланушыларға басшылықтың болашақ оқиғалар және тұрлаусыздық жағдайларындағы бағалау үшін басқа негіздер туралы кәсіби пайымдаулар қисынын түсінуге жәрдемдесуді қамтамасыз ететіндей ашылады.</w:t>
      </w:r>
    </w:p>
    <w:p w:rsidR="008B3720" w:rsidRPr="00AC2F15" w:rsidRDefault="008B3720" w:rsidP="008B3720">
      <w:pPr>
        <w:spacing w:before="240"/>
        <w:ind w:left="0"/>
        <w:rPr>
          <w:rFonts w:ascii="Times New Roman" w:hAnsi="Times New Roman"/>
        </w:rPr>
      </w:pPr>
      <w:r w:rsidRPr="00AC2F15">
        <w:rPr>
          <w:rFonts w:ascii="Times New Roman" w:hAnsi="Times New Roman"/>
        </w:rPr>
        <w:lastRenderedPageBreak/>
        <w:t>Ұсынылатын ақпараттың сипаты мен егжей-тегжейін ашу дәрежесі жорамалдар сипаты мен өзге мән-жайларға байланысты болады. Осындай ақпаратты ашудың мысалдары төменде келтірілген:</w:t>
      </w:r>
    </w:p>
    <w:p w:rsidR="008B3720" w:rsidRPr="00AC2F15" w:rsidRDefault="008B3720" w:rsidP="00A07C0F">
      <w:pPr>
        <w:numPr>
          <w:ilvl w:val="0"/>
          <w:numId w:val="164"/>
        </w:numPr>
        <w:spacing w:before="240" w:line="240" w:lineRule="auto"/>
        <w:rPr>
          <w:rFonts w:ascii="Times New Roman" w:hAnsi="Times New Roman"/>
        </w:rPr>
      </w:pPr>
      <w:r w:rsidRPr="00AC2F15">
        <w:rPr>
          <w:rFonts w:ascii="Times New Roman" w:hAnsi="Times New Roman"/>
        </w:rPr>
        <w:t xml:space="preserve">баға тұрлаусыздығының жорамал сипаты немесе өзге сипаттамасы; </w:t>
      </w:r>
    </w:p>
    <w:p w:rsidR="008B3720" w:rsidRPr="00AC2F15" w:rsidRDefault="008B3720" w:rsidP="00A07C0F">
      <w:pPr>
        <w:numPr>
          <w:ilvl w:val="0"/>
          <w:numId w:val="164"/>
        </w:numPr>
        <w:spacing w:before="240" w:line="240" w:lineRule="auto"/>
        <w:rPr>
          <w:rFonts w:ascii="Times New Roman" w:hAnsi="Times New Roman"/>
        </w:rPr>
      </w:pPr>
      <w:r w:rsidRPr="00AC2F15">
        <w:rPr>
          <w:rFonts w:ascii="Times New Roman" w:hAnsi="Times New Roman"/>
        </w:rPr>
        <w:t>теңгерімдік құнның оны есептеудің негізі болатын қолданылатын әдістерге, жорамалдарға және бағаларға тәуелділік дәрежесі, соның ішінде осындай тәуелділіктің себептері;</w:t>
      </w:r>
    </w:p>
    <w:p w:rsidR="008B3720" w:rsidRPr="00AC2F15" w:rsidRDefault="008B3720" w:rsidP="00A07C0F">
      <w:pPr>
        <w:numPr>
          <w:ilvl w:val="0"/>
          <w:numId w:val="164"/>
        </w:numPr>
        <w:spacing w:before="240" w:line="240" w:lineRule="auto"/>
        <w:rPr>
          <w:rFonts w:ascii="Times New Roman" w:hAnsi="Times New Roman"/>
        </w:rPr>
      </w:pPr>
      <w:r w:rsidRPr="00AC2F15">
        <w:rPr>
          <w:rFonts w:ascii="Times New Roman" w:hAnsi="Times New Roman"/>
        </w:rPr>
        <w:t>активтердің (және міндеттемелердің) теңгерімдік құнына ықпал етуі мүмкін келесі қаржылық жыл ішіндегі ықтимал салдардың болжалды нәтижесі мен спектрі;</w:t>
      </w:r>
    </w:p>
    <w:p w:rsidR="008B3720" w:rsidRPr="00AC2F15" w:rsidRDefault="008B3720" w:rsidP="00A07C0F">
      <w:pPr>
        <w:numPr>
          <w:ilvl w:val="0"/>
          <w:numId w:val="164"/>
        </w:numPr>
        <w:spacing w:before="240" w:line="240" w:lineRule="auto"/>
        <w:rPr>
          <w:rFonts w:ascii="Times New Roman" w:hAnsi="Times New Roman"/>
        </w:rPr>
      </w:pPr>
      <w:r w:rsidRPr="00AC2F15">
        <w:rPr>
          <w:rFonts w:ascii="Times New Roman" w:hAnsi="Times New Roman"/>
        </w:rPr>
        <w:t>бағасының тұрлаусыздығы сақталатын активтер мен міндеттемелерге қатысты бұрын қабылданған жорамалдардың өзгерілуін түсіндіру.</w:t>
      </w:r>
    </w:p>
    <w:p w:rsidR="008B3720" w:rsidRPr="00AC2F15" w:rsidRDefault="008B3720" w:rsidP="008B3720">
      <w:pPr>
        <w:spacing w:before="240"/>
        <w:ind w:left="0"/>
        <w:rPr>
          <w:rFonts w:ascii="Times New Roman" w:eastAsia="Times New Roman" w:hAnsi="Times New Roman"/>
          <w:b/>
          <w:i/>
        </w:rPr>
      </w:pPr>
      <w:r w:rsidRPr="00AC2F15">
        <w:rPr>
          <w:rFonts w:ascii="Times New Roman" w:hAnsi="Times New Roman"/>
          <w:b/>
          <w:i/>
        </w:rPr>
        <w:t>Капитал</w:t>
      </w:r>
    </w:p>
    <w:p w:rsidR="008B3720" w:rsidRPr="00AC2F15" w:rsidRDefault="008B3720" w:rsidP="008B3720">
      <w:pPr>
        <w:spacing w:before="240"/>
        <w:ind w:left="0"/>
        <w:rPr>
          <w:rFonts w:ascii="Times New Roman" w:hAnsi="Times New Roman"/>
        </w:rPr>
      </w:pPr>
      <w:r w:rsidRPr="00AC2F15">
        <w:rPr>
          <w:rFonts w:ascii="Times New Roman" w:hAnsi="Times New Roman"/>
        </w:rPr>
        <w:t xml:space="preserve">Банк пайдаланушыларға Банк капиталын бақылау және реттеу мақсаттарын, саясатын және үдерісін бағалауға мүмкіндік беретін ақпаратты ашып көрсетеді. </w:t>
      </w:r>
    </w:p>
    <w:p w:rsidR="008B3720" w:rsidRPr="00AC2F15" w:rsidRDefault="008B3720" w:rsidP="008B3720">
      <w:pPr>
        <w:spacing w:before="240"/>
        <w:ind w:left="0"/>
        <w:rPr>
          <w:rFonts w:ascii="Times New Roman" w:hAnsi="Times New Roman"/>
        </w:rPr>
      </w:pPr>
      <w:r w:rsidRPr="00AC2F15">
        <w:rPr>
          <w:rFonts w:ascii="Times New Roman" w:hAnsi="Times New Roman"/>
        </w:rPr>
        <w:t xml:space="preserve">Банк келесіні ашады: </w:t>
      </w:r>
    </w:p>
    <w:p w:rsidR="008B3720" w:rsidRPr="00AC2F15" w:rsidRDefault="008B3720" w:rsidP="00A07C0F">
      <w:pPr>
        <w:pStyle w:val="aa"/>
        <w:numPr>
          <w:ilvl w:val="0"/>
          <w:numId w:val="161"/>
        </w:numPr>
        <w:spacing w:before="240" w:line="240" w:lineRule="auto"/>
        <w:contextualSpacing w:val="0"/>
        <w:rPr>
          <w:rFonts w:ascii="Times New Roman" w:hAnsi="Times New Roman"/>
        </w:rPr>
      </w:pPr>
      <w:r w:rsidRPr="00AC2F15">
        <w:rPr>
          <w:rFonts w:ascii="Times New Roman" w:hAnsi="Times New Roman"/>
        </w:rPr>
        <w:t>ұйымның капиталын бақылау және реттеудің мақсаттары, есеп саясаты және үдерісі туралы сапалы ақпарат, соның ішінде:</w:t>
      </w:r>
    </w:p>
    <w:p w:rsidR="008B3720" w:rsidRPr="00AC2F15" w:rsidRDefault="008B3720" w:rsidP="00A07C0F">
      <w:pPr>
        <w:pStyle w:val="aa"/>
        <w:numPr>
          <w:ilvl w:val="0"/>
          <w:numId w:val="25"/>
        </w:numPr>
        <w:spacing w:before="240" w:line="240" w:lineRule="auto"/>
        <w:ind w:left="1080"/>
        <w:rPr>
          <w:rFonts w:ascii="Times New Roman" w:hAnsi="Times New Roman"/>
        </w:rPr>
      </w:pPr>
      <w:r w:rsidRPr="00AC2F15">
        <w:rPr>
          <w:rFonts w:ascii="Times New Roman" w:hAnsi="Times New Roman"/>
        </w:rPr>
        <w:t>Банк капитал ретінде нені қарастырғандығының сипаттамасы;</w:t>
      </w:r>
    </w:p>
    <w:p w:rsidR="008B3720" w:rsidRPr="00AC2F15" w:rsidRDefault="008B3720" w:rsidP="00A07C0F">
      <w:pPr>
        <w:pStyle w:val="aa"/>
        <w:numPr>
          <w:ilvl w:val="0"/>
          <w:numId w:val="25"/>
        </w:numPr>
        <w:spacing w:before="240" w:line="240" w:lineRule="auto"/>
        <w:ind w:left="1080"/>
        <w:rPr>
          <w:rFonts w:ascii="Times New Roman" w:hAnsi="Times New Roman"/>
        </w:rPr>
      </w:pPr>
      <w:r w:rsidRPr="00AC2F15">
        <w:rPr>
          <w:rFonts w:ascii="Times New Roman" w:hAnsi="Times New Roman"/>
        </w:rPr>
        <w:t>Банкке сырттан капиталға қатысты міндетті талаптар қойылған кезде, осы талаптардың сипаты және осы талаптар капиталды басқарған кезде қалайша сақталатындығы; және</w:t>
      </w:r>
    </w:p>
    <w:p w:rsidR="008B3720" w:rsidRPr="00AC2F15" w:rsidRDefault="008B3720" w:rsidP="00A07C0F">
      <w:pPr>
        <w:pStyle w:val="aa"/>
        <w:numPr>
          <w:ilvl w:val="0"/>
          <w:numId w:val="25"/>
        </w:numPr>
        <w:spacing w:before="240" w:line="240" w:lineRule="auto"/>
        <w:ind w:left="1080"/>
        <w:contextualSpacing w:val="0"/>
        <w:rPr>
          <w:rFonts w:ascii="Times New Roman" w:hAnsi="Times New Roman"/>
        </w:rPr>
      </w:pPr>
      <w:r w:rsidRPr="00AC2F15">
        <w:rPr>
          <w:rFonts w:ascii="Times New Roman" w:hAnsi="Times New Roman"/>
        </w:rPr>
        <w:t xml:space="preserve">Банк қалайша капиталды басқару бойынша мақсаттарына қол жеткізеді. </w:t>
      </w:r>
    </w:p>
    <w:p w:rsidR="008B3720" w:rsidRPr="00AC2F15" w:rsidRDefault="008B3720" w:rsidP="00A07C0F">
      <w:pPr>
        <w:pStyle w:val="aa"/>
        <w:numPr>
          <w:ilvl w:val="0"/>
          <w:numId w:val="162"/>
        </w:numPr>
        <w:spacing w:before="240" w:line="240" w:lineRule="auto"/>
        <w:contextualSpacing w:val="0"/>
        <w:rPr>
          <w:rFonts w:ascii="Times New Roman" w:hAnsi="Times New Roman"/>
        </w:rPr>
      </w:pPr>
      <w:r w:rsidRPr="00AC2F15">
        <w:rPr>
          <w:rFonts w:ascii="Times New Roman" w:hAnsi="Times New Roman"/>
        </w:rPr>
        <w:t xml:space="preserve">капиталды не құрайтыны жайлы сандық жиынтық ақпарат. </w:t>
      </w:r>
    </w:p>
    <w:p w:rsidR="008B3720" w:rsidRPr="00AC2F15" w:rsidRDefault="008B3720" w:rsidP="00A07C0F">
      <w:pPr>
        <w:pStyle w:val="aa"/>
        <w:numPr>
          <w:ilvl w:val="0"/>
          <w:numId w:val="162"/>
        </w:numPr>
        <w:spacing w:before="240" w:line="240" w:lineRule="auto"/>
        <w:contextualSpacing w:val="0"/>
        <w:rPr>
          <w:rFonts w:ascii="Times New Roman" w:hAnsi="Times New Roman"/>
        </w:rPr>
      </w:pPr>
      <w:r w:rsidRPr="00AC2F15">
        <w:rPr>
          <w:rFonts w:ascii="Times New Roman" w:hAnsi="Times New Roman"/>
        </w:rPr>
        <w:t>алдағы өткен кезеңге салыстырғандағы (1) мен (2)-дегі кез келген өзгерістер;</w:t>
      </w:r>
    </w:p>
    <w:p w:rsidR="008B3720" w:rsidRPr="00AC2F15" w:rsidRDefault="008B3720" w:rsidP="00A07C0F">
      <w:pPr>
        <w:pStyle w:val="aa"/>
        <w:numPr>
          <w:ilvl w:val="0"/>
          <w:numId w:val="162"/>
        </w:numPr>
        <w:spacing w:before="240" w:line="240" w:lineRule="auto"/>
        <w:contextualSpacing w:val="0"/>
        <w:rPr>
          <w:rFonts w:ascii="Times New Roman" w:hAnsi="Times New Roman"/>
        </w:rPr>
      </w:pPr>
      <w:r w:rsidRPr="00AC2F15">
        <w:rPr>
          <w:rFonts w:ascii="Times New Roman" w:hAnsi="Times New Roman"/>
        </w:rPr>
        <w:t>Банк капиталға сырттан қойылатын міндетті талаптарды сақтады ма;</w:t>
      </w:r>
    </w:p>
    <w:p w:rsidR="008B3720" w:rsidRPr="00AC2F15" w:rsidRDefault="008B3720" w:rsidP="00A07C0F">
      <w:pPr>
        <w:pStyle w:val="aa"/>
        <w:numPr>
          <w:ilvl w:val="0"/>
          <w:numId w:val="162"/>
        </w:numPr>
        <w:spacing w:before="240" w:line="240" w:lineRule="auto"/>
        <w:rPr>
          <w:rFonts w:ascii="Times New Roman" w:hAnsi="Times New Roman"/>
        </w:rPr>
      </w:pPr>
      <w:r w:rsidRPr="00AC2F15">
        <w:rPr>
          <w:rFonts w:ascii="Times New Roman" w:hAnsi="Times New Roman"/>
        </w:rPr>
        <w:t>Банк көрсетілген капиталға қойылатын талаптарды сақтамаған жағдайда,сақтамаудың салдары.</w:t>
      </w:r>
    </w:p>
    <w:p w:rsidR="008B3720" w:rsidRPr="00AC2F15" w:rsidRDefault="008B3720" w:rsidP="008B3720">
      <w:pPr>
        <w:spacing w:before="240"/>
        <w:ind w:left="0"/>
        <w:rPr>
          <w:rFonts w:ascii="Times New Roman" w:hAnsi="Times New Roman"/>
        </w:rPr>
      </w:pPr>
      <w:r w:rsidRPr="00AC2F15">
        <w:rPr>
          <w:rFonts w:ascii="Times New Roman" w:hAnsi="Times New Roman"/>
        </w:rPr>
        <w:t>Ақпаратты осылай ашып көрсету Банк басшылығына ұсынылатын ішкі ақпаратқа негізделуі тиіс.</w:t>
      </w:r>
    </w:p>
    <w:p w:rsidR="008B3720" w:rsidRPr="00AC2F15" w:rsidRDefault="008B3720" w:rsidP="008B3720">
      <w:pPr>
        <w:spacing w:before="240"/>
        <w:ind w:left="0"/>
        <w:rPr>
          <w:rFonts w:ascii="Times New Roman" w:hAnsi="Times New Roman"/>
        </w:rPr>
      </w:pPr>
      <w:r w:rsidRPr="00AC2F15">
        <w:rPr>
          <w:rFonts w:ascii="Times New Roman" w:hAnsi="Times New Roman"/>
        </w:rPr>
        <w:t xml:space="preserve">Банк капиталды бірнеше жолмен басқарады және, бәлкім, капиталға қойылатын түрлі талаптар мен шектеулерді сақтауы тиіс. </w:t>
      </w:r>
    </w:p>
    <w:p w:rsidR="008B3720" w:rsidRPr="00AC2F15" w:rsidRDefault="008B3720" w:rsidP="008B3720">
      <w:pPr>
        <w:spacing w:before="240"/>
        <w:ind w:left="0"/>
        <w:rPr>
          <w:rFonts w:ascii="Times New Roman" w:hAnsi="Times New Roman"/>
        </w:rPr>
      </w:pPr>
      <w:r w:rsidRPr="00AC2F15">
        <w:rPr>
          <w:rFonts w:ascii="Times New Roman" w:hAnsi="Times New Roman"/>
        </w:rPr>
        <w:t>Банк ол сақтауы тиіс капиталға қойылатын әр талап бойынша ақпаратты (жиынтық ақпаратты емес) осының пайдаланушылардың есептілікті түсінуге көмектесе алатын жағдайларда бөлек ашады.</w:t>
      </w:r>
    </w:p>
    <w:p w:rsidR="008B3720" w:rsidRPr="00AC2F15" w:rsidRDefault="008B3720" w:rsidP="008B3720">
      <w:pPr>
        <w:spacing w:before="240"/>
        <w:ind w:left="0"/>
        <w:rPr>
          <w:rFonts w:ascii="Times New Roman" w:eastAsia="Times New Roman" w:hAnsi="Times New Roman"/>
          <w:b/>
          <w:i/>
        </w:rPr>
      </w:pPr>
      <w:r w:rsidRPr="00AC2F15">
        <w:rPr>
          <w:rFonts w:ascii="Times New Roman" w:hAnsi="Times New Roman"/>
          <w:b/>
          <w:i/>
        </w:rPr>
        <w:t xml:space="preserve">Өзге ақпаратты ашу </w:t>
      </w:r>
    </w:p>
    <w:p w:rsidR="008B3720" w:rsidRPr="00AC2F15" w:rsidRDefault="008B3720" w:rsidP="008B3720">
      <w:pPr>
        <w:spacing w:before="240"/>
        <w:ind w:left="0"/>
        <w:rPr>
          <w:rFonts w:ascii="Times New Roman" w:hAnsi="Times New Roman"/>
        </w:rPr>
      </w:pPr>
      <w:r w:rsidRPr="00AC2F15">
        <w:rPr>
          <w:rFonts w:ascii="Times New Roman" w:hAnsi="Times New Roman"/>
        </w:rPr>
        <w:t xml:space="preserve">Қаржылық есептіліктің өзге </w:t>
      </w:r>
      <w:r w:rsidR="00A63684">
        <w:rPr>
          <w:rFonts w:ascii="Times New Roman" w:hAnsi="Times New Roman"/>
        </w:rPr>
        <w:t>бөлім</w:t>
      </w:r>
      <w:r w:rsidRPr="00AC2F15">
        <w:rPr>
          <w:rFonts w:ascii="Times New Roman" w:hAnsi="Times New Roman"/>
        </w:rPr>
        <w:t>дерінде ашылмаған болса, Банк келесі ақпаратты ашып көрсетеді:</w:t>
      </w:r>
    </w:p>
    <w:p w:rsidR="008B3720" w:rsidRPr="00AC2F15" w:rsidRDefault="008B3720" w:rsidP="00A07C0F">
      <w:pPr>
        <w:numPr>
          <w:ilvl w:val="0"/>
          <w:numId w:val="165"/>
        </w:numPr>
        <w:spacing w:before="240" w:line="240" w:lineRule="auto"/>
        <w:rPr>
          <w:rFonts w:ascii="Times New Roman" w:hAnsi="Times New Roman"/>
        </w:rPr>
      </w:pPr>
      <w:r w:rsidRPr="00AC2F15">
        <w:rPr>
          <w:rFonts w:ascii="Times New Roman" w:hAnsi="Times New Roman"/>
        </w:rPr>
        <w:t>Банктің атауы;</w:t>
      </w:r>
    </w:p>
    <w:p w:rsidR="008B3720" w:rsidRPr="00AC2F15" w:rsidRDefault="008B3720" w:rsidP="00A07C0F">
      <w:pPr>
        <w:numPr>
          <w:ilvl w:val="0"/>
          <w:numId w:val="163"/>
        </w:numPr>
        <w:spacing w:before="240" w:line="240" w:lineRule="auto"/>
        <w:ind w:left="720"/>
        <w:rPr>
          <w:rFonts w:ascii="Times New Roman" w:hAnsi="Times New Roman"/>
        </w:rPr>
      </w:pPr>
      <w:r w:rsidRPr="00AC2F15">
        <w:rPr>
          <w:rFonts w:ascii="Times New Roman" w:hAnsi="Times New Roman"/>
        </w:rPr>
        <w:t>Банктің заңды мекенжайы, ұйымдық-құқықтық нысаны, тіркеу елі (немесе заңды мекенжайдан ерекшеленетін болса, бизнесті жүргізудің негізгі орны болып табылатын ел);</w:t>
      </w:r>
    </w:p>
    <w:p w:rsidR="008B3720" w:rsidRPr="00AC2F15" w:rsidRDefault="008B3720" w:rsidP="00A07C0F">
      <w:pPr>
        <w:numPr>
          <w:ilvl w:val="0"/>
          <w:numId w:val="163"/>
        </w:numPr>
        <w:spacing w:before="240" w:line="240" w:lineRule="auto"/>
        <w:ind w:left="720"/>
        <w:rPr>
          <w:rFonts w:ascii="Times New Roman" w:hAnsi="Times New Roman"/>
        </w:rPr>
      </w:pPr>
      <w:r w:rsidRPr="00AC2F15">
        <w:rPr>
          <w:rFonts w:ascii="Times New Roman" w:hAnsi="Times New Roman"/>
        </w:rPr>
        <w:t>Банк қызметі сипатының және негізгі қызмет бағыттарының суреттемесі;</w:t>
      </w:r>
    </w:p>
    <w:p w:rsidR="008B3720" w:rsidRPr="00AC2F15" w:rsidRDefault="008B3720" w:rsidP="00A07C0F">
      <w:pPr>
        <w:numPr>
          <w:ilvl w:val="0"/>
          <w:numId w:val="163"/>
        </w:numPr>
        <w:spacing w:before="240" w:line="240" w:lineRule="auto"/>
        <w:ind w:left="720"/>
        <w:rPr>
          <w:rFonts w:ascii="Times New Roman" w:hAnsi="Times New Roman"/>
        </w:rPr>
      </w:pPr>
      <w:r w:rsidRPr="00AC2F15">
        <w:rPr>
          <w:rFonts w:ascii="Times New Roman" w:hAnsi="Times New Roman"/>
        </w:rPr>
        <w:t>бас компанияның және топтың нақты бас компаниясының атауы.</w:t>
      </w:r>
    </w:p>
    <w:p w:rsidR="008B3720" w:rsidRPr="00AC2F15" w:rsidRDefault="008B3720" w:rsidP="008B3720">
      <w:pPr>
        <w:pStyle w:val="3"/>
      </w:pPr>
      <w:bookmarkStart w:id="28" w:name="_Toc270435401"/>
      <w:bookmarkStart w:id="29" w:name="_Toc273020248"/>
      <w:bookmarkStart w:id="30" w:name="_Toc278120853"/>
      <w:bookmarkStart w:id="31" w:name="_Toc529528773"/>
      <w:bookmarkStart w:id="32" w:name="_Toc168501864"/>
      <w:r w:rsidRPr="00AC2F15">
        <w:t>1.5. Қаржылық есептіліктің элементтері</w:t>
      </w:r>
      <w:bookmarkEnd w:id="28"/>
      <w:bookmarkEnd w:id="29"/>
      <w:bookmarkEnd w:id="30"/>
      <w:bookmarkEnd w:id="31"/>
      <w:bookmarkEnd w:id="32"/>
    </w:p>
    <w:p w:rsidR="008B3720" w:rsidRPr="00AC2F15" w:rsidRDefault="008B3720" w:rsidP="008B3720">
      <w:pPr>
        <w:spacing w:before="240"/>
        <w:ind w:left="0"/>
        <w:rPr>
          <w:rFonts w:ascii="Times New Roman" w:hAnsi="Times New Roman"/>
        </w:rPr>
      </w:pPr>
      <w:r w:rsidRPr="00AC2F15">
        <w:rPr>
          <w:rFonts w:ascii="Times New Roman" w:hAnsi="Times New Roman"/>
        </w:rPr>
        <w:lastRenderedPageBreak/>
        <w:t>Қаржылық есептілік операциялар мен өзге оқиғалардың нәтижелерін ұсынып, оларды экономикалық сипаттамаларына сәйкес негізгі санаттар бойынша топтастырады. Осы негізгі санаттар қаржылық есептіліктің элементтері деп аталады. Қаржылық есептілік элементтерінің екі сыныбы бар:</w:t>
      </w:r>
    </w:p>
    <w:p w:rsidR="008B3720" w:rsidRPr="00AC2F15" w:rsidRDefault="008B3720" w:rsidP="00A07C0F">
      <w:pPr>
        <w:numPr>
          <w:ilvl w:val="0"/>
          <w:numId w:val="23"/>
        </w:numPr>
        <w:spacing w:before="240" w:line="240" w:lineRule="auto"/>
        <w:rPr>
          <w:rFonts w:ascii="Times New Roman" w:hAnsi="Times New Roman"/>
        </w:rPr>
      </w:pPr>
      <w:r w:rsidRPr="00AC2F15">
        <w:rPr>
          <w:rFonts w:ascii="Times New Roman" w:hAnsi="Times New Roman"/>
        </w:rPr>
        <w:t>активтер, міндеттемелер және капитал;</w:t>
      </w:r>
    </w:p>
    <w:p w:rsidR="008B3720" w:rsidRPr="00AC2F15" w:rsidRDefault="008B3720" w:rsidP="00A07C0F">
      <w:pPr>
        <w:numPr>
          <w:ilvl w:val="0"/>
          <w:numId w:val="23"/>
        </w:numPr>
        <w:spacing w:before="240" w:line="240" w:lineRule="auto"/>
        <w:rPr>
          <w:rFonts w:ascii="Times New Roman" w:hAnsi="Times New Roman"/>
        </w:rPr>
      </w:pPr>
      <w:r w:rsidRPr="00AC2F15">
        <w:rPr>
          <w:rFonts w:ascii="Times New Roman" w:hAnsi="Times New Roman"/>
        </w:rPr>
        <w:t>кіріс пен шығыс.</w:t>
      </w:r>
    </w:p>
    <w:p w:rsidR="008B3720" w:rsidRPr="00AC2F15" w:rsidRDefault="008B3720" w:rsidP="008B3720">
      <w:pPr>
        <w:spacing w:before="240"/>
        <w:ind w:left="0"/>
        <w:rPr>
          <w:rFonts w:ascii="Times New Roman" w:hAnsi="Times New Roman"/>
        </w:rPr>
      </w:pPr>
      <w:r w:rsidRPr="00AC2F15">
        <w:rPr>
          <w:rFonts w:ascii="Times New Roman" w:hAnsi="Times New Roman"/>
        </w:rPr>
        <w:t>Активтер, міндеттемелер және капитал қаржылық есептілік туралы есепте қаржылық жағдайды бағалаумен тікелей байланысты элементтер болып табылады. Кіріс пен шығыс жиынтық табыс туралы есептегі элементтер болып табылады және қызмет нәтижелерін өлшейді.</w:t>
      </w:r>
    </w:p>
    <w:p w:rsidR="008B3720" w:rsidRPr="00AC2F15" w:rsidRDefault="008B3720" w:rsidP="008B3720">
      <w:pPr>
        <w:spacing w:before="240"/>
        <w:ind w:left="0"/>
        <w:rPr>
          <w:rFonts w:ascii="Times New Roman" w:hAnsi="Times New Roman"/>
        </w:rPr>
      </w:pPr>
      <w:r w:rsidRPr="00AC2F15">
        <w:rPr>
          <w:rFonts w:ascii="Times New Roman" w:hAnsi="Times New Roman"/>
        </w:rPr>
        <w:t>Қаржылық жағдай туралы есепте және жиынтық табыс туралы есепте активтер мен міндеттемелердің, кіріс пен шығыстың сипаты мен функцияларына сәйкес есептілік элементтерінің кіші сыныптарының құрылуы ескерілген.</w:t>
      </w:r>
    </w:p>
    <w:p w:rsidR="008B3720" w:rsidRPr="00AC2F15" w:rsidRDefault="008B3720" w:rsidP="008B3720">
      <w:pPr>
        <w:spacing w:before="240"/>
        <w:ind w:left="0"/>
        <w:rPr>
          <w:rFonts w:ascii="Times New Roman" w:hAnsi="Times New Roman"/>
          <w:b/>
        </w:rPr>
      </w:pPr>
      <w:r w:rsidRPr="00AC2F15">
        <w:rPr>
          <w:rFonts w:ascii="Times New Roman" w:hAnsi="Times New Roman"/>
          <w:b/>
        </w:rPr>
        <w:t>Активтер</w:t>
      </w:r>
    </w:p>
    <w:p w:rsidR="008B3720" w:rsidRPr="00AC2F15" w:rsidRDefault="008B3720" w:rsidP="008B3720">
      <w:pPr>
        <w:spacing w:before="240"/>
        <w:ind w:left="0"/>
        <w:rPr>
          <w:rFonts w:ascii="Times New Roman" w:hAnsi="Times New Roman"/>
        </w:rPr>
      </w:pPr>
      <w:r w:rsidRPr="00AC2F15">
        <w:rPr>
          <w:rFonts w:ascii="Times New Roman" w:hAnsi="Times New Roman"/>
        </w:rPr>
        <w:t>Активтер Банк болашақта олардан экономикалық пайда күтетін өткен кезеңдердегі оқиғалар нәтижесінде пайда болған Банк бақылайтын ресурстар болып табылады.</w:t>
      </w:r>
    </w:p>
    <w:p w:rsidR="008B3720" w:rsidRPr="00AC2F15" w:rsidRDefault="008B3720" w:rsidP="008B3720">
      <w:pPr>
        <w:spacing w:before="240"/>
        <w:ind w:left="0"/>
        <w:rPr>
          <w:rFonts w:ascii="Times New Roman" w:hAnsi="Times New Roman"/>
        </w:rPr>
      </w:pPr>
      <w:r w:rsidRPr="00AC2F15">
        <w:rPr>
          <w:rFonts w:ascii="Times New Roman" w:hAnsi="Times New Roman"/>
        </w:rPr>
        <w:t>Активке кіретін болашақ экономикалық пайда ретінде ақшалай қаражаттың және оның баламаларының Банкке түсу мүмкіндігі түсініледі. Бұл мүмкіндік Банктің операциялық қызметінің бөлігін құрайды және ақшалай қаражатқа немесе оның баламаларына айналғыштық немесе ақшалай қаражаттың жылыстауын төмендету қабілетінің нысанын қабылдауы мүмкін.</w:t>
      </w:r>
    </w:p>
    <w:p w:rsidR="008B3720" w:rsidRPr="00AC2F15" w:rsidRDefault="008B3720" w:rsidP="008B3720">
      <w:pPr>
        <w:spacing w:before="240"/>
        <w:ind w:left="0"/>
        <w:rPr>
          <w:rFonts w:ascii="Times New Roman" w:hAnsi="Times New Roman"/>
        </w:rPr>
      </w:pPr>
      <w:r w:rsidRPr="00AC2F15">
        <w:rPr>
          <w:rFonts w:ascii="Times New Roman" w:hAnsi="Times New Roman"/>
        </w:rPr>
        <w:t>Активте қамтылған болашақ экономикалық пайда Банкке түрлі жолдармен түсуі мүмкін. Актив:</w:t>
      </w:r>
    </w:p>
    <w:p w:rsidR="008B3720" w:rsidRPr="00AC2F15" w:rsidRDefault="008B3720" w:rsidP="00A07C0F">
      <w:pPr>
        <w:numPr>
          <w:ilvl w:val="0"/>
          <w:numId w:val="250"/>
        </w:numPr>
        <w:spacing w:before="240" w:line="240" w:lineRule="auto"/>
        <w:rPr>
          <w:rFonts w:ascii="Times New Roman" w:hAnsi="Times New Roman"/>
        </w:rPr>
      </w:pPr>
      <w:r w:rsidRPr="00AC2F15">
        <w:rPr>
          <w:rFonts w:ascii="Times New Roman" w:hAnsi="Times New Roman"/>
        </w:rPr>
        <w:t>Банк сататын тауарлар өндірісінде, жұмыстардың орындалуында және қызметтердің көрсетілуінде бөлек немесе басқа активтермен бірге пайдаланылуы;</w:t>
      </w:r>
    </w:p>
    <w:p w:rsidR="008B3720" w:rsidRPr="00AC2F15" w:rsidRDefault="008B3720" w:rsidP="00A07C0F">
      <w:pPr>
        <w:numPr>
          <w:ilvl w:val="0"/>
          <w:numId w:val="250"/>
        </w:numPr>
        <w:spacing w:before="240" w:line="240" w:lineRule="auto"/>
        <w:rPr>
          <w:rFonts w:ascii="Times New Roman" w:hAnsi="Times New Roman"/>
        </w:rPr>
      </w:pPr>
      <w:r w:rsidRPr="00AC2F15">
        <w:rPr>
          <w:rFonts w:ascii="Times New Roman" w:hAnsi="Times New Roman"/>
        </w:rPr>
        <w:t>басқа активтерге айырбасталуы;</w:t>
      </w:r>
    </w:p>
    <w:p w:rsidR="008B3720" w:rsidRPr="00AC2F15" w:rsidRDefault="008B3720" w:rsidP="00A07C0F">
      <w:pPr>
        <w:numPr>
          <w:ilvl w:val="0"/>
          <w:numId w:val="250"/>
        </w:numPr>
        <w:spacing w:before="240" w:line="240" w:lineRule="auto"/>
        <w:rPr>
          <w:rFonts w:ascii="Times New Roman" w:hAnsi="Times New Roman"/>
        </w:rPr>
      </w:pPr>
      <w:r w:rsidRPr="00AC2F15">
        <w:rPr>
          <w:rFonts w:ascii="Times New Roman" w:hAnsi="Times New Roman"/>
        </w:rPr>
        <w:t>міндеттемені өтеу үшін пайдаланылуы;</w:t>
      </w:r>
    </w:p>
    <w:p w:rsidR="008B3720" w:rsidRPr="00AC2F15" w:rsidRDefault="008B3720" w:rsidP="00A07C0F">
      <w:pPr>
        <w:numPr>
          <w:ilvl w:val="0"/>
          <w:numId w:val="250"/>
        </w:numPr>
        <w:spacing w:before="240" w:line="240" w:lineRule="auto"/>
        <w:rPr>
          <w:rFonts w:ascii="Times New Roman" w:hAnsi="Times New Roman"/>
        </w:rPr>
      </w:pPr>
      <w:r w:rsidRPr="00AC2F15">
        <w:rPr>
          <w:rFonts w:ascii="Times New Roman" w:hAnsi="Times New Roman"/>
        </w:rPr>
        <w:t>Банктің меншік иелері арасында үлестірілуі мүмкін.</w:t>
      </w:r>
    </w:p>
    <w:p w:rsidR="008B3720" w:rsidRPr="00AC2F15" w:rsidRDefault="008B3720" w:rsidP="008B3720">
      <w:pPr>
        <w:spacing w:before="240"/>
        <w:ind w:left="0"/>
        <w:rPr>
          <w:rFonts w:ascii="Times New Roman" w:hAnsi="Times New Roman"/>
          <w:b/>
        </w:rPr>
      </w:pPr>
      <w:r w:rsidRPr="00AC2F15">
        <w:rPr>
          <w:rFonts w:ascii="Times New Roman" w:hAnsi="Times New Roman"/>
          <w:b/>
        </w:rPr>
        <w:t>Міндеттемелер</w:t>
      </w:r>
    </w:p>
    <w:p w:rsidR="008B3720" w:rsidRPr="00AC2F15" w:rsidRDefault="008B3720" w:rsidP="008B3720">
      <w:pPr>
        <w:spacing w:before="240"/>
        <w:ind w:left="0"/>
        <w:rPr>
          <w:rFonts w:ascii="Times New Roman" w:hAnsi="Times New Roman"/>
        </w:rPr>
      </w:pPr>
      <w:r w:rsidRPr="00AC2F15">
        <w:rPr>
          <w:rFonts w:ascii="Times New Roman" w:hAnsi="Times New Roman"/>
        </w:rPr>
        <w:t>Міндеттемелер реттелуі басқа тараптың талаптарын қанағаттандыру мақсатында Банктен экономикалық пайданы қамтитын ресурстардың жылыстауына әкеліп соқтыратын өткен кезеңдердегі оқиғалардың нәтижесінде пайда болған Банктің ағымдағы берешегін білдіреді.</w:t>
      </w:r>
    </w:p>
    <w:p w:rsidR="008B3720" w:rsidRPr="00AC2F15" w:rsidRDefault="008B3720" w:rsidP="008B3720">
      <w:pPr>
        <w:spacing w:before="240"/>
        <w:ind w:left="0"/>
        <w:rPr>
          <w:rFonts w:ascii="Times New Roman" w:hAnsi="Times New Roman"/>
        </w:rPr>
      </w:pPr>
      <w:r w:rsidRPr="00AC2F15">
        <w:rPr>
          <w:rFonts w:ascii="Times New Roman" w:hAnsi="Times New Roman"/>
        </w:rPr>
        <w:t>Берешек деп қарыз немесе белгілі амалмен әрекет ету немесе бірдеңені орындау міндеті түсініледі. Берешек заң тұрғысынан міндетті шарттың немесе заңнамалық талаптың салдары ретінде құқықтық тәртіппен бекітілуі мүмкін, сондай-ақ қалыпты іскерлік тәжірибеден туындауы мүмкін.</w:t>
      </w:r>
    </w:p>
    <w:p w:rsidR="008B3720" w:rsidRPr="00AC2F15" w:rsidRDefault="008B3720" w:rsidP="008B3720">
      <w:pPr>
        <w:spacing w:before="240"/>
        <w:ind w:left="0"/>
        <w:rPr>
          <w:rFonts w:ascii="Times New Roman" w:hAnsi="Times New Roman"/>
          <w:b/>
        </w:rPr>
      </w:pPr>
      <w:r w:rsidRPr="00AC2F15">
        <w:rPr>
          <w:rFonts w:ascii="Times New Roman" w:hAnsi="Times New Roman"/>
          <w:b/>
        </w:rPr>
        <w:t xml:space="preserve">Капитал </w:t>
      </w:r>
    </w:p>
    <w:p w:rsidR="008B3720" w:rsidRPr="00AC2F15" w:rsidRDefault="008B3720" w:rsidP="008B3720">
      <w:pPr>
        <w:spacing w:before="240"/>
        <w:ind w:left="0"/>
        <w:rPr>
          <w:rFonts w:ascii="Times New Roman" w:hAnsi="Times New Roman"/>
        </w:rPr>
      </w:pPr>
      <w:r w:rsidRPr="00AC2F15">
        <w:rPr>
          <w:rFonts w:ascii="Times New Roman" w:hAnsi="Times New Roman"/>
        </w:rPr>
        <w:t>Капитал Банк активтерінде оның барлық міндеттемелерін шегергеннен кейін қалған үлесті (теңгерімдеуші соманы) білдіреді.</w:t>
      </w:r>
    </w:p>
    <w:p w:rsidR="008B3720" w:rsidRPr="00AC2F15" w:rsidRDefault="008B3720" w:rsidP="008B3720">
      <w:pPr>
        <w:spacing w:before="240"/>
        <w:ind w:left="0"/>
        <w:rPr>
          <w:rFonts w:ascii="Times New Roman" w:hAnsi="Times New Roman"/>
        </w:rPr>
      </w:pPr>
      <w:r w:rsidRPr="00AC2F15">
        <w:rPr>
          <w:rFonts w:ascii="Times New Roman" w:hAnsi="Times New Roman"/>
        </w:rPr>
        <w:t>Капиталдың жіктемесі, оның есептік қағидаттары мен ақпаратты ашып көрсету жайлы толығырақ мәліметтер 2-тараудың "Капитал" атты 14-</w:t>
      </w:r>
      <w:r w:rsidR="00A63684">
        <w:rPr>
          <w:rFonts w:ascii="Times New Roman" w:hAnsi="Times New Roman"/>
        </w:rPr>
        <w:t>бөлім</w:t>
      </w:r>
      <w:r w:rsidRPr="00AC2F15">
        <w:rPr>
          <w:rFonts w:ascii="Times New Roman" w:hAnsi="Times New Roman"/>
        </w:rPr>
        <w:t xml:space="preserve">інде көрсетілген. </w:t>
      </w:r>
    </w:p>
    <w:p w:rsidR="008B3720" w:rsidRPr="00AC2F15" w:rsidRDefault="008B3720" w:rsidP="008B3720">
      <w:pPr>
        <w:spacing w:before="240"/>
        <w:ind w:left="0"/>
        <w:rPr>
          <w:rFonts w:ascii="Times New Roman" w:hAnsi="Times New Roman"/>
          <w:b/>
        </w:rPr>
      </w:pPr>
      <w:r w:rsidRPr="00AC2F15">
        <w:rPr>
          <w:rFonts w:ascii="Times New Roman" w:hAnsi="Times New Roman"/>
          <w:b/>
        </w:rPr>
        <w:t>Банк қызметінің нәтижелері</w:t>
      </w:r>
    </w:p>
    <w:p w:rsidR="008B3720" w:rsidRPr="00AC2F15" w:rsidRDefault="008B3720" w:rsidP="008B3720">
      <w:pPr>
        <w:spacing w:before="240"/>
        <w:ind w:left="0"/>
        <w:rPr>
          <w:rFonts w:ascii="Times New Roman" w:hAnsi="Times New Roman"/>
        </w:rPr>
      </w:pPr>
      <w:r w:rsidRPr="00AC2F15">
        <w:rPr>
          <w:rFonts w:ascii="Times New Roman" w:hAnsi="Times New Roman"/>
        </w:rPr>
        <w:t xml:space="preserve">Банк қызметінің тиімділігінің бағасын анықтау үшін немесе басқа көрсеткіштер (мысалы, инвестицияға шаққандағы табыс немесе акцияға шаққандағы пайда) үшін есептеудің негізін анықтаған кезде жиі түрде таза табыс (пайда) пайдаланылады. Пайданы өлшеумен тікелей байланысты элементтер болып кіріс пен шығыс табылады. </w:t>
      </w:r>
    </w:p>
    <w:p w:rsidR="008B3720" w:rsidRPr="00AC2F15" w:rsidRDefault="008B3720" w:rsidP="008B3720">
      <w:pPr>
        <w:spacing w:before="240"/>
        <w:ind w:left="0"/>
        <w:rPr>
          <w:rFonts w:ascii="Times New Roman" w:hAnsi="Times New Roman"/>
        </w:rPr>
      </w:pPr>
      <w:r w:rsidRPr="00AC2F15">
        <w:rPr>
          <w:rFonts w:ascii="Times New Roman" w:hAnsi="Times New Roman"/>
        </w:rPr>
        <w:lastRenderedPageBreak/>
        <w:t xml:space="preserve">Кіріс пен шығыс жиынтық табыс туралы есепте көрсетіледі. Банктің қалыпты қызметі барысында туындайтын кіріс және шығыс баптары қалыпты қызметпен байланысты емес баптардан бөлек көрсетіледі. </w:t>
      </w:r>
    </w:p>
    <w:p w:rsidR="008B3720" w:rsidRPr="00AC2F15" w:rsidRDefault="008B3720" w:rsidP="008B3720">
      <w:pPr>
        <w:spacing w:before="240"/>
        <w:ind w:left="0"/>
        <w:rPr>
          <w:rFonts w:ascii="Times New Roman" w:hAnsi="Times New Roman"/>
          <w:b/>
        </w:rPr>
      </w:pPr>
      <w:r w:rsidRPr="00AC2F15">
        <w:rPr>
          <w:rFonts w:ascii="Times New Roman" w:hAnsi="Times New Roman"/>
          <w:b/>
        </w:rPr>
        <w:t>Кірістер</w:t>
      </w:r>
    </w:p>
    <w:p w:rsidR="008B3720" w:rsidRPr="00AC2F15" w:rsidRDefault="008B3720" w:rsidP="008B3720">
      <w:pPr>
        <w:spacing w:before="240"/>
        <w:ind w:left="0"/>
        <w:rPr>
          <w:rFonts w:ascii="Times New Roman" w:hAnsi="Times New Roman"/>
        </w:rPr>
      </w:pPr>
      <w:r w:rsidRPr="00AC2F15">
        <w:rPr>
          <w:rFonts w:ascii="Times New Roman" w:hAnsi="Times New Roman"/>
        </w:rPr>
        <w:t>Кіріс экономикалық пайданың есепті кезең ішінде активтердің түсімі немесе өсуі не міндеттемелердің азаюы түріндегі ұлғаюын білдіреді, бұл капиталға қатысатын тұлғалардың жарналарына байланысты артудан өзгеше капиталдың артуына әкеледі.</w:t>
      </w:r>
    </w:p>
    <w:p w:rsidR="008B3720" w:rsidRPr="00AC2F15" w:rsidRDefault="008B3720" w:rsidP="008B3720">
      <w:pPr>
        <w:spacing w:before="240"/>
        <w:ind w:left="0"/>
        <w:rPr>
          <w:rFonts w:ascii="Times New Roman" w:hAnsi="Times New Roman"/>
        </w:rPr>
      </w:pPr>
      <w:r w:rsidRPr="00AC2F15">
        <w:rPr>
          <w:rFonts w:ascii="Times New Roman" w:hAnsi="Times New Roman"/>
        </w:rPr>
        <w:t xml:space="preserve">Кіріс негізгі қызметтен түсетін кірісті де, басқа кіріс түрлерін де қамтиды. </w:t>
      </w:r>
    </w:p>
    <w:p w:rsidR="008B3720" w:rsidRPr="00AC2F15" w:rsidRDefault="008B3720" w:rsidP="008B3720">
      <w:pPr>
        <w:spacing w:before="240"/>
        <w:ind w:left="0"/>
        <w:rPr>
          <w:rFonts w:ascii="Times New Roman" w:hAnsi="Times New Roman"/>
        </w:rPr>
      </w:pPr>
      <w:r w:rsidRPr="00AC2F15">
        <w:rPr>
          <w:rFonts w:ascii="Times New Roman" w:hAnsi="Times New Roman"/>
        </w:rPr>
        <w:t>Негізгі қызметтен түсетін кіріс Банктің қалыпты қызмет барысында пайда болады және қызметтерді көрсетуден,  сатулардан түскен ақшаны,сыйақыларды, пайыздарды, дивидендтерді, роялтиді және жалгерлік ақыны қамтиды. Өзге кірістер кірістің анықтамасына сай келетін басқа баптарды білдіреді, және Банктің қалыпты қызметі барысында пайда болуы не пайда болмауы мүмкін. Олар экономикалық пайданың өсуі болып саналады, және тегіне қарай негізгі қызметтен түсетін кірістерден ерекшеленбейді. Кірістің анықтамасы сондай-ақ жүзеге аспаған кірістерді қамтиды (мысалы, нарықтық бағалы қағаздарды қайта бағалаудан туындайтын табыс).</w:t>
      </w:r>
    </w:p>
    <w:p w:rsidR="008B3720" w:rsidRPr="00AC2F15" w:rsidRDefault="008B3720" w:rsidP="008B3720">
      <w:pPr>
        <w:spacing w:before="240"/>
        <w:ind w:left="0"/>
        <w:rPr>
          <w:rFonts w:ascii="Times New Roman" w:hAnsi="Times New Roman"/>
        </w:rPr>
      </w:pPr>
      <w:r w:rsidRPr="00AC2F15">
        <w:rPr>
          <w:rFonts w:ascii="Times New Roman" w:hAnsi="Times New Roman"/>
        </w:rPr>
        <w:t>Жиынтық табыс туралы есепте өзге кірістер бөлек көрсетіледі, себебі олардың мөлшері туралы ақпарат экономикалық шешімдерді қабылдау үшін пайдалы.</w:t>
      </w:r>
    </w:p>
    <w:p w:rsidR="00A70350" w:rsidRPr="00A70350" w:rsidRDefault="008B3720" w:rsidP="00A70350">
      <w:pPr>
        <w:widowControl w:val="0"/>
        <w:tabs>
          <w:tab w:val="left" w:pos="0"/>
        </w:tabs>
        <w:spacing w:line="240" w:lineRule="auto"/>
        <w:ind w:left="0"/>
        <w:rPr>
          <w:rFonts w:ascii="Times New Roman" w:eastAsia="Times New Roman" w:hAnsi="Times New Roman"/>
          <w:i/>
          <w:iCs/>
          <w:color w:val="00B0F0"/>
          <w:lang w:eastAsia="ru-RU" w:bidi="ar-SA"/>
        </w:rPr>
      </w:pPr>
      <w:r w:rsidRPr="00AC2F15">
        <w:rPr>
          <w:rFonts w:ascii="Times New Roman" w:hAnsi="Times New Roman"/>
        </w:rPr>
        <w:t xml:space="preserve">Кірістердің баптары, жіктемесі, есеп қағидаттары мен ашылу бойынша толығырақ </w:t>
      </w:r>
      <w:r w:rsidRPr="00A70350">
        <w:rPr>
          <w:rFonts w:ascii="Times New Roman" w:hAnsi="Times New Roman"/>
        </w:rPr>
        <w:t>ақпарат 2-тараудың "</w:t>
      </w:r>
      <w:r w:rsidR="001A1019" w:rsidRPr="00A70350">
        <w:rPr>
          <w:rFonts w:ascii="Times New Roman" w:hAnsi="Times New Roman"/>
        </w:rPr>
        <w:t>Сатып</w:t>
      </w:r>
      <w:r w:rsidR="001A1019" w:rsidRPr="001A1019">
        <w:rPr>
          <w:rFonts w:ascii="Times New Roman" w:hAnsi="Times New Roman"/>
        </w:rPr>
        <w:t xml:space="preserve"> алушылармен жасалған шарттар бойынша алынған түсім (ХҚЕС 15)</w:t>
      </w:r>
      <w:r w:rsidRPr="001A1019">
        <w:rPr>
          <w:rFonts w:ascii="Times New Roman" w:hAnsi="Times New Roman"/>
        </w:rPr>
        <w:t xml:space="preserve">" атты </w:t>
      </w:r>
      <w:r w:rsidR="001A1019" w:rsidRPr="001A1019">
        <w:rPr>
          <w:rFonts w:ascii="Times New Roman" w:hAnsi="Times New Roman"/>
        </w:rPr>
        <w:t>9</w:t>
      </w:r>
      <w:r w:rsidRPr="001A1019">
        <w:rPr>
          <w:rFonts w:ascii="Times New Roman" w:hAnsi="Times New Roman"/>
        </w:rPr>
        <w:t>-</w:t>
      </w:r>
      <w:r w:rsidR="00A63684">
        <w:rPr>
          <w:rFonts w:ascii="Times New Roman" w:hAnsi="Times New Roman"/>
        </w:rPr>
        <w:t>бөлім</w:t>
      </w:r>
      <w:r w:rsidRPr="001A1019">
        <w:rPr>
          <w:rFonts w:ascii="Times New Roman" w:hAnsi="Times New Roman"/>
        </w:rPr>
        <w:t>інде си</w:t>
      </w:r>
      <w:r w:rsidRPr="00AC2F15">
        <w:rPr>
          <w:rFonts w:ascii="Times New Roman" w:hAnsi="Times New Roman"/>
        </w:rPr>
        <w:t>патталған.</w:t>
      </w:r>
      <w:r w:rsidR="008B4259" w:rsidRPr="008B4259">
        <w:rPr>
          <w:rFonts w:ascii="Times New Roman" w:hAnsi="Times New Roman"/>
        </w:rPr>
        <w:t xml:space="preserve"> </w:t>
      </w:r>
      <w:r w:rsidR="00A70350" w:rsidRPr="00A70350">
        <w:rPr>
          <w:rFonts w:ascii="Times New Roman" w:eastAsia="Times New Roman" w:hAnsi="Times New Roman"/>
          <w:i/>
          <w:iCs/>
          <w:color w:val="00B0F0"/>
          <w:lang w:eastAsia="ru-RU" w:bidi="ar-SA"/>
        </w:rPr>
        <w:t>(1.5 тармақтың "К</w:t>
      </w:r>
      <w:r w:rsidR="00A70350">
        <w:rPr>
          <w:rFonts w:ascii="Times New Roman" w:eastAsia="Times New Roman" w:hAnsi="Times New Roman"/>
          <w:i/>
          <w:iCs/>
          <w:color w:val="00B0F0"/>
          <w:lang w:eastAsia="ru-RU" w:bidi="ar-SA"/>
        </w:rPr>
        <w:t>і</w:t>
      </w:r>
      <w:r w:rsidR="00A70350" w:rsidRPr="00A70350">
        <w:rPr>
          <w:rFonts w:ascii="Times New Roman" w:eastAsia="Times New Roman" w:hAnsi="Times New Roman"/>
          <w:i/>
          <w:iCs/>
          <w:color w:val="00B0F0"/>
          <w:lang w:eastAsia="ru-RU" w:bidi="ar-SA"/>
        </w:rPr>
        <w:t>р</w:t>
      </w:r>
      <w:r w:rsidR="00A70350">
        <w:rPr>
          <w:rFonts w:ascii="Times New Roman" w:eastAsia="Times New Roman" w:hAnsi="Times New Roman"/>
          <w:i/>
          <w:iCs/>
          <w:color w:val="00B0F0"/>
          <w:lang w:eastAsia="ru-RU" w:bidi="ar-SA"/>
        </w:rPr>
        <w:t>і</w:t>
      </w:r>
      <w:r w:rsidR="00A70350" w:rsidRPr="00A70350">
        <w:rPr>
          <w:rFonts w:ascii="Times New Roman" w:eastAsia="Times New Roman" w:hAnsi="Times New Roman"/>
          <w:i/>
          <w:iCs/>
          <w:color w:val="00B0F0"/>
          <w:lang w:eastAsia="ru-RU" w:bidi="ar-SA"/>
        </w:rPr>
        <w:t>стер" тармақшасы</w:t>
      </w:r>
      <w:r w:rsidR="00A70350" w:rsidRPr="00A70350">
        <w:rPr>
          <w:rFonts w:ascii="Times New Roman" w:eastAsia="Times New Roman" w:hAnsi="Times New Roman"/>
          <w:color w:val="00B0F0"/>
          <w:sz w:val="24"/>
          <w:szCs w:val="24"/>
          <w:lang w:eastAsia="ru-RU" w:bidi="ar-SA"/>
        </w:rPr>
        <w:t xml:space="preserve"> </w:t>
      </w:r>
      <w:r w:rsidR="00A70350" w:rsidRPr="00A70350">
        <w:rPr>
          <w:rFonts w:ascii="Times New Roman" w:eastAsia="Times New Roman" w:hAnsi="Times New Roman"/>
          <w:i/>
          <w:iCs/>
          <w:color w:val="00B0F0"/>
          <w:lang w:eastAsia="ru-RU" w:bidi="ar-SA"/>
        </w:rPr>
        <w:t>Директорлар кеңесінің 2019 жылғы 31 қазандағы (№ 13 хаттама) шешімімен өзгертілді)</w:t>
      </w:r>
    </w:p>
    <w:p w:rsidR="008B3720" w:rsidRPr="00AC2F15" w:rsidRDefault="008B3720" w:rsidP="008B3720">
      <w:pPr>
        <w:spacing w:before="240"/>
        <w:ind w:left="0"/>
        <w:rPr>
          <w:rFonts w:ascii="Times New Roman" w:hAnsi="Times New Roman"/>
          <w:b/>
        </w:rPr>
      </w:pPr>
      <w:r w:rsidRPr="00AC2F15">
        <w:rPr>
          <w:rFonts w:ascii="Times New Roman" w:hAnsi="Times New Roman"/>
          <w:b/>
        </w:rPr>
        <w:t>Шығыстар</w:t>
      </w:r>
    </w:p>
    <w:p w:rsidR="008B3720" w:rsidRPr="00AC2F15" w:rsidRDefault="008B3720" w:rsidP="008B3720">
      <w:pPr>
        <w:spacing w:before="240"/>
        <w:ind w:left="0"/>
        <w:rPr>
          <w:rFonts w:ascii="Times New Roman" w:hAnsi="Times New Roman"/>
        </w:rPr>
      </w:pPr>
      <w:r w:rsidRPr="00AC2F15">
        <w:rPr>
          <w:rFonts w:ascii="Times New Roman" w:hAnsi="Times New Roman"/>
        </w:rPr>
        <w:t>Шығыстар экономикалық пайданың есепті кезең ішінде активтердің жылыстауы немесе азаюы не міндеттемелердің пайда болуы түріндегі кемуін білдіреді, бұл капиталға қатысатын тұлғалардың жарналарына байланысты азаюдан өзгеше капиталдың кемуіне әкеледі.</w:t>
      </w:r>
    </w:p>
    <w:p w:rsidR="008B3720" w:rsidRPr="00AC2F15" w:rsidRDefault="008B3720" w:rsidP="008B3720">
      <w:pPr>
        <w:spacing w:before="240"/>
        <w:ind w:left="0"/>
        <w:rPr>
          <w:rFonts w:ascii="Times New Roman" w:hAnsi="Times New Roman"/>
        </w:rPr>
      </w:pPr>
      <w:r w:rsidRPr="00AC2F15">
        <w:rPr>
          <w:rFonts w:ascii="Times New Roman" w:hAnsi="Times New Roman"/>
        </w:rPr>
        <w:t xml:space="preserve">Шығыстар деп залалдар, сонмыен қатар Банктің қалыпты қызметі кезінде туындайтын шығындар түсініледі. Шығыстар әдетте ақшалай қаражат немесе оның баламалары, босалқы қорлар, негізгі қорлар секілді активтердің жылыстау немесе азаю түрінде болады. </w:t>
      </w:r>
    </w:p>
    <w:p w:rsidR="008B3720" w:rsidRPr="00AC2F15" w:rsidRDefault="008B3720" w:rsidP="008B3720">
      <w:pPr>
        <w:spacing w:before="240"/>
        <w:ind w:left="0"/>
        <w:rPr>
          <w:rFonts w:ascii="Times New Roman" w:hAnsi="Times New Roman"/>
        </w:rPr>
      </w:pPr>
      <w:r w:rsidRPr="00AC2F15">
        <w:rPr>
          <w:rFonts w:ascii="Times New Roman" w:hAnsi="Times New Roman"/>
        </w:rPr>
        <w:t>Өзге залалдар шығыс анықтамасына сай келетін басқа баптарды білдіреді, және Банктің қалыпты қызметі барысында пайда болуы не пайда болмауы мүмкін. Залалдар экономикалық пайданың азаюы болып саналады, сондықтан тегіне қарай басқа шығыстардан ерекшеленбейді.</w:t>
      </w:r>
    </w:p>
    <w:p w:rsidR="008B3720" w:rsidRPr="00AC2F15" w:rsidRDefault="008B3720" w:rsidP="008B3720">
      <w:pPr>
        <w:spacing w:before="240"/>
        <w:ind w:left="0"/>
        <w:rPr>
          <w:rFonts w:ascii="Times New Roman" w:hAnsi="Times New Roman"/>
        </w:rPr>
      </w:pPr>
      <w:r w:rsidRPr="00AC2F15">
        <w:rPr>
          <w:rFonts w:ascii="Times New Roman" w:hAnsi="Times New Roman"/>
        </w:rPr>
        <w:t>Мойындау кезінде өзге залалдар жиынтық табыс туралы есепте бөлек көрсетіледі, себебі олардың мөлшері туралы ақпарат экономикалық шешімдерді қабылдау мақсатында пайдалы. Банк тек елеулі залалдарды ашып көрсетеді, ал барлық басқа жағдайларда залалдар нетто-негізге сүйене (тиісті кірістің шегерілуімен) қамтып көрсетіледі.</w:t>
      </w:r>
    </w:p>
    <w:p w:rsidR="008B3720" w:rsidRPr="00AC2F15" w:rsidRDefault="008B3720" w:rsidP="008B3720">
      <w:pPr>
        <w:spacing w:before="240"/>
        <w:ind w:left="0"/>
        <w:rPr>
          <w:rFonts w:ascii="Times New Roman" w:hAnsi="Times New Roman"/>
        </w:rPr>
      </w:pPr>
      <w:r w:rsidRPr="00AC2F15">
        <w:rPr>
          <w:rFonts w:ascii="Times New Roman" w:hAnsi="Times New Roman"/>
        </w:rPr>
        <w:t>Шығыстар бойынша жіктеме, есеп қағидаттары және ақпаратты ашу 2-тараудың "Шығыс" атты 10-</w:t>
      </w:r>
      <w:r w:rsidR="00A63684">
        <w:rPr>
          <w:rFonts w:ascii="Times New Roman" w:hAnsi="Times New Roman"/>
        </w:rPr>
        <w:t>бөлім</w:t>
      </w:r>
      <w:r w:rsidRPr="00AC2F15">
        <w:rPr>
          <w:rFonts w:ascii="Times New Roman" w:hAnsi="Times New Roman"/>
        </w:rPr>
        <w:t>інде көрсетілген.</w:t>
      </w:r>
    </w:p>
    <w:p w:rsidR="008B3720" w:rsidRPr="00AC2F15" w:rsidRDefault="008B3720" w:rsidP="008B3720">
      <w:pPr>
        <w:spacing w:before="240"/>
        <w:ind w:left="0"/>
        <w:rPr>
          <w:rFonts w:ascii="Times New Roman" w:hAnsi="Times New Roman"/>
          <w:b/>
        </w:rPr>
      </w:pPr>
      <w:r w:rsidRPr="00AC2F15">
        <w:rPr>
          <w:rFonts w:ascii="Times New Roman" w:hAnsi="Times New Roman"/>
          <w:b/>
        </w:rPr>
        <w:t>Қаржылық есептілік элементтерін мойындау</w:t>
      </w:r>
    </w:p>
    <w:p w:rsidR="008B3720" w:rsidRPr="00AC2F15" w:rsidRDefault="008B3720" w:rsidP="008B3720">
      <w:pPr>
        <w:spacing w:before="240"/>
        <w:ind w:left="0"/>
        <w:rPr>
          <w:rFonts w:ascii="Times New Roman" w:hAnsi="Times New Roman"/>
        </w:rPr>
      </w:pPr>
      <w:r w:rsidRPr="00AC2F15">
        <w:rPr>
          <w:rFonts w:ascii="Times New Roman" w:hAnsi="Times New Roman"/>
        </w:rPr>
        <w:t>Мойындау деп қаржылық жағдай туралы есепке немесе жиынтық табыс туралы есепке қаржылық есептілік элементтерінің бірінің анықтамасына сай келетін және төмендегі мойындау өлшемдерін қанағаттандыратын баптарды қосу үдерісі тұспалданады. Мойындау</w:t>
      </w:r>
      <w:r w:rsidRPr="00AC2F15">
        <w:t xml:space="preserve"> </w:t>
      </w:r>
      <w:r w:rsidRPr="00AC2F15">
        <w:rPr>
          <w:rFonts w:ascii="Times New Roman" w:hAnsi="Times New Roman"/>
        </w:rPr>
        <w:t>баптардың сөздік сипаттамасын және олардың ақшалай өрнегін және осы сомалардың қаржылық жағдай туралы есептің немесе жиынтық табыс туралы есептің қорытындыларына қосылуын қамтиды. Мойындау өлшемдеріне сай келетін баптар қаржылық жағдай туралы есепте немесе жиынтық табыс туралы есепте мойындалуы тиіс. Осындай баптарды мойындамаудың орны пайдаланылатын есеп саясатын ашумен де, ескертулермен де толтырылмайды.</w:t>
      </w:r>
    </w:p>
    <w:p w:rsidR="008B3720" w:rsidRPr="00AC2F15" w:rsidRDefault="008B3720" w:rsidP="008B3720">
      <w:pPr>
        <w:spacing w:before="240"/>
        <w:ind w:left="0"/>
        <w:rPr>
          <w:rFonts w:ascii="Times New Roman" w:hAnsi="Times New Roman"/>
        </w:rPr>
      </w:pPr>
      <w:r w:rsidRPr="00AC2F15">
        <w:rPr>
          <w:rFonts w:ascii="Times New Roman" w:hAnsi="Times New Roman"/>
        </w:rPr>
        <w:t>Қаржылық есептілік элементінің анықтамасына сай келетін бап келесі жағдайларда мойындалуы тиіс:</w:t>
      </w:r>
    </w:p>
    <w:p w:rsidR="008B3720" w:rsidRPr="00AC2F15" w:rsidRDefault="008B3720" w:rsidP="00A07C0F">
      <w:pPr>
        <w:pStyle w:val="aa"/>
        <w:numPr>
          <w:ilvl w:val="0"/>
          <w:numId w:val="166"/>
        </w:numPr>
        <w:spacing w:before="240" w:line="240" w:lineRule="auto"/>
        <w:contextualSpacing w:val="0"/>
        <w:rPr>
          <w:rFonts w:ascii="Times New Roman" w:hAnsi="Times New Roman"/>
        </w:rPr>
      </w:pPr>
      <w:r w:rsidRPr="00AC2F15">
        <w:rPr>
          <w:rFonts w:ascii="Times New Roman" w:hAnsi="Times New Roman"/>
        </w:rPr>
        <w:lastRenderedPageBreak/>
        <w:t>Банктің баппен байланысты кез келген болашақ экономикалық пайданы алу немесе жоғалтып алу ықтималдығы бар;</w:t>
      </w:r>
    </w:p>
    <w:p w:rsidR="008B3720" w:rsidRPr="00AC2F15" w:rsidRDefault="008B3720" w:rsidP="00A07C0F">
      <w:pPr>
        <w:pStyle w:val="aa"/>
        <w:numPr>
          <w:ilvl w:val="0"/>
          <w:numId w:val="166"/>
        </w:numPr>
        <w:spacing w:before="240" w:line="240" w:lineRule="auto"/>
        <w:rPr>
          <w:rFonts w:ascii="Times New Roman" w:hAnsi="Times New Roman"/>
        </w:rPr>
      </w:pPr>
      <w:r w:rsidRPr="00AC2F15">
        <w:rPr>
          <w:rFonts w:ascii="Times New Roman" w:hAnsi="Times New Roman"/>
        </w:rPr>
        <w:t>элементтің құны сенімді түрде өлшенуі немесе бағалануы мүмкін.</w:t>
      </w:r>
    </w:p>
    <w:p w:rsidR="008B3720" w:rsidRPr="00AC2F15" w:rsidRDefault="008B3720" w:rsidP="008B3720">
      <w:pPr>
        <w:spacing w:before="240"/>
        <w:ind w:left="0"/>
        <w:rPr>
          <w:rFonts w:ascii="Times New Roman" w:hAnsi="Times New Roman"/>
        </w:rPr>
      </w:pPr>
      <w:r w:rsidRPr="00AC2F15">
        <w:rPr>
          <w:rFonts w:ascii="Times New Roman" w:hAnsi="Times New Roman"/>
        </w:rPr>
        <w:t>Қаржылық есептілік элементтерінің арасындағы өзара байланыс нақты элементті, мысалы, активті мойындауға арналған мойындау анықтамасы мен өлшемдеріне сай келетін баптың автоматты түрде басқа элементтің, мысалы, кірістің немесе міндеттеменің мойындалуын талап ететінін білдіреді.</w:t>
      </w:r>
    </w:p>
    <w:p w:rsidR="008B3720" w:rsidRPr="00AC2F15" w:rsidRDefault="008B3720" w:rsidP="008B3720">
      <w:pPr>
        <w:spacing w:before="240"/>
        <w:ind w:left="0"/>
        <w:rPr>
          <w:rFonts w:ascii="Times New Roman" w:hAnsi="Times New Roman"/>
        </w:rPr>
      </w:pPr>
      <w:r w:rsidRPr="00AC2F15">
        <w:rPr>
          <w:rFonts w:ascii="Times New Roman" w:hAnsi="Times New Roman"/>
        </w:rPr>
        <w:t>Элементтің осы өлшемдерге сәйкестігін, және, демек, оның қаржылық есептілікте мойындалу мүмкіндігін бағалаған кезде мәнділік факторын есепке алу керек.</w:t>
      </w:r>
    </w:p>
    <w:p w:rsidR="008B3720" w:rsidRPr="00AC2F15" w:rsidRDefault="008B3720" w:rsidP="008B3720">
      <w:pPr>
        <w:spacing w:before="240"/>
        <w:ind w:left="0"/>
        <w:rPr>
          <w:rFonts w:ascii="Times New Roman" w:hAnsi="Times New Roman"/>
          <w:b/>
          <w:i/>
        </w:rPr>
      </w:pPr>
      <w:r w:rsidRPr="00AC2F15">
        <w:rPr>
          <w:rFonts w:ascii="Times New Roman" w:hAnsi="Times New Roman"/>
          <w:b/>
          <w:i/>
        </w:rPr>
        <w:t xml:space="preserve">Болашақ экономикалық пайда ықтималдығы </w:t>
      </w:r>
    </w:p>
    <w:p w:rsidR="008B3720" w:rsidRPr="00AC2F15" w:rsidRDefault="008B3720" w:rsidP="008B3720">
      <w:pPr>
        <w:spacing w:before="240"/>
        <w:ind w:left="0"/>
        <w:rPr>
          <w:rFonts w:ascii="Times New Roman" w:hAnsi="Times New Roman"/>
        </w:rPr>
      </w:pPr>
      <w:r w:rsidRPr="00AC2F15">
        <w:rPr>
          <w:rFonts w:ascii="Times New Roman" w:hAnsi="Times New Roman"/>
        </w:rPr>
        <w:t>Ықтималдық ұғымы Банк экономикалық пайда бабынан алатын түсімнің (немесе жылыстаудың) тұрлаусыздығымен байланысты. Экономикалық пайдалар ағындарының белгілілігін бағалау  қаржылық есептілікті құрастырған кезде осындай құрастыру сәтінде қолда бар дәлелдер негізінде жүргізіледі.</w:t>
      </w:r>
    </w:p>
    <w:p w:rsidR="008B3720" w:rsidRPr="00AC2F15" w:rsidRDefault="008B3720" w:rsidP="008B3720">
      <w:pPr>
        <w:spacing w:before="240"/>
        <w:ind w:left="0"/>
        <w:rPr>
          <w:rFonts w:ascii="Times New Roman" w:hAnsi="Times New Roman"/>
        </w:rPr>
      </w:pPr>
      <w:r w:rsidRPr="00AC2F15">
        <w:rPr>
          <w:rFonts w:ascii="Times New Roman" w:hAnsi="Times New Roman"/>
        </w:rPr>
        <w:t>Мысалы, егер дебиторлық берешек бойынша қаражатты алу ықтимал болса, дебиторлық берешекті актив ретінде қамтып көрсету орынды болады. Дебиторлық берешектің елеулі көлемі бар болғанда, оның қандай болмасын бір бөлігі өтелмей қалатын болатыны ықтимал, тиісінше, экономикалық пайдалардың болжалды азаюын қамтып көрсететін күмәнді берешек бойынша шығысты мойындау керек.</w:t>
      </w:r>
    </w:p>
    <w:p w:rsidR="008B3720" w:rsidRPr="00AC2F15" w:rsidRDefault="008B3720" w:rsidP="008B3720">
      <w:pPr>
        <w:spacing w:before="240"/>
        <w:ind w:left="0"/>
        <w:rPr>
          <w:rFonts w:ascii="Times New Roman" w:hAnsi="Times New Roman"/>
          <w:b/>
          <w:i/>
        </w:rPr>
      </w:pPr>
      <w:r w:rsidRPr="00AC2F15">
        <w:rPr>
          <w:rFonts w:ascii="Times New Roman" w:hAnsi="Times New Roman"/>
          <w:b/>
          <w:i/>
        </w:rPr>
        <w:t xml:space="preserve">Бағалау сенімділігі </w:t>
      </w:r>
    </w:p>
    <w:p w:rsidR="008B3720" w:rsidRPr="00AC2F15" w:rsidRDefault="008B3720" w:rsidP="008B3720">
      <w:pPr>
        <w:spacing w:before="240"/>
        <w:ind w:left="0"/>
        <w:rPr>
          <w:rFonts w:ascii="Times New Roman" w:hAnsi="Times New Roman"/>
        </w:rPr>
      </w:pPr>
      <w:r w:rsidRPr="00AC2F15">
        <w:rPr>
          <w:rFonts w:ascii="Times New Roman" w:hAnsi="Times New Roman"/>
        </w:rPr>
        <w:t xml:space="preserve">Мойындаудың екінші өлшемі сенімділіктің жеткілікті дәрежесімен есептелуі мүмкін баптың құндық шамасының бар болуын болжайды. Баптың құны (немесе құндылығы) бағамен анықталуы мүмкін, және бұл оның сенімділігін кемітпейді. Егер бапты бағалау мүмкін емес болса, ол қаржылық жағдай туралы есепте (немесе жиынтық табыс туралы есепте) қамтылып көрсетілмейді. </w:t>
      </w:r>
    </w:p>
    <w:p w:rsidR="008B3720" w:rsidRPr="00AC2F15" w:rsidRDefault="008B3720" w:rsidP="008B3720">
      <w:pPr>
        <w:spacing w:before="240"/>
        <w:ind w:left="0"/>
        <w:rPr>
          <w:rFonts w:ascii="Times New Roman" w:hAnsi="Times New Roman"/>
        </w:rPr>
      </w:pPr>
      <w:r w:rsidRPr="00AC2F15">
        <w:rPr>
          <w:rFonts w:ascii="Times New Roman" w:hAnsi="Times New Roman"/>
        </w:rPr>
        <w:t>Мысалы болжалды түсімдер сот шешімінің нәтижелері бойынша активтің де, кірістің де анықтамасына сәйкес келуі, сондай-ақ мойындау мақсатында белгіленген ықтималдылық өлшеміне сай келуі мүмкін. Алайда, егер қуынымды қанағаттандыру сомасын есептілікті құрастыру күніне анықтау мүмкін емес болса, оны актив ретінде де, кіріс ретінде есепке алмау керек; қуыным туралы ақпаратты есептілікке арналған ескертулерде ашып көрсету қажет.</w:t>
      </w:r>
    </w:p>
    <w:p w:rsidR="008B3720" w:rsidRPr="00AC2F15" w:rsidRDefault="008B3720" w:rsidP="008B3720">
      <w:pPr>
        <w:spacing w:before="240"/>
        <w:ind w:left="0"/>
        <w:rPr>
          <w:rFonts w:ascii="Times New Roman" w:hAnsi="Times New Roman"/>
        </w:rPr>
      </w:pPr>
      <w:r w:rsidRPr="00AC2F15">
        <w:rPr>
          <w:rFonts w:ascii="Times New Roman" w:hAnsi="Times New Roman"/>
        </w:rPr>
        <w:t xml:space="preserve">Белгіленген өлшемдерге бастапқыдан сай келмейтін бап кейінгі оқиғалар нәтижесінде мойындау өлшемдеріне сәйкес болып табылуы мүмкін. </w:t>
      </w:r>
    </w:p>
    <w:p w:rsidR="008B3720" w:rsidRPr="00AC2F15" w:rsidRDefault="008B3720" w:rsidP="008B3720">
      <w:pPr>
        <w:spacing w:before="240"/>
        <w:ind w:left="0"/>
        <w:rPr>
          <w:rFonts w:ascii="Times New Roman" w:hAnsi="Times New Roman"/>
        </w:rPr>
      </w:pPr>
      <w:r w:rsidRPr="00AC2F15">
        <w:rPr>
          <w:rFonts w:ascii="Times New Roman" w:hAnsi="Times New Roman"/>
        </w:rPr>
        <w:t>Элемент сипаттамаларына ие, бірақ мойындау өлшемдеріне сай келмейтін бап ескертулерде ашылып көрсетілуі мүмкін. Бұл бап туралы деректер қаржы жағдайын, Банктің қызметінің нәтижелерін және қаржы жағдайын бағалау үшін пайдалы болған кезде ойға қонымды болып көрінеді.</w:t>
      </w:r>
    </w:p>
    <w:p w:rsidR="008B3720" w:rsidRPr="00AC2F15" w:rsidRDefault="008B3720" w:rsidP="008B3720">
      <w:pPr>
        <w:spacing w:before="240"/>
        <w:ind w:left="0"/>
        <w:rPr>
          <w:rFonts w:ascii="Times New Roman" w:hAnsi="Times New Roman"/>
          <w:b/>
          <w:i/>
        </w:rPr>
      </w:pPr>
      <w:r w:rsidRPr="00AC2F15">
        <w:rPr>
          <w:rFonts w:ascii="Times New Roman" w:hAnsi="Times New Roman"/>
          <w:b/>
          <w:i/>
        </w:rPr>
        <w:t>Активтерді мойындау</w:t>
      </w:r>
    </w:p>
    <w:p w:rsidR="008B3720" w:rsidRPr="00AC2F15" w:rsidRDefault="008B3720" w:rsidP="008B3720">
      <w:pPr>
        <w:spacing w:before="240"/>
        <w:ind w:left="0"/>
        <w:rPr>
          <w:rFonts w:ascii="Times New Roman" w:hAnsi="Times New Roman"/>
        </w:rPr>
      </w:pPr>
      <w:r w:rsidRPr="00AC2F15">
        <w:rPr>
          <w:rFonts w:ascii="Times New Roman" w:hAnsi="Times New Roman"/>
        </w:rPr>
        <w:t xml:space="preserve">Актив Банктің экономикалық пайдаларды алатыны ықтимал болған, ал активтің сенімді түрде бағалануы мүмкін құны (немесе құндылығы) бар болған жағдайда мойындалады. </w:t>
      </w:r>
    </w:p>
    <w:p w:rsidR="008B3720" w:rsidRPr="00AC2F15" w:rsidRDefault="008B3720" w:rsidP="008B3720">
      <w:pPr>
        <w:spacing w:before="240"/>
        <w:ind w:left="0"/>
        <w:rPr>
          <w:rFonts w:ascii="Times New Roman" w:hAnsi="Times New Roman"/>
        </w:rPr>
      </w:pPr>
      <w:r w:rsidRPr="00AC2F15">
        <w:rPr>
          <w:rFonts w:ascii="Times New Roman" w:hAnsi="Times New Roman"/>
        </w:rPr>
        <w:t>Актив шығындар шегілген, бірақ ағымдағы есепті кезең ішінде осындай шығындардан экономикалық пайдалардың алынуы күмәнді болған жағдайда мойындалмайды. Осындай операцияның нәтижесі болып шығысты жиынтық табыс туралы есепте мойындау танылады.</w:t>
      </w:r>
    </w:p>
    <w:p w:rsidR="008B3720" w:rsidRPr="00AC2F15" w:rsidRDefault="008B3720" w:rsidP="008B3720">
      <w:pPr>
        <w:spacing w:before="240"/>
        <w:ind w:left="0"/>
        <w:rPr>
          <w:rFonts w:ascii="Times New Roman" w:hAnsi="Times New Roman"/>
          <w:b/>
          <w:i/>
        </w:rPr>
      </w:pPr>
      <w:r w:rsidRPr="00AC2F15">
        <w:rPr>
          <w:rFonts w:ascii="Times New Roman" w:hAnsi="Times New Roman"/>
          <w:b/>
          <w:i/>
        </w:rPr>
        <w:t>Міндеттемелерді мойындау</w:t>
      </w:r>
    </w:p>
    <w:p w:rsidR="008B3720" w:rsidRPr="00AC2F15" w:rsidRDefault="008B3720" w:rsidP="008B3720">
      <w:pPr>
        <w:spacing w:before="240"/>
        <w:ind w:left="0"/>
        <w:rPr>
          <w:rFonts w:ascii="Times New Roman" w:hAnsi="Times New Roman"/>
        </w:rPr>
      </w:pPr>
      <w:r w:rsidRPr="00AC2F15">
        <w:rPr>
          <w:rFonts w:ascii="Times New Roman" w:hAnsi="Times New Roman"/>
        </w:rPr>
        <w:t>Міндеттеме ресурстардың міндеттемені орындауға байланысты жылыстауы ықтимал болған және жылыстау шамасы сенімді бағалануы мүмкін болған кезде мойындалады.</w:t>
      </w:r>
    </w:p>
    <w:p w:rsidR="008B3720" w:rsidRPr="00AC2F15" w:rsidRDefault="008B3720" w:rsidP="008B3720">
      <w:pPr>
        <w:spacing w:before="240"/>
        <w:ind w:left="0"/>
        <w:rPr>
          <w:rFonts w:ascii="Times New Roman" w:hAnsi="Times New Roman"/>
          <w:b/>
          <w:i/>
        </w:rPr>
      </w:pPr>
      <w:r w:rsidRPr="00AC2F15">
        <w:rPr>
          <w:rFonts w:ascii="Times New Roman" w:hAnsi="Times New Roman"/>
          <w:b/>
          <w:i/>
        </w:rPr>
        <w:t>Табысты мойындау</w:t>
      </w:r>
    </w:p>
    <w:p w:rsidR="008B3720" w:rsidRPr="00AC2F15" w:rsidRDefault="008B3720" w:rsidP="008B3720">
      <w:pPr>
        <w:spacing w:before="240"/>
        <w:ind w:left="0"/>
        <w:rPr>
          <w:rFonts w:ascii="Times New Roman" w:hAnsi="Times New Roman"/>
        </w:rPr>
      </w:pPr>
      <w:r w:rsidRPr="00AC2F15">
        <w:rPr>
          <w:rFonts w:ascii="Times New Roman" w:hAnsi="Times New Roman"/>
        </w:rPr>
        <w:lastRenderedPageBreak/>
        <w:t xml:space="preserve">Табыс экономикалық пайдалардың активтің өсуі (немесе міндеттеменің азаюы) түрінде орын алған және осындай өсімнің шамасы жоғары сенімділік дәрежесімен анықталуы мүмкін болған жағдайда алынған болып мойындалады. </w:t>
      </w:r>
    </w:p>
    <w:p w:rsidR="008B3720" w:rsidRPr="00AC2F15" w:rsidRDefault="008B3720" w:rsidP="008B3720">
      <w:pPr>
        <w:spacing w:before="240"/>
        <w:ind w:left="0"/>
        <w:rPr>
          <w:rFonts w:ascii="Times New Roman" w:hAnsi="Times New Roman"/>
        </w:rPr>
      </w:pPr>
      <w:r w:rsidRPr="00AC2F15">
        <w:rPr>
          <w:rFonts w:ascii="Times New Roman" w:hAnsi="Times New Roman"/>
        </w:rPr>
        <w:t xml:space="preserve">Табысты мойындау активтердің өсімін (немесе міндеттемелердің азаюын) мойындаумен бірге бір мезгілде орын алады. Мысалдарға тауарларды (немесе қызметтерді) сату немесе қарыз құқығынан бас тарту нәтижесінде міндеттемелердің азаюы нәтижесінде пайда болатын активтердің таза ұлғаюы жатуы мүмкін. </w:t>
      </w:r>
    </w:p>
    <w:p w:rsidR="008B3720" w:rsidRPr="00AC2F15" w:rsidRDefault="008B3720" w:rsidP="008B3720">
      <w:pPr>
        <w:spacing w:before="240"/>
        <w:ind w:left="0"/>
        <w:rPr>
          <w:rFonts w:ascii="Times New Roman" w:hAnsi="Times New Roman"/>
        </w:rPr>
      </w:pPr>
      <w:r w:rsidRPr="00AC2F15">
        <w:rPr>
          <w:rFonts w:ascii="Times New Roman" w:hAnsi="Times New Roman"/>
        </w:rPr>
        <w:t>Кірістерді мойындау сенімді өлшенуі мүмкін және белгіліліктің жеткілікті дәрежесімен сипатталатын кірістермен ғана шектеледі.</w:t>
      </w:r>
    </w:p>
    <w:p w:rsidR="008B3720" w:rsidRPr="00AC2F15" w:rsidRDefault="008B3720" w:rsidP="008B3720">
      <w:pPr>
        <w:spacing w:before="240"/>
        <w:ind w:left="0"/>
        <w:rPr>
          <w:rFonts w:ascii="Times New Roman" w:hAnsi="Times New Roman"/>
          <w:b/>
          <w:i/>
        </w:rPr>
      </w:pPr>
      <w:r w:rsidRPr="00AC2F15">
        <w:rPr>
          <w:rFonts w:ascii="Times New Roman" w:hAnsi="Times New Roman"/>
          <w:b/>
          <w:i/>
        </w:rPr>
        <w:t>Шығыстарды мойындау</w:t>
      </w:r>
    </w:p>
    <w:p w:rsidR="008B3720" w:rsidRPr="00AC2F15" w:rsidRDefault="008B3720" w:rsidP="008B3720">
      <w:pPr>
        <w:spacing w:before="240"/>
        <w:ind w:left="0"/>
        <w:rPr>
          <w:rFonts w:ascii="Times New Roman" w:hAnsi="Times New Roman"/>
        </w:rPr>
      </w:pPr>
      <w:r w:rsidRPr="00AC2F15">
        <w:rPr>
          <w:rFonts w:ascii="Times New Roman" w:hAnsi="Times New Roman"/>
        </w:rPr>
        <w:t xml:space="preserve">Шығыстар (активтің азаюымен немесе міндеттеменің ұлғаюымен көрсетілген) экономикалық пайдалар азайған  кезде және осындай азаюдың шамасы сенімді түрде бағалануы мүмкін болатын шартымен мойындалады. </w:t>
      </w:r>
    </w:p>
    <w:p w:rsidR="008B3720" w:rsidRPr="00AC2F15" w:rsidRDefault="008B3720" w:rsidP="008B3720">
      <w:pPr>
        <w:spacing w:before="240"/>
        <w:ind w:left="0"/>
        <w:rPr>
          <w:rFonts w:ascii="Times New Roman" w:hAnsi="Times New Roman"/>
        </w:rPr>
      </w:pPr>
      <w:r w:rsidRPr="00AC2F15">
        <w:rPr>
          <w:rFonts w:ascii="Times New Roman" w:hAnsi="Times New Roman"/>
        </w:rPr>
        <w:t xml:space="preserve">Шығыстарды мойындау міндеттемелердің өсімін немесе активтердің азаюын мойындаумен бірге орын алады (мысалы, еңбекақыны есептеген кезде міндеттемелердің өсуі немесе жабдықтың амортизациясын есептеген кезде активтердің азаюы). </w:t>
      </w:r>
    </w:p>
    <w:p w:rsidR="008B3720" w:rsidRPr="00AC2F15" w:rsidRDefault="008B3720" w:rsidP="008B3720">
      <w:pPr>
        <w:spacing w:before="240"/>
        <w:ind w:left="0"/>
        <w:rPr>
          <w:rFonts w:ascii="Times New Roman" w:hAnsi="Times New Roman"/>
        </w:rPr>
      </w:pPr>
      <w:r w:rsidRPr="00AC2F15">
        <w:rPr>
          <w:rFonts w:ascii="Times New Roman" w:hAnsi="Times New Roman"/>
        </w:rPr>
        <w:t>Шығыстар шегілген шығындар мен алынған кірістердің тікелей байланысын ескере отырып есепке алынады. Осындай өзара үйлестіру шығындар мен түсімнің сәйкестік қағидатына сай келеді, бұл тура сол операциялардың ортақ нәтижесі болып табылатын түсім мен шығыстарды бір мезгілде мойындауды болжайды.</w:t>
      </w:r>
    </w:p>
    <w:p w:rsidR="008B3720" w:rsidRPr="00AC2F15" w:rsidRDefault="008B3720" w:rsidP="008B3720">
      <w:pPr>
        <w:spacing w:before="240"/>
        <w:ind w:left="0"/>
        <w:rPr>
          <w:rFonts w:ascii="Times New Roman" w:hAnsi="Times New Roman"/>
        </w:rPr>
      </w:pPr>
      <w:r w:rsidRPr="00AC2F15">
        <w:rPr>
          <w:rFonts w:ascii="Times New Roman" w:hAnsi="Times New Roman"/>
        </w:rPr>
        <w:t>Шығыстардың түрлі компоненттері тауарларды (жұмыстарды, қызметтерді) сатудан алынған кіріс орын алған кезде қамтып көрсетіледі. Сәйкестік қағидатын қолдану қаржы жағдайы туралы есепте активтердің немесе міндеттемелердің анықтамасына сай келмейтін баптардың мойындалуына жол бермейді.</w:t>
      </w:r>
    </w:p>
    <w:p w:rsidR="008B3720" w:rsidRPr="00AC2F15" w:rsidRDefault="008B3720" w:rsidP="008B3720">
      <w:pPr>
        <w:spacing w:before="240"/>
        <w:ind w:left="0"/>
        <w:rPr>
          <w:rFonts w:ascii="Times New Roman" w:hAnsi="Times New Roman"/>
        </w:rPr>
      </w:pPr>
      <w:r w:rsidRPr="00AC2F15">
        <w:rPr>
          <w:rFonts w:ascii="Times New Roman" w:hAnsi="Times New Roman"/>
        </w:rPr>
        <w:t>Экономикалық пайдалар бірнеше есепті кезең ішінде пайда болып, кіріс пен шығыстың өзара байланысы тек кең ауқымда анықталуы мүмкін болған жағдайларда, шығыстар олардың есепті кезеңдер бойынша жүйелі (және мөлшерлес) үлестірілуіне сәйкес жиынтық табыс туралы есепте қамтып көрсетіледі. Осындай тәсілдеме негізгі қорлар және пайдалы қызмет ету мерзімі шектелген бейматериалдық активтер секілді активтерді пайдаланумен байланысты шығыстарды есепке алу кезінде қолданылады. Ұқсас шығыстар амортизациялы шығыстар деп аталады. Амортизациялық шығыстарды үлестіру (амортизацияны есептеу) сұлбасы активті пайдаланудан экономикалық пайдаларды алу сұлбасына сәйкес келеді.</w:t>
      </w:r>
    </w:p>
    <w:p w:rsidR="008B3720" w:rsidRPr="00AC2F15" w:rsidRDefault="008B3720" w:rsidP="008B3720">
      <w:pPr>
        <w:spacing w:before="240"/>
        <w:ind w:left="0"/>
        <w:rPr>
          <w:rFonts w:ascii="Times New Roman" w:hAnsi="Times New Roman"/>
        </w:rPr>
      </w:pPr>
      <w:r w:rsidRPr="00AC2F15">
        <w:rPr>
          <w:rFonts w:ascii="Times New Roman" w:hAnsi="Times New Roman"/>
        </w:rPr>
        <w:t>Экономикалық пайдалардың түсуіне әкелмейтін шығындар жиынтық табыс туралы есепте дереу мойындалады.</w:t>
      </w:r>
    </w:p>
    <w:p w:rsidR="008B3720" w:rsidRPr="00AC2F15" w:rsidRDefault="008B3720" w:rsidP="008B3720">
      <w:pPr>
        <w:spacing w:before="240"/>
        <w:ind w:left="0"/>
        <w:rPr>
          <w:rFonts w:ascii="Times New Roman" w:hAnsi="Times New Roman"/>
        </w:rPr>
      </w:pPr>
      <w:r w:rsidRPr="00AC2F15">
        <w:rPr>
          <w:rFonts w:ascii="Times New Roman" w:hAnsi="Times New Roman"/>
        </w:rPr>
        <w:t>Шығыстар сондай-ақ активтің мойындалуынсыз міндеттеменің пайда болған кезінде мойындалады.</w:t>
      </w:r>
    </w:p>
    <w:p w:rsidR="008B3720" w:rsidRPr="00AC2F15" w:rsidRDefault="008B3720" w:rsidP="008B3720">
      <w:pPr>
        <w:pStyle w:val="3"/>
      </w:pPr>
      <w:bookmarkStart w:id="33" w:name="_Toc270435402"/>
      <w:bookmarkStart w:id="34" w:name="_Toc273020249"/>
      <w:bookmarkStart w:id="35" w:name="_Toc278120854"/>
      <w:bookmarkStart w:id="36" w:name="_Toc529528774"/>
      <w:bookmarkStart w:id="37" w:name="_Toc168501865"/>
      <w:r w:rsidRPr="00AC2F15">
        <w:t>1.6. Атқарымдық валюта және есептілікті ұсыну валютасы</w:t>
      </w:r>
      <w:bookmarkEnd w:id="33"/>
      <w:bookmarkEnd w:id="34"/>
      <w:bookmarkEnd w:id="35"/>
      <w:bookmarkEnd w:id="36"/>
      <w:bookmarkEnd w:id="37"/>
    </w:p>
    <w:p w:rsidR="008B3720" w:rsidRPr="00AC2F15" w:rsidRDefault="008B3720" w:rsidP="008B3720">
      <w:pPr>
        <w:pStyle w:val="aff5"/>
        <w:spacing w:before="240" w:line="240" w:lineRule="auto"/>
        <w:ind w:left="0"/>
        <w:rPr>
          <w:rFonts w:ascii="Times New Roman" w:hAnsi="Times New Roman"/>
          <w:bCs/>
        </w:rPr>
      </w:pPr>
      <w:r w:rsidRPr="00AC2F15">
        <w:rPr>
          <w:rFonts w:ascii="Times New Roman" w:hAnsi="Times New Roman"/>
        </w:rPr>
        <w:t>3-тараудың "Валюталардың айырбас бағамдары өзгерістерінің әсері (21 ХБЕС)" атты 1-</w:t>
      </w:r>
      <w:r w:rsidR="00A63684">
        <w:rPr>
          <w:rFonts w:ascii="Times New Roman" w:hAnsi="Times New Roman"/>
        </w:rPr>
        <w:t>бөлім</w:t>
      </w:r>
      <w:r w:rsidRPr="00AC2F15">
        <w:rPr>
          <w:rFonts w:ascii="Times New Roman" w:hAnsi="Times New Roman"/>
        </w:rPr>
        <w:t>іне сәйкес Банк есепті атқарымдық валютада жүргізеді. Банктің атқарымдық валютасы болып Банк өз қызметін атқаратын басымдықты экономикалық ортаның валютасы табылады. Өзінің атқарымдық валютасын анықтаған кезде Банк келесі бастапқы индикаторларды есепке алады:</w:t>
      </w:r>
    </w:p>
    <w:p w:rsidR="008B3720" w:rsidRPr="00AC2F15" w:rsidRDefault="008B3720" w:rsidP="00A07C0F">
      <w:pPr>
        <w:pStyle w:val="aff5"/>
        <w:numPr>
          <w:ilvl w:val="0"/>
          <w:numId w:val="167"/>
        </w:numPr>
        <w:tabs>
          <w:tab w:val="clear" w:pos="3345"/>
        </w:tabs>
        <w:spacing w:before="240" w:line="240" w:lineRule="auto"/>
        <w:rPr>
          <w:rFonts w:ascii="Times New Roman" w:hAnsi="Times New Roman"/>
          <w:bCs/>
          <w:iCs/>
        </w:rPr>
      </w:pPr>
      <w:r w:rsidRPr="00AC2F15">
        <w:rPr>
          <w:rFonts w:ascii="Times New Roman" w:hAnsi="Times New Roman"/>
        </w:rPr>
        <w:t>көрсетілетін қызметтердің баға белгілеуіне көбінесе әсер ететін валюта;</w:t>
      </w:r>
    </w:p>
    <w:p w:rsidR="008B3720" w:rsidRPr="00AC2F15" w:rsidRDefault="008B3720" w:rsidP="00A07C0F">
      <w:pPr>
        <w:pStyle w:val="aff5"/>
        <w:numPr>
          <w:ilvl w:val="0"/>
          <w:numId w:val="167"/>
        </w:numPr>
        <w:tabs>
          <w:tab w:val="clear" w:pos="3345"/>
        </w:tabs>
        <w:spacing w:before="240" w:line="240" w:lineRule="auto"/>
        <w:rPr>
          <w:rFonts w:ascii="Times New Roman" w:hAnsi="Times New Roman"/>
          <w:bCs/>
          <w:iCs/>
        </w:rPr>
      </w:pPr>
      <w:r w:rsidRPr="00AC2F15">
        <w:rPr>
          <w:rFonts w:ascii="Times New Roman" w:hAnsi="Times New Roman"/>
        </w:rPr>
        <w:t>заңнамасы және нарық жағдаяты тауарлар мен қызметтерге бағаларды қалыптастырған кезде шешуші болып табылатын елдің валютасы;</w:t>
      </w:r>
    </w:p>
    <w:p w:rsidR="008B3720" w:rsidRPr="00AC2F15" w:rsidRDefault="008B3720" w:rsidP="00A07C0F">
      <w:pPr>
        <w:pStyle w:val="aff5"/>
        <w:numPr>
          <w:ilvl w:val="0"/>
          <w:numId w:val="167"/>
        </w:numPr>
        <w:tabs>
          <w:tab w:val="clear" w:pos="3345"/>
        </w:tabs>
        <w:spacing w:before="240" w:line="240" w:lineRule="auto"/>
        <w:rPr>
          <w:rFonts w:ascii="Times New Roman" w:hAnsi="Times New Roman"/>
          <w:bCs/>
          <w:iCs/>
        </w:rPr>
      </w:pPr>
      <w:r w:rsidRPr="00AC2F15">
        <w:rPr>
          <w:rFonts w:ascii="Times New Roman" w:hAnsi="Times New Roman"/>
        </w:rPr>
        <w:t>еңбекақы, материалдар төлеміне және көрсетілетін қызметтердің өзіндік құнының өзге компоненттеріне жұмсалатын шығындар мөлшеріне негізінен әсер ететін валюта.</w:t>
      </w:r>
    </w:p>
    <w:p w:rsidR="008B3720" w:rsidRPr="00AC2F15" w:rsidRDefault="008B3720" w:rsidP="008B3720">
      <w:pPr>
        <w:pStyle w:val="aff5"/>
        <w:spacing w:before="240" w:line="240" w:lineRule="auto"/>
        <w:ind w:left="0"/>
        <w:rPr>
          <w:rFonts w:ascii="Times New Roman" w:hAnsi="Times New Roman"/>
          <w:bCs/>
          <w:iCs/>
        </w:rPr>
      </w:pPr>
      <w:r w:rsidRPr="00AC2F15">
        <w:rPr>
          <w:rFonts w:ascii="Times New Roman" w:hAnsi="Times New Roman"/>
        </w:rPr>
        <w:t>Төменде аталған индикаторлар да атқарымдық валютаны анықтау үшін есепке алынуы тиіс:</w:t>
      </w:r>
    </w:p>
    <w:p w:rsidR="008B3720" w:rsidRPr="00AC2F15" w:rsidRDefault="008B3720" w:rsidP="00A07C0F">
      <w:pPr>
        <w:pStyle w:val="aff5"/>
        <w:numPr>
          <w:ilvl w:val="0"/>
          <w:numId w:val="168"/>
        </w:numPr>
        <w:tabs>
          <w:tab w:val="clear" w:pos="3345"/>
        </w:tabs>
        <w:spacing w:before="240" w:line="240" w:lineRule="auto"/>
        <w:rPr>
          <w:rFonts w:ascii="Times New Roman" w:hAnsi="Times New Roman"/>
          <w:bCs/>
          <w:iCs/>
        </w:rPr>
      </w:pPr>
      <w:r w:rsidRPr="00AC2F15">
        <w:rPr>
          <w:rFonts w:ascii="Times New Roman" w:hAnsi="Times New Roman"/>
        </w:rPr>
        <w:t>қаржылық қызметтен түсетін ақша ағындары жасалатын валюта (борышқорлық және үлескерлік құралдарды шығару – акциялар, несиелер, облигациялар);</w:t>
      </w:r>
    </w:p>
    <w:p w:rsidR="008B3720" w:rsidRPr="00AC2F15" w:rsidRDefault="008B3720" w:rsidP="00A07C0F">
      <w:pPr>
        <w:pStyle w:val="aff5"/>
        <w:numPr>
          <w:ilvl w:val="0"/>
          <w:numId w:val="168"/>
        </w:numPr>
        <w:tabs>
          <w:tab w:val="clear" w:pos="3345"/>
        </w:tabs>
        <w:spacing w:before="240" w:line="240" w:lineRule="auto"/>
        <w:rPr>
          <w:rFonts w:ascii="Times New Roman" w:hAnsi="Times New Roman"/>
          <w:bCs/>
          <w:iCs/>
        </w:rPr>
      </w:pPr>
      <w:r w:rsidRPr="00AC2F15">
        <w:rPr>
          <w:rFonts w:ascii="Times New Roman" w:hAnsi="Times New Roman"/>
        </w:rPr>
        <w:lastRenderedPageBreak/>
        <w:t>операциялық қызмет нәтижесінде пайда болатын ақшалай қаражат түсімдері жиналатын валюта.</w:t>
      </w:r>
    </w:p>
    <w:p w:rsidR="008B3720" w:rsidRPr="00AC2F15" w:rsidRDefault="008B3720" w:rsidP="008B3720">
      <w:pPr>
        <w:spacing w:before="240"/>
        <w:ind w:left="0"/>
        <w:rPr>
          <w:rFonts w:ascii="Times New Roman" w:eastAsia="Times New Roman" w:hAnsi="Times New Roman"/>
          <w:bCs/>
          <w:iCs/>
        </w:rPr>
      </w:pPr>
      <w:r w:rsidRPr="00AC2F15">
        <w:rPr>
          <w:rFonts w:ascii="Times New Roman" w:hAnsi="Times New Roman"/>
        </w:rPr>
        <w:t>Банктің атқарымдық валютасы оған қатысы бар түбір жасаушы операцияларды, оқиғалар мен шарттарды қамтып көрсетеді. Тиісінше, анықталған бола тұра, атқарымдық валюта басқа валютамен ауыстырылуға жатпайды.</w:t>
      </w:r>
    </w:p>
    <w:p w:rsidR="008B3720" w:rsidRPr="00AC2F15" w:rsidRDefault="008B3720" w:rsidP="008B3720">
      <w:pPr>
        <w:pStyle w:val="aff5"/>
        <w:spacing w:before="240" w:line="240" w:lineRule="auto"/>
        <w:ind w:left="0"/>
        <w:rPr>
          <w:rFonts w:ascii="Times New Roman" w:hAnsi="Times New Roman"/>
          <w:bCs/>
          <w:iCs/>
        </w:rPr>
      </w:pPr>
      <w:r w:rsidRPr="00AC2F15">
        <w:rPr>
          <w:rFonts w:ascii="Times New Roman" w:hAnsi="Times New Roman"/>
        </w:rPr>
        <w:t>Жоғарыда келтірілген индикаторларға сүйене отыра, Банк атқарымдық валюта ретінде операциялардың экономикалық салдарын ең шынайы қамтып көрсететін келесі валютаны – қазақстандық теңгені (әрі қарай "теңге" немесе "қазақстандық теңге") валютасын қолданады.</w:t>
      </w:r>
    </w:p>
    <w:p w:rsidR="008B3720" w:rsidRPr="00AC2F15" w:rsidRDefault="008B3720" w:rsidP="008B3720">
      <w:pPr>
        <w:pStyle w:val="aff5"/>
        <w:spacing w:before="240" w:line="240" w:lineRule="auto"/>
        <w:ind w:left="0"/>
        <w:rPr>
          <w:rFonts w:ascii="Times New Roman" w:hAnsi="Times New Roman"/>
          <w:bCs/>
          <w:iCs/>
        </w:rPr>
      </w:pPr>
      <w:r w:rsidRPr="00AC2F15">
        <w:rPr>
          <w:rFonts w:ascii="Times New Roman" w:hAnsi="Times New Roman"/>
        </w:rPr>
        <w:t>Атқарымдық валюта және есептілік валюта туралы толық ақпарат 3-тараудың "Валюталардың айырбас бағамдары өзгерістерінің әсері (21 ХБЕС)" атты 1-</w:t>
      </w:r>
      <w:r w:rsidR="00A63684">
        <w:rPr>
          <w:rFonts w:ascii="Times New Roman" w:hAnsi="Times New Roman"/>
        </w:rPr>
        <w:t>бөлім</w:t>
      </w:r>
      <w:r w:rsidRPr="00AC2F15">
        <w:rPr>
          <w:rFonts w:ascii="Times New Roman" w:hAnsi="Times New Roman"/>
        </w:rPr>
        <w:t>інде келтірілген.</w:t>
      </w:r>
    </w:p>
    <w:p w:rsidR="008B3720" w:rsidRPr="00AC2F15" w:rsidRDefault="008B3720" w:rsidP="008B3720">
      <w:pPr>
        <w:pStyle w:val="3"/>
      </w:pPr>
      <w:bookmarkStart w:id="38" w:name="_Toc270435403"/>
      <w:bookmarkStart w:id="39" w:name="_Toc273020250"/>
      <w:bookmarkStart w:id="40" w:name="_Toc278120855"/>
      <w:bookmarkStart w:id="41" w:name="_Toc529528775"/>
      <w:bookmarkStart w:id="42" w:name="_Toc168501866"/>
      <w:r w:rsidRPr="00AC2F15">
        <w:t>1.7. Аралық қаржылық есептілік</w:t>
      </w:r>
      <w:bookmarkEnd w:id="38"/>
      <w:bookmarkEnd w:id="39"/>
      <w:bookmarkEnd w:id="40"/>
      <w:bookmarkEnd w:id="41"/>
      <w:bookmarkEnd w:id="42"/>
      <w:r w:rsidRPr="00AC2F15">
        <w:t xml:space="preserve"> </w:t>
      </w:r>
    </w:p>
    <w:p w:rsidR="008B3720" w:rsidRPr="00AC2F15" w:rsidRDefault="008B3720" w:rsidP="008B3720">
      <w:pPr>
        <w:spacing w:before="240"/>
        <w:ind w:left="0"/>
        <w:rPr>
          <w:rFonts w:ascii="Times New Roman" w:hAnsi="Times New Roman"/>
          <w:bCs/>
          <w:iCs/>
        </w:rPr>
      </w:pPr>
      <w:r w:rsidRPr="00AC2F15">
        <w:rPr>
          <w:rFonts w:ascii="Times New Roman" w:hAnsi="Times New Roman"/>
        </w:rPr>
        <w:t xml:space="preserve">Банктің есеп саясатының осы </w:t>
      </w:r>
      <w:r w:rsidR="00A63684">
        <w:rPr>
          <w:rFonts w:ascii="Times New Roman" w:hAnsi="Times New Roman"/>
        </w:rPr>
        <w:t>бөлім</w:t>
      </w:r>
      <w:r w:rsidRPr="00AC2F15">
        <w:rPr>
          <w:rFonts w:ascii="Times New Roman" w:hAnsi="Times New Roman"/>
        </w:rPr>
        <w:t>і келесіні белгілейді:</w:t>
      </w:r>
    </w:p>
    <w:p w:rsidR="008B3720" w:rsidRPr="00AC2F15" w:rsidRDefault="008B3720" w:rsidP="00A07C0F">
      <w:pPr>
        <w:pStyle w:val="aa"/>
        <w:numPr>
          <w:ilvl w:val="0"/>
          <w:numId w:val="169"/>
        </w:numPr>
        <w:spacing w:before="240" w:line="240" w:lineRule="auto"/>
        <w:contextualSpacing w:val="0"/>
        <w:rPr>
          <w:rFonts w:ascii="Times New Roman" w:hAnsi="Times New Roman"/>
        </w:rPr>
      </w:pPr>
      <w:r w:rsidRPr="00AC2F15">
        <w:rPr>
          <w:rFonts w:ascii="Times New Roman" w:hAnsi="Times New Roman"/>
        </w:rPr>
        <w:t>ақпаратты ашып көрсету бойынша талаптарды қоса алғанда, аралық қаржылық есептіліктің ең аз мазмұны;</w:t>
      </w:r>
    </w:p>
    <w:p w:rsidR="008B3720" w:rsidRPr="00AC2F15" w:rsidRDefault="008B3720" w:rsidP="00A07C0F">
      <w:pPr>
        <w:pStyle w:val="aa"/>
        <w:numPr>
          <w:ilvl w:val="0"/>
          <w:numId w:val="169"/>
        </w:numPr>
        <w:spacing w:before="240" w:line="240" w:lineRule="auto"/>
        <w:rPr>
          <w:rFonts w:ascii="Times New Roman" w:hAnsi="Times New Roman"/>
        </w:rPr>
      </w:pPr>
      <w:r w:rsidRPr="00AC2F15">
        <w:rPr>
          <w:rFonts w:ascii="Times New Roman" w:hAnsi="Times New Roman"/>
        </w:rPr>
        <w:t>аралық қаржылық есептілікте қолданылуы тиіс бухгалтерлік мойындау және бағалау қағидаттары.</w:t>
      </w:r>
    </w:p>
    <w:p w:rsidR="008B3720" w:rsidRPr="00AC2F15" w:rsidRDefault="008B3720" w:rsidP="008B3720">
      <w:pPr>
        <w:spacing w:before="240"/>
        <w:ind w:left="0"/>
        <w:rPr>
          <w:rFonts w:ascii="Times New Roman" w:eastAsia="Times New Roman" w:hAnsi="Times New Roman"/>
          <w:bCs/>
          <w:iCs/>
        </w:rPr>
      </w:pPr>
      <w:r w:rsidRPr="00AC2F15">
        <w:rPr>
          <w:rFonts w:ascii="Times New Roman" w:hAnsi="Times New Roman"/>
        </w:rPr>
        <w:t xml:space="preserve">Осы </w:t>
      </w:r>
      <w:r w:rsidR="00A63684">
        <w:rPr>
          <w:rFonts w:ascii="Times New Roman" w:hAnsi="Times New Roman"/>
        </w:rPr>
        <w:t>бөлім</w:t>
      </w:r>
      <w:r w:rsidRPr="00AC2F15">
        <w:rPr>
          <w:rFonts w:ascii="Times New Roman" w:hAnsi="Times New Roman"/>
        </w:rPr>
        <w:t xml:space="preserve"> Банк аралық қаржылық есептілікті ХҚЕС-ке сәйкес жариялауы тиіс немесе жариялауды шешкен болған жағдайда қолданылады.</w:t>
      </w:r>
    </w:p>
    <w:p w:rsidR="008B3720" w:rsidRPr="00AC2F15" w:rsidRDefault="008B3720" w:rsidP="008B3720">
      <w:pPr>
        <w:spacing w:before="240"/>
        <w:ind w:left="0"/>
        <w:rPr>
          <w:rFonts w:ascii="Times New Roman" w:eastAsia="Times New Roman" w:hAnsi="Times New Roman"/>
          <w:bCs/>
          <w:iCs/>
        </w:rPr>
      </w:pPr>
      <w:r w:rsidRPr="00AC2F15">
        <w:rPr>
          <w:rFonts w:ascii="Times New Roman" w:hAnsi="Times New Roman"/>
        </w:rPr>
        <w:t xml:space="preserve">Күнтізбелік жыл ішінде, аралық қаржылық есептілікті дайындаған жағдайда, Банк қаржылық есептіліктің толық жиынтығын немесе аралық кезеңге жасалған қаржылық есептіліктің қысқартылған жиынтығын даярлауы мүмкін. </w:t>
      </w:r>
    </w:p>
    <w:p w:rsidR="008B3720" w:rsidRPr="00AC2F15" w:rsidRDefault="008B3720" w:rsidP="008B3720">
      <w:pPr>
        <w:spacing w:before="240"/>
        <w:ind w:left="0"/>
        <w:rPr>
          <w:rFonts w:ascii="Times New Roman" w:eastAsia="Times New Roman" w:hAnsi="Times New Roman"/>
          <w:bCs/>
          <w:iCs/>
        </w:rPr>
      </w:pPr>
      <w:r w:rsidRPr="00AC2F15">
        <w:rPr>
          <w:rFonts w:ascii="Times New Roman" w:hAnsi="Times New Roman"/>
        </w:rPr>
        <w:t>Егер Банк қаржылық есептілігінің қысқартылған нұсқасын әзірлесе, осындай қысқартылған есептілік, кем дегенде, оның соңғы жылдық қаржылық есептілігіне қосылған әр тақырыпты және аралық нәтижені, сонымен қатар төменде сипатталған есептілікке қатысты іріктеме ескертулерді қамтуы тиіс. Қосымша баптар не ескертулер олардың жоқтығында аралық қаржылық есептілік пайдаланушыларды жаңылыстыратын болса қосылады.</w:t>
      </w:r>
    </w:p>
    <w:p w:rsidR="008B3720" w:rsidRPr="00AC2F15" w:rsidRDefault="008B3720" w:rsidP="008B3720">
      <w:pPr>
        <w:spacing w:before="240"/>
        <w:ind w:left="0"/>
        <w:rPr>
          <w:rFonts w:ascii="Times New Roman" w:eastAsia="Times New Roman" w:hAnsi="Times New Roman"/>
          <w:bCs/>
          <w:iCs/>
        </w:rPr>
      </w:pPr>
      <w:r w:rsidRPr="00AC2F15">
        <w:rPr>
          <w:rFonts w:ascii="Times New Roman" w:hAnsi="Times New Roman"/>
        </w:rPr>
        <w:t>Аралық қаржылық есептіліктің қысқартылған нұсқасы оның тек өткен қаржы жылының қаржылық есептілігінің толық нұсқасымен бірге үйлестікте ғана пайдаланылатыны жайлы сілтемені қамтуы тиіс. Қажет болған жағдайда Банк пайдаланушыларды соңғы жылдық есептемемен бірге өзінің аралық қаржылық есептілігімен қамтамасыз етуі тиіс.</w:t>
      </w:r>
    </w:p>
    <w:p w:rsidR="008B3720" w:rsidRPr="00AC2F15" w:rsidRDefault="008B3720" w:rsidP="008B3720">
      <w:pPr>
        <w:spacing w:before="240"/>
        <w:ind w:left="0"/>
        <w:rPr>
          <w:rFonts w:ascii="Times New Roman" w:eastAsia="Times New Roman" w:hAnsi="Times New Roman"/>
          <w:bCs/>
          <w:iCs/>
        </w:rPr>
      </w:pPr>
      <w:r w:rsidRPr="00AC2F15">
        <w:rPr>
          <w:rFonts w:ascii="Times New Roman" w:hAnsi="Times New Roman"/>
        </w:rPr>
        <w:t>Аралық кезең деп толық қаржы жылынан қысқарақ есепті кезең түсініледі.</w:t>
      </w:r>
    </w:p>
    <w:p w:rsidR="008B3720" w:rsidRPr="00AC2F15" w:rsidRDefault="008B3720" w:rsidP="008B3720">
      <w:pPr>
        <w:spacing w:before="240"/>
        <w:ind w:left="0"/>
        <w:rPr>
          <w:rFonts w:ascii="Times New Roman" w:eastAsia="Times New Roman" w:hAnsi="Times New Roman"/>
          <w:bCs/>
          <w:iCs/>
        </w:rPr>
      </w:pPr>
      <w:r w:rsidRPr="00AC2F15">
        <w:rPr>
          <w:rFonts w:ascii="Times New Roman" w:hAnsi="Times New Roman"/>
        </w:rPr>
        <w:t>Қысқартылған аралық қаржылық есептілік, кем дегенде, келесілерді қамтуы тиіс:</w:t>
      </w:r>
    </w:p>
    <w:p w:rsidR="008B3720" w:rsidRPr="00AC2F15" w:rsidRDefault="008B3720" w:rsidP="00A07C0F">
      <w:pPr>
        <w:pStyle w:val="aa"/>
        <w:numPr>
          <w:ilvl w:val="0"/>
          <w:numId w:val="183"/>
        </w:numPr>
        <w:spacing w:before="240" w:line="240" w:lineRule="auto"/>
        <w:contextualSpacing w:val="0"/>
        <w:rPr>
          <w:rFonts w:ascii="Times New Roman" w:hAnsi="Times New Roman"/>
        </w:rPr>
      </w:pPr>
      <w:r w:rsidRPr="00AC2F15">
        <w:rPr>
          <w:rFonts w:ascii="Times New Roman" w:hAnsi="Times New Roman"/>
        </w:rPr>
        <w:t>Ағымдағы аралық кезеңнің соңындағы қаржы жағдайы туралы қысқартылған есеп және алдыңғы қаржылық кезеңнің соңындағы салыстырмалы есеп;</w:t>
      </w:r>
    </w:p>
    <w:p w:rsidR="008B3720" w:rsidRPr="00AC2F15" w:rsidRDefault="008B3720" w:rsidP="00A07C0F">
      <w:pPr>
        <w:pStyle w:val="aa"/>
        <w:numPr>
          <w:ilvl w:val="0"/>
          <w:numId w:val="183"/>
        </w:numPr>
        <w:spacing w:before="240" w:line="240" w:lineRule="auto"/>
        <w:contextualSpacing w:val="0"/>
        <w:rPr>
          <w:rFonts w:ascii="Times New Roman" w:hAnsi="Times New Roman"/>
        </w:rPr>
      </w:pPr>
      <w:r w:rsidRPr="00AC2F15">
        <w:rPr>
          <w:rFonts w:ascii="Times New Roman" w:hAnsi="Times New Roman"/>
        </w:rPr>
        <w:t>Ағымдағы аралық кезеңдегі және ағымдағы қаржылық жылдың басынан бастап аралық есептілік күніне дейінгі өсімді нәтижемен жиынтық табыс туралы қысқартылған есеп және алдыңғы қаржылық жылдың салғастырмалы аралық кезеңдерінің жиынтық табыс туралы салыстырмалы есебі (ағымдағы және жыл басынан есепті күнге дейін);</w:t>
      </w:r>
    </w:p>
    <w:p w:rsidR="008B3720" w:rsidRPr="00AC2F15" w:rsidRDefault="008B3720" w:rsidP="00A07C0F">
      <w:pPr>
        <w:pStyle w:val="aa"/>
        <w:numPr>
          <w:ilvl w:val="0"/>
          <w:numId w:val="183"/>
        </w:numPr>
        <w:spacing w:before="240" w:line="240" w:lineRule="auto"/>
        <w:contextualSpacing w:val="0"/>
        <w:rPr>
          <w:rFonts w:ascii="Times New Roman" w:hAnsi="Times New Roman"/>
        </w:rPr>
      </w:pPr>
      <w:r w:rsidRPr="00AC2F15">
        <w:rPr>
          <w:rFonts w:ascii="Times New Roman" w:hAnsi="Times New Roman"/>
        </w:rPr>
        <w:t>Ағымдағы қаржылық жылдың басынан бастап аралық есептілік күніне дейінгі өсімді нәтижемен капиталдағы өзгерістер туралы қысқартылған есеп және тікелей алдыңғы қаржылық жылдың басынан бастап салғастырмалы кезеңнің салыстырмалы есебі;</w:t>
      </w:r>
    </w:p>
    <w:p w:rsidR="008B3720" w:rsidRPr="00AC2F15" w:rsidRDefault="008B3720" w:rsidP="00A07C0F">
      <w:pPr>
        <w:pStyle w:val="aa"/>
        <w:numPr>
          <w:ilvl w:val="0"/>
          <w:numId w:val="183"/>
        </w:numPr>
        <w:spacing w:before="240" w:line="240" w:lineRule="auto"/>
        <w:contextualSpacing w:val="0"/>
        <w:rPr>
          <w:rFonts w:ascii="Times New Roman" w:hAnsi="Times New Roman"/>
        </w:rPr>
      </w:pPr>
      <w:r w:rsidRPr="00AC2F15">
        <w:rPr>
          <w:rFonts w:ascii="Times New Roman" w:hAnsi="Times New Roman"/>
        </w:rPr>
        <w:t>Ағымдағы қаржылық жылдың басынан бастап аралық есептілік күніне дейінгі өсімді нәтижемен ақшалай қаражаттың қозғалысы туралы қысқартылған есеп және тікелей алдыңғы қаржылық жылдың басынан бастап салғастырмалы кезеңнің салыстырмалы есебі;</w:t>
      </w:r>
    </w:p>
    <w:p w:rsidR="008B3720" w:rsidRPr="00AC2F15" w:rsidRDefault="008B3720" w:rsidP="00A07C0F">
      <w:pPr>
        <w:pStyle w:val="aa"/>
        <w:numPr>
          <w:ilvl w:val="0"/>
          <w:numId w:val="183"/>
        </w:numPr>
        <w:spacing w:before="240" w:line="240" w:lineRule="auto"/>
        <w:contextualSpacing w:val="0"/>
        <w:rPr>
          <w:rFonts w:ascii="Times New Roman" w:hAnsi="Times New Roman"/>
        </w:rPr>
      </w:pPr>
      <w:r w:rsidRPr="00AC2F15">
        <w:rPr>
          <w:rFonts w:ascii="Times New Roman" w:hAnsi="Times New Roman"/>
        </w:rPr>
        <w:lastRenderedPageBreak/>
        <w:t>Есеп саясатының ретроспективтік өзгеруі, қателерді ретроспективтік түзету немесе баптарды қайта топтастыру алдыңғы кезеңнің басындағы қаржылық жағдай туралы есепке елеулі әсер тигізетін болса, алдыңғы кезеңнің басындағы қаржылық жағдай туралы есеп; және</w:t>
      </w:r>
    </w:p>
    <w:p w:rsidR="008B3720" w:rsidRPr="00AC2F15" w:rsidRDefault="008B3720" w:rsidP="00A07C0F">
      <w:pPr>
        <w:pStyle w:val="aa"/>
        <w:numPr>
          <w:ilvl w:val="0"/>
          <w:numId w:val="183"/>
        </w:numPr>
        <w:spacing w:before="240" w:line="240" w:lineRule="auto"/>
        <w:contextualSpacing w:val="0"/>
        <w:rPr>
          <w:rFonts w:ascii="Times New Roman" w:hAnsi="Times New Roman"/>
        </w:rPr>
      </w:pPr>
      <w:r w:rsidRPr="00AC2F15">
        <w:rPr>
          <w:rFonts w:ascii="Times New Roman" w:hAnsi="Times New Roman"/>
        </w:rPr>
        <w:t>Қаржылық есептілікке арналған іріктеме ескертулер.</w:t>
      </w:r>
    </w:p>
    <w:p w:rsidR="008B3720" w:rsidRPr="00AC2F15" w:rsidRDefault="008B3720" w:rsidP="008B3720">
      <w:pPr>
        <w:keepNext/>
        <w:spacing w:before="240"/>
        <w:ind w:left="0"/>
        <w:rPr>
          <w:rFonts w:ascii="Times New Roman" w:eastAsia="Times New Roman" w:hAnsi="Times New Roman"/>
          <w:bCs/>
          <w:iCs/>
        </w:rPr>
      </w:pPr>
      <w:r w:rsidRPr="00AC2F15">
        <w:rPr>
          <w:rFonts w:ascii="Times New Roman" w:hAnsi="Times New Roman"/>
        </w:rPr>
        <w:t>Төменде елеулі болған жағдайда олар туралы ақпарат ашып көрсетілуі тиіс оқиғалар мен операциялардың тізімі келтірілген. Тізім толық емес.</w:t>
      </w:r>
    </w:p>
    <w:p w:rsidR="008B3720" w:rsidRPr="00AC2F15" w:rsidRDefault="008B3720" w:rsidP="00A07C0F">
      <w:pPr>
        <w:numPr>
          <w:ilvl w:val="0"/>
          <w:numId w:val="184"/>
        </w:numPr>
        <w:spacing w:before="240" w:line="240" w:lineRule="auto"/>
        <w:rPr>
          <w:rFonts w:ascii="Times New Roman" w:hAnsi="Times New Roman"/>
        </w:rPr>
      </w:pPr>
      <w:r w:rsidRPr="00AC2F15">
        <w:rPr>
          <w:rFonts w:ascii="Times New Roman" w:hAnsi="Times New Roman"/>
        </w:rPr>
        <w:t>Қаржылық активтердің, негізгі құрал-жабдықтың, бейматериалдық және өзге активтердің құнсыздану салдарынан залалды мойындау, сонымен қатар бұрын мойындалған құнсызданудан туындаған залалдарды болдырмау;</w:t>
      </w:r>
    </w:p>
    <w:p w:rsidR="008B3720" w:rsidRPr="00AC2F15" w:rsidRDefault="008B3720" w:rsidP="00A07C0F">
      <w:pPr>
        <w:numPr>
          <w:ilvl w:val="0"/>
          <w:numId w:val="184"/>
        </w:numPr>
        <w:spacing w:before="240" w:line="240" w:lineRule="auto"/>
        <w:rPr>
          <w:rFonts w:ascii="Times New Roman" w:hAnsi="Times New Roman"/>
        </w:rPr>
      </w:pPr>
      <w:r w:rsidRPr="00AC2F15">
        <w:rPr>
          <w:rFonts w:ascii="Times New Roman" w:hAnsi="Times New Roman"/>
        </w:rPr>
        <w:t>Қайта құрылымдау бойынша шығыстарға арналған сақтық қорлар сомасын жою;</w:t>
      </w:r>
    </w:p>
    <w:p w:rsidR="008B3720" w:rsidRPr="00AC2F15" w:rsidRDefault="008B3720" w:rsidP="00A07C0F">
      <w:pPr>
        <w:numPr>
          <w:ilvl w:val="0"/>
          <w:numId w:val="184"/>
        </w:numPr>
        <w:spacing w:before="240" w:line="240" w:lineRule="auto"/>
        <w:rPr>
          <w:rFonts w:ascii="Times New Roman" w:hAnsi="Times New Roman"/>
        </w:rPr>
      </w:pPr>
      <w:r w:rsidRPr="00AC2F15">
        <w:rPr>
          <w:rFonts w:ascii="Times New Roman" w:hAnsi="Times New Roman"/>
        </w:rPr>
        <w:t>Негізгі құрал-жабдықты сатып алу және шығарып тастау;</w:t>
      </w:r>
    </w:p>
    <w:p w:rsidR="008B3720" w:rsidRPr="00AC2F15" w:rsidRDefault="008B3720" w:rsidP="00A07C0F">
      <w:pPr>
        <w:numPr>
          <w:ilvl w:val="0"/>
          <w:numId w:val="184"/>
        </w:numPr>
        <w:spacing w:before="240" w:line="240" w:lineRule="auto"/>
        <w:rPr>
          <w:rFonts w:ascii="Times New Roman" w:hAnsi="Times New Roman"/>
        </w:rPr>
      </w:pPr>
      <w:r w:rsidRPr="00AC2F15">
        <w:rPr>
          <w:rFonts w:ascii="Times New Roman" w:hAnsi="Times New Roman"/>
        </w:rPr>
        <w:t>Сақтық қорларын өткізудің таза құнына дейін есептен шығару және есептен шығаруды болдырмау;</w:t>
      </w:r>
    </w:p>
    <w:p w:rsidR="008B3720" w:rsidRPr="00AC2F15" w:rsidRDefault="008B3720" w:rsidP="00A07C0F">
      <w:pPr>
        <w:numPr>
          <w:ilvl w:val="0"/>
          <w:numId w:val="184"/>
        </w:numPr>
        <w:spacing w:before="240" w:line="240" w:lineRule="auto"/>
        <w:rPr>
          <w:rFonts w:ascii="Times New Roman" w:hAnsi="Times New Roman"/>
        </w:rPr>
      </w:pPr>
      <w:r w:rsidRPr="00AC2F15">
        <w:rPr>
          <w:rFonts w:ascii="Times New Roman" w:hAnsi="Times New Roman"/>
        </w:rPr>
        <w:t>Орындалуы тиіс шарттық міндеттемелер;</w:t>
      </w:r>
    </w:p>
    <w:p w:rsidR="008B3720" w:rsidRPr="00AC2F15" w:rsidRDefault="008B3720" w:rsidP="00A07C0F">
      <w:pPr>
        <w:numPr>
          <w:ilvl w:val="0"/>
          <w:numId w:val="184"/>
        </w:numPr>
        <w:spacing w:before="240" w:line="240" w:lineRule="auto"/>
        <w:rPr>
          <w:rFonts w:ascii="Times New Roman" w:hAnsi="Times New Roman"/>
        </w:rPr>
      </w:pPr>
      <w:r w:rsidRPr="00AC2F15">
        <w:rPr>
          <w:rFonts w:ascii="Times New Roman" w:hAnsi="Times New Roman"/>
        </w:rPr>
        <w:t>Дауды сотта реттеу;</w:t>
      </w:r>
    </w:p>
    <w:p w:rsidR="008B3720" w:rsidRPr="00AC2F15" w:rsidRDefault="008B3720" w:rsidP="00A07C0F">
      <w:pPr>
        <w:numPr>
          <w:ilvl w:val="0"/>
          <w:numId w:val="184"/>
        </w:numPr>
        <w:spacing w:before="240" w:line="240" w:lineRule="auto"/>
        <w:rPr>
          <w:rFonts w:ascii="Times New Roman" w:hAnsi="Times New Roman"/>
        </w:rPr>
      </w:pPr>
      <w:r w:rsidRPr="00AC2F15">
        <w:rPr>
          <w:rFonts w:ascii="Times New Roman" w:hAnsi="Times New Roman"/>
        </w:rPr>
        <w:t>Өткен жылдардағы қателіктерді түзету;</w:t>
      </w:r>
    </w:p>
    <w:p w:rsidR="008B3720" w:rsidRPr="00AC2F15" w:rsidRDefault="008B3720" w:rsidP="00A07C0F">
      <w:pPr>
        <w:numPr>
          <w:ilvl w:val="0"/>
          <w:numId w:val="184"/>
        </w:numPr>
        <w:spacing w:before="240" w:line="240" w:lineRule="auto"/>
        <w:rPr>
          <w:rFonts w:ascii="Times New Roman" w:hAnsi="Times New Roman"/>
        </w:rPr>
      </w:pPr>
      <w:r w:rsidRPr="00AC2F15">
        <w:rPr>
          <w:rFonts w:ascii="Times New Roman" w:hAnsi="Times New Roman"/>
        </w:rPr>
        <w:t>қаржылық активтер және қаржылық міндеттемелердің осы активтер мен міндеттемелер әділ немесе амортизацияланған құны бойынша мойындалғанына қарамастан әділ құнына ықпал ететін бизнестегі және экономикалық мән-жайлардағы өзгерістер;</w:t>
      </w:r>
    </w:p>
    <w:p w:rsidR="008B3720" w:rsidRPr="00AC2F15" w:rsidRDefault="008B3720" w:rsidP="00A07C0F">
      <w:pPr>
        <w:numPr>
          <w:ilvl w:val="0"/>
          <w:numId w:val="184"/>
        </w:numPr>
        <w:spacing w:before="240" w:line="240" w:lineRule="auto"/>
        <w:rPr>
          <w:rFonts w:ascii="Times New Roman" w:hAnsi="Times New Roman"/>
        </w:rPr>
      </w:pPr>
      <w:r w:rsidRPr="00AC2F15">
        <w:rPr>
          <w:rFonts w:ascii="Times New Roman" w:hAnsi="Times New Roman"/>
        </w:rPr>
        <w:t>Дефолт немесе есепті күнге дейін не есепті күнге жойылмаған несиелік келісімдердің шарттарының бұзушылығы;</w:t>
      </w:r>
    </w:p>
    <w:p w:rsidR="008B3720" w:rsidRPr="00AC2F15" w:rsidRDefault="008B3720" w:rsidP="00A07C0F">
      <w:pPr>
        <w:numPr>
          <w:ilvl w:val="0"/>
          <w:numId w:val="184"/>
        </w:numPr>
        <w:spacing w:before="240" w:line="240" w:lineRule="auto"/>
        <w:rPr>
          <w:rFonts w:ascii="Times New Roman" w:hAnsi="Times New Roman"/>
        </w:rPr>
      </w:pPr>
      <w:r w:rsidRPr="00AC2F15">
        <w:rPr>
          <w:rFonts w:ascii="Times New Roman" w:hAnsi="Times New Roman"/>
        </w:rPr>
        <w:t>Байланысты тараптармен операциялар;</w:t>
      </w:r>
    </w:p>
    <w:p w:rsidR="008B3720" w:rsidRPr="00AC2F15" w:rsidRDefault="008B3720" w:rsidP="00A07C0F">
      <w:pPr>
        <w:numPr>
          <w:ilvl w:val="0"/>
          <w:numId w:val="184"/>
        </w:numPr>
        <w:spacing w:before="240" w:line="240" w:lineRule="auto"/>
        <w:rPr>
          <w:rFonts w:ascii="Times New Roman" w:hAnsi="Times New Roman"/>
        </w:rPr>
      </w:pPr>
      <w:r w:rsidRPr="00AC2F15">
        <w:rPr>
          <w:rFonts w:ascii="Times New Roman" w:hAnsi="Times New Roman"/>
        </w:rPr>
        <w:t>Қаржы құралдарының əділ құнын бағалау кезінде пайдаланылатын əділ құн иерархиясының деңгейлері арасындағы ауыстырылулар;</w:t>
      </w:r>
    </w:p>
    <w:p w:rsidR="008B3720" w:rsidRPr="00AC2F15" w:rsidRDefault="008B3720" w:rsidP="00A07C0F">
      <w:pPr>
        <w:numPr>
          <w:ilvl w:val="0"/>
          <w:numId w:val="184"/>
        </w:numPr>
        <w:spacing w:before="240" w:line="240" w:lineRule="auto"/>
        <w:rPr>
          <w:rFonts w:ascii="Times New Roman" w:hAnsi="Times New Roman"/>
        </w:rPr>
      </w:pPr>
      <w:r w:rsidRPr="00AC2F15">
        <w:rPr>
          <w:rFonts w:ascii="Times New Roman" w:hAnsi="Times New Roman"/>
        </w:rPr>
        <w:t>Қаржылық активтердің осындай активтер мақсатының немесе пайдаланылуының өзгерілуі нәтижесіндегі жіктемесіндегі өзгерістер;</w:t>
      </w:r>
    </w:p>
    <w:p w:rsidR="008B3720" w:rsidRPr="00AC2F15" w:rsidRDefault="008B3720" w:rsidP="00A07C0F">
      <w:pPr>
        <w:numPr>
          <w:ilvl w:val="0"/>
          <w:numId w:val="184"/>
        </w:numPr>
        <w:spacing w:before="240" w:line="240" w:lineRule="auto"/>
        <w:rPr>
          <w:rFonts w:ascii="Times New Roman" w:hAnsi="Times New Roman"/>
        </w:rPr>
      </w:pPr>
      <w:r w:rsidRPr="00AC2F15">
        <w:rPr>
          <w:rFonts w:ascii="Times New Roman" w:hAnsi="Times New Roman"/>
        </w:rPr>
        <w:t>Шартты активтер мен шартты міндеттемелердегі өзгерістер.</w:t>
      </w:r>
    </w:p>
    <w:p w:rsidR="008B3720" w:rsidRPr="00AC2F15" w:rsidRDefault="008B3720" w:rsidP="008B3720">
      <w:pPr>
        <w:spacing w:before="240"/>
        <w:ind w:left="0"/>
        <w:rPr>
          <w:rFonts w:ascii="Times New Roman" w:eastAsia="Times New Roman" w:hAnsi="Times New Roman"/>
          <w:bCs/>
          <w:iCs/>
        </w:rPr>
      </w:pPr>
      <w:r w:rsidRPr="00AC2F15">
        <w:rPr>
          <w:rFonts w:ascii="Times New Roman" w:hAnsi="Times New Roman"/>
        </w:rPr>
        <w:t>Жоғарыда сипатталған елеулі оқиғалар мен операцияларды ашып көрсетуге қосымша, Банк сондай-ақ қысқартылған аралық есептілікке арналған ескертулерге келесі ақпаратты қосады:</w:t>
      </w:r>
    </w:p>
    <w:p w:rsidR="008B3720" w:rsidRPr="00AC2F15" w:rsidRDefault="008B3720" w:rsidP="00A07C0F">
      <w:pPr>
        <w:pStyle w:val="aa"/>
        <w:numPr>
          <w:ilvl w:val="0"/>
          <w:numId w:val="170"/>
        </w:numPr>
        <w:spacing w:before="240" w:line="240" w:lineRule="auto"/>
        <w:contextualSpacing w:val="0"/>
        <w:rPr>
          <w:rFonts w:ascii="Times New Roman" w:hAnsi="Times New Roman"/>
        </w:rPr>
      </w:pPr>
      <w:r w:rsidRPr="00AC2F15">
        <w:rPr>
          <w:rFonts w:ascii="Times New Roman" w:hAnsi="Times New Roman"/>
        </w:rPr>
        <w:t xml:space="preserve">аралық қаржылық есептілікте соңғы жылдық қаржылық есептілікте пайдаланылған тура сол есеп саясаты және есептеу әдістері пайдаланылатындығы туралы мәлімдеме, немесе осы саясат пен әдістер өзгерген болса, осы өзгеріс түрінің және әсерінің сипаттамасы; </w:t>
      </w:r>
    </w:p>
    <w:p w:rsidR="008B3720" w:rsidRPr="00AC2F15" w:rsidRDefault="008B3720" w:rsidP="00A07C0F">
      <w:pPr>
        <w:pStyle w:val="aa"/>
        <w:numPr>
          <w:ilvl w:val="0"/>
          <w:numId w:val="170"/>
        </w:numPr>
        <w:spacing w:before="240" w:line="240" w:lineRule="auto"/>
        <w:contextualSpacing w:val="0"/>
        <w:rPr>
          <w:rFonts w:ascii="Times New Roman" w:hAnsi="Times New Roman"/>
        </w:rPr>
      </w:pPr>
      <w:r w:rsidRPr="00AC2F15">
        <w:rPr>
          <w:rFonts w:ascii="Times New Roman" w:hAnsi="Times New Roman"/>
        </w:rPr>
        <w:t xml:space="preserve">Сипаты, мөлшері немесе қызмет саласына қарай Банк үшін ерекше болатын активтерге, міндеттемелерге, капиталға, таза табысқа немесе ақшалай қаражат ағындарына әсерін тигізетін баптардың сипаты мен сомасы; </w:t>
      </w:r>
    </w:p>
    <w:p w:rsidR="008B3720" w:rsidRPr="00AC2F15" w:rsidRDefault="008B3720" w:rsidP="00A07C0F">
      <w:pPr>
        <w:pStyle w:val="aa"/>
        <w:numPr>
          <w:ilvl w:val="0"/>
          <w:numId w:val="170"/>
        </w:numPr>
        <w:spacing w:before="240" w:line="240" w:lineRule="auto"/>
        <w:contextualSpacing w:val="0"/>
        <w:rPr>
          <w:rFonts w:ascii="Times New Roman" w:hAnsi="Times New Roman"/>
        </w:rPr>
      </w:pPr>
      <w:r w:rsidRPr="00AC2F15">
        <w:rPr>
          <w:rFonts w:ascii="Times New Roman" w:hAnsi="Times New Roman"/>
        </w:rPr>
        <w:t xml:space="preserve">ағымдағы қаржылық жылдың алдыңғы аралық кезеңдерінде көрсетілген сомалардың бағаларының өзгерістерінің немесе алдыңғы қаржылық жылдарда көрсетілген сомалардың бағаларындағы өзгерістердің сипаты мен сомасы, бұл осы өзгерістердің ағымдағы аралық кезеңде елеулі әсерін тигізетініне байланысты болады; </w:t>
      </w:r>
    </w:p>
    <w:p w:rsidR="008B3720" w:rsidRPr="00AC2F15" w:rsidRDefault="008B3720" w:rsidP="00A07C0F">
      <w:pPr>
        <w:pStyle w:val="aa"/>
        <w:numPr>
          <w:ilvl w:val="0"/>
          <w:numId w:val="170"/>
        </w:numPr>
        <w:spacing w:before="240" w:line="240" w:lineRule="auto"/>
        <w:contextualSpacing w:val="0"/>
        <w:rPr>
          <w:rFonts w:ascii="Times New Roman" w:hAnsi="Times New Roman"/>
        </w:rPr>
      </w:pPr>
      <w:r w:rsidRPr="00AC2F15">
        <w:rPr>
          <w:rFonts w:ascii="Times New Roman" w:hAnsi="Times New Roman"/>
        </w:rPr>
        <w:t xml:space="preserve">борышқорлық және үлестік бағалы қағаздарының эмиссиясы, оларды сатып алу және өтеу; </w:t>
      </w:r>
    </w:p>
    <w:p w:rsidR="008B3720" w:rsidRPr="00AC2F15" w:rsidRDefault="008B3720" w:rsidP="00A07C0F">
      <w:pPr>
        <w:pStyle w:val="aa"/>
        <w:numPr>
          <w:ilvl w:val="0"/>
          <w:numId w:val="170"/>
        </w:numPr>
        <w:spacing w:before="240" w:line="240" w:lineRule="auto"/>
        <w:contextualSpacing w:val="0"/>
        <w:rPr>
          <w:rFonts w:ascii="Times New Roman" w:hAnsi="Times New Roman"/>
        </w:rPr>
      </w:pPr>
      <w:r w:rsidRPr="00AC2F15">
        <w:rPr>
          <w:rFonts w:ascii="Times New Roman" w:hAnsi="Times New Roman"/>
        </w:rPr>
        <w:t>кәдуілгі акциялар және өзге акциялар бойынша төленген дивидендтер (жиынтықпен немесе бір акцияға шаққандағы);</w:t>
      </w:r>
    </w:p>
    <w:p w:rsidR="008B3720" w:rsidRPr="00AC2F15" w:rsidRDefault="008B3720" w:rsidP="00A07C0F">
      <w:pPr>
        <w:pStyle w:val="aa"/>
        <w:numPr>
          <w:ilvl w:val="0"/>
          <w:numId w:val="171"/>
        </w:numPr>
        <w:spacing w:before="240" w:line="240" w:lineRule="auto"/>
        <w:contextualSpacing w:val="0"/>
        <w:rPr>
          <w:rFonts w:ascii="Times New Roman" w:hAnsi="Times New Roman"/>
        </w:rPr>
      </w:pPr>
      <w:r w:rsidRPr="00AC2F15">
        <w:rPr>
          <w:rFonts w:ascii="Times New Roman" w:hAnsi="Times New Roman"/>
        </w:rPr>
        <w:lastRenderedPageBreak/>
        <w:t>аралық кезеңнің қаржылық есептілігінде қамтып көрсетілмеген аралық кезең аяқталысымен орын алған оқиғалар;</w:t>
      </w:r>
    </w:p>
    <w:p w:rsidR="008B3720" w:rsidRPr="00AC2F15" w:rsidRDefault="008B3720" w:rsidP="008B3720">
      <w:pPr>
        <w:spacing w:before="240"/>
        <w:ind w:left="0"/>
        <w:rPr>
          <w:rFonts w:ascii="Times New Roman" w:eastAsia="Times New Roman" w:hAnsi="Times New Roman"/>
          <w:bCs/>
          <w:iCs/>
        </w:rPr>
      </w:pPr>
      <w:r w:rsidRPr="00AC2F15">
        <w:rPr>
          <w:rFonts w:ascii="Times New Roman" w:hAnsi="Times New Roman"/>
        </w:rPr>
        <w:t xml:space="preserve">Жоғарыда ашылатын ақпаратқа қойылатын ең төмен талаптар келтірілген. Қысқартылған аралық қаржылық есептілікті жасаған кезде ақпарат баптар және іріктеме ескертулер бойынша кеңейтілген түрде көрсетіліп ұсынылуы мүмкін. </w:t>
      </w:r>
    </w:p>
    <w:p w:rsidR="008B3720" w:rsidRPr="00AC2F15" w:rsidRDefault="008B3720" w:rsidP="008B3720">
      <w:pPr>
        <w:spacing w:before="240"/>
        <w:ind w:left="0"/>
        <w:rPr>
          <w:rFonts w:ascii="Times New Roman" w:eastAsia="Times New Roman" w:hAnsi="Times New Roman"/>
          <w:bCs/>
          <w:iCs/>
        </w:rPr>
      </w:pPr>
      <w:r w:rsidRPr="00AC2F15">
        <w:rPr>
          <w:rFonts w:ascii="Times New Roman" w:hAnsi="Times New Roman"/>
        </w:rPr>
        <w:t>Аралық қаржылық есептілікті жасаған кезде Банк соңғы жылдық қаржы есептілігінде қабылданған және пайдаланылған есеп саясатын қолданады.</w:t>
      </w:r>
    </w:p>
    <w:p w:rsidR="008B3720" w:rsidRPr="00AC2F15" w:rsidRDefault="008B3720" w:rsidP="008B3720">
      <w:pPr>
        <w:spacing w:before="240"/>
        <w:ind w:left="0"/>
        <w:rPr>
          <w:rFonts w:ascii="Times New Roman" w:eastAsia="Times New Roman" w:hAnsi="Times New Roman"/>
          <w:bCs/>
          <w:iCs/>
        </w:rPr>
      </w:pPr>
      <w:r w:rsidRPr="00AC2F15">
        <w:rPr>
          <w:rFonts w:ascii="Times New Roman" w:hAnsi="Times New Roman"/>
        </w:rPr>
        <w:t>Банк кезеңнің аралық қаржылық есептілігін құрастыру үшін есеп саясатындағы өзгеру бойынша ережені пайдаланады. Есеп саясатындағы өзгерістер туралы толық ақпарат  1-тараудың "Есеп саясатындағы, есептік бағалаулардағы өзгерістер мен қателер (8 ХБЕС)" 2-</w:t>
      </w:r>
      <w:r w:rsidR="00A63684">
        <w:rPr>
          <w:rFonts w:ascii="Times New Roman" w:hAnsi="Times New Roman"/>
        </w:rPr>
        <w:t>бөлім</w:t>
      </w:r>
      <w:r w:rsidRPr="00AC2F15">
        <w:rPr>
          <w:rFonts w:ascii="Times New Roman" w:hAnsi="Times New Roman"/>
        </w:rPr>
        <w:t>інде келтірілген.</w:t>
      </w:r>
    </w:p>
    <w:p w:rsidR="008B3720" w:rsidRPr="00AC2F15" w:rsidRDefault="008B3720" w:rsidP="008B3720">
      <w:pPr>
        <w:spacing w:before="240"/>
        <w:ind w:left="0"/>
        <w:rPr>
          <w:rFonts w:ascii="Times New Roman" w:eastAsia="Times New Roman" w:hAnsi="Times New Roman"/>
          <w:bCs/>
          <w:iCs/>
        </w:rPr>
      </w:pPr>
      <w:r w:rsidRPr="00AC2F15">
        <w:rPr>
          <w:rFonts w:ascii="Times New Roman" w:hAnsi="Times New Roman"/>
        </w:rPr>
        <w:t xml:space="preserve">Аралық қаржылық есептілікте пайдаланылуы тиіс бағалау рәсімдері алынатын ақпараттың сенімді екенін және Банк қызметінің қаржылық жағдайын және қызметінің нәтижелерін түсіну үшін маңызы бар барлық елеулі ақпараттың тиісті түрде ашылып көрсетілгенін кепілдендіруі тиіс. </w:t>
      </w:r>
    </w:p>
    <w:p w:rsidR="008B3720" w:rsidRPr="00AC2F15" w:rsidRDefault="008B3720" w:rsidP="008B3720">
      <w:pPr>
        <w:spacing w:before="240"/>
        <w:ind w:left="0"/>
        <w:rPr>
          <w:rFonts w:ascii="Times New Roman" w:eastAsia="Times New Roman" w:hAnsi="Times New Roman"/>
          <w:bCs/>
          <w:iCs/>
        </w:rPr>
      </w:pPr>
      <w:r w:rsidRPr="00AC2F15">
        <w:rPr>
          <w:rFonts w:ascii="Times New Roman" w:hAnsi="Times New Roman"/>
        </w:rPr>
        <w:t>Банктің есептілікті жасау жиілігі (жылдық, жарты жылдық, тоқсандық және айлық) оның жылдық нәтижелерін бағалауға әсерін тигізбеуі тиіс. Осы мақсатқа жету үшін аралық есептілікті жасау барысындағы бағалаулар жылдың басынан есепті күнге дейін өткен мерзімге негізделе жасалуы тиіс, және бұған толық қаржылық жылға болжалатын тиімді мөлшерлеме әдісінің пайдаланылуымен есепке алынатын пайда салықтары жатпайды.</w:t>
      </w:r>
    </w:p>
    <w:p w:rsidR="008B3720" w:rsidRPr="00AC2F15" w:rsidRDefault="008B3720" w:rsidP="001150BD">
      <w:pPr>
        <w:pStyle w:val="39"/>
      </w:pPr>
    </w:p>
    <w:p w:rsidR="008B3720" w:rsidRPr="00AC2F15" w:rsidRDefault="008B3720" w:rsidP="008B3720">
      <w:pPr>
        <w:sectPr w:rsidR="008B3720" w:rsidRPr="00AC2F15" w:rsidSect="00852603">
          <w:headerReference w:type="default" r:id="rId18"/>
          <w:footerReference w:type="default" r:id="rId19"/>
          <w:headerReference w:type="first" r:id="rId20"/>
          <w:pgSz w:w="11906" w:h="16838"/>
          <w:pgMar w:top="1134" w:right="850" w:bottom="810" w:left="1701" w:header="288" w:footer="446" w:gutter="0"/>
          <w:pgNumType w:start="5"/>
          <w:cols w:space="720"/>
          <w:titlePg/>
          <w:docGrid w:linePitch="360"/>
        </w:sectPr>
      </w:pPr>
    </w:p>
    <w:p w:rsidR="008B3720" w:rsidRPr="00AC2F15" w:rsidRDefault="008B3720" w:rsidP="001150BD">
      <w:pPr>
        <w:pStyle w:val="39"/>
      </w:pPr>
    </w:p>
    <w:p w:rsidR="008B3720" w:rsidRPr="00AC2F15" w:rsidRDefault="008B3720" w:rsidP="008B3720">
      <w:pPr>
        <w:pStyle w:val="2"/>
        <w:keepNext w:val="0"/>
        <w:keepLines w:val="0"/>
        <w:pageBreakBefore/>
        <w:tabs>
          <w:tab w:val="left" w:pos="1080"/>
        </w:tabs>
        <w:suppressAutoHyphens w:val="0"/>
        <w:spacing w:before="240"/>
        <w:jc w:val="both"/>
        <w:rPr>
          <w:rFonts w:ascii="Times New Roman" w:hAnsi="Times New Roman"/>
          <w:snapToGrid w:val="0"/>
          <w:kern w:val="0"/>
          <w:sz w:val="20"/>
          <w:szCs w:val="20"/>
        </w:rPr>
      </w:pPr>
      <w:bookmarkStart w:id="43" w:name="_Toc278120856"/>
      <w:bookmarkStart w:id="44" w:name="_Toc529528776"/>
      <w:bookmarkStart w:id="45" w:name="_Toc168501867"/>
      <w:r w:rsidRPr="00AC2F15">
        <w:rPr>
          <w:rFonts w:ascii="Times New Roman" w:hAnsi="Times New Roman"/>
          <w:snapToGrid w:val="0"/>
          <w:kern w:val="0"/>
          <w:sz w:val="20"/>
        </w:rPr>
        <w:lastRenderedPageBreak/>
        <w:t>2-</w:t>
      </w:r>
      <w:r w:rsidR="00433507">
        <w:rPr>
          <w:rFonts w:ascii="Times New Roman" w:hAnsi="Times New Roman"/>
          <w:snapToGrid w:val="0"/>
          <w:kern w:val="0"/>
          <w:sz w:val="20"/>
        </w:rPr>
        <w:t>б</w:t>
      </w:r>
      <w:r w:rsidR="00A63684">
        <w:rPr>
          <w:rFonts w:ascii="Times New Roman" w:hAnsi="Times New Roman"/>
          <w:snapToGrid w:val="0"/>
          <w:kern w:val="0"/>
          <w:sz w:val="20"/>
        </w:rPr>
        <w:t>өлім</w:t>
      </w:r>
      <w:r w:rsidRPr="00AC2F15">
        <w:rPr>
          <w:rFonts w:ascii="Times New Roman" w:hAnsi="Times New Roman"/>
          <w:snapToGrid w:val="0"/>
          <w:kern w:val="0"/>
          <w:sz w:val="20"/>
        </w:rPr>
        <w:t>. Есеп саясатындағы, есептік бағалаулардағы өзгерістер мен қателер (8 ХБЕС)</w:t>
      </w:r>
      <w:bookmarkEnd w:id="43"/>
      <w:bookmarkEnd w:id="44"/>
      <w:bookmarkEnd w:id="45"/>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 xml:space="preserve">Осы </w:t>
      </w:r>
      <w:r w:rsidR="00A63684">
        <w:rPr>
          <w:rFonts w:ascii="Times New Roman" w:hAnsi="Times New Roman"/>
        </w:rPr>
        <w:t>бөлім</w:t>
      </w:r>
      <w:r w:rsidRPr="00AC2F15">
        <w:rPr>
          <w:rFonts w:ascii="Times New Roman" w:hAnsi="Times New Roman"/>
        </w:rPr>
        <w:t xml:space="preserve"> есеп саясатындағы, есептік бағалаулардағы өзгерістер мен қателер бойынша негізгі ережелерді орнатады.</w:t>
      </w:r>
    </w:p>
    <w:p w:rsidR="008B3720" w:rsidRPr="00AC2F15" w:rsidRDefault="008B3720" w:rsidP="008B3720">
      <w:pPr>
        <w:pStyle w:val="3"/>
        <w:rPr>
          <w:bCs/>
        </w:rPr>
      </w:pPr>
      <w:bookmarkStart w:id="46" w:name="_Toc270435405"/>
      <w:bookmarkStart w:id="47" w:name="_Toc278120857"/>
      <w:bookmarkStart w:id="48" w:name="_Toc529528777"/>
      <w:bookmarkStart w:id="49" w:name="_Toc168501868"/>
      <w:r w:rsidRPr="00AC2F15">
        <w:t>2.1. Есеп саясатындағы өзгерістер</w:t>
      </w:r>
      <w:bookmarkEnd w:id="46"/>
      <w:bookmarkEnd w:id="47"/>
      <w:bookmarkEnd w:id="48"/>
      <w:bookmarkEnd w:id="49"/>
      <w:r w:rsidRPr="00AC2F15">
        <w:t xml:space="preserve"> </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Банктің қаржылық есептілігін белгілі бір уақыт аралығы ішінде салыстырған кезде пайдаланушылардың қаржылық есептілікте қаржылық жағдайдың, қызмет нәтижелерінің және ақшалай қаражат қозғалыстарының өзгеру үрдісін анықтау мүмкіндігі бар болуы тиіс. Сондықтан, Банк үшін есеп саясатының өзгерісі қолайлырақ болмаса, әр кезеңде ұқсас операциялар, өзге оқиғалар және шарттар үшін бірдей есеп саясаты қолданылуы тиіс.</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Келесі әрекеттер есеп саясатындағы өзгерістер болып танылмайды:</w:t>
      </w:r>
    </w:p>
    <w:p w:rsidR="008B3720" w:rsidRPr="00AC2F15" w:rsidRDefault="008B3720" w:rsidP="00A07C0F">
      <w:pPr>
        <w:pStyle w:val="aa"/>
        <w:numPr>
          <w:ilvl w:val="0"/>
          <w:numId w:val="185"/>
        </w:numPr>
        <w:spacing w:before="240" w:line="240" w:lineRule="auto"/>
        <w:contextualSpacing w:val="0"/>
        <w:rPr>
          <w:rFonts w:ascii="Times New Roman" w:hAnsi="Times New Roman"/>
        </w:rPr>
      </w:pPr>
      <w:r w:rsidRPr="00AC2F15">
        <w:rPr>
          <w:rFonts w:ascii="Times New Roman" w:hAnsi="Times New Roman"/>
        </w:rPr>
        <w:t xml:space="preserve">бұрында орын алған оқиғалар немесе операциялардан мәні бойынша оқиғалар немесе операциялар үшін есеп саясатын қолдану; </w:t>
      </w:r>
    </w:p>
    <w:p w:rsidR="008B3720" w:rsidRPr="00AC2F15" w:rsidRDefault="008B3720" w:rsidP="00A07C0F">
      <w:pPr>
        <w:pStyle w:val="aa"/>
        <w:numPr>
          <w:ilvl w:val="0"/>
          <w:numId w:val="185"/>
        </w:numPr>
        <w:spacing w:before="240" w:line="240" w:lineRule="auto"/>
        <w:rPr>
          <w:rFonts w:ascii="Times New Roman" w:hAnsi="Times New Roman"/>
        </w:rPr>
      </w:pPr>
      <w:r w:rsidRPr="00AC2F15">
        <w:rPr>
          <w:rFonts w:ascii="Times New Roman" w:hAnsi="Times New Roman"/>
        </w:rPr>
        <w:t>бұрында орын алмаған немесе елеусіз болған оқиғалар немесе операциялар үшін жаңа есеп саясатын қолдану.</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Есеп саясаты өзгерістің:</w:t>
      </w:r>
    </w:p>
    <w:p w:rsidR="008B3720" w:rsidRPr="00AC2F15" w:rsidRDefault="008B3720" w:rsidP="00A07C0F">
      <w:pPr>
        <w:pStyle w:val="aa"/>
        <w:numPr>
          <w:ilvl w:val="0"/>
          <w:numId w:val="186"/>
        </w:numPr>
        <w:spacing w:before="240" w:line="240" w:lineRule="auto"/>
        <w:contextualSpacing w:val="0"/>
        <w:rPr>
          <w:rFonts w:ascii="Times New Roman" w:hAnsi="Times New Roman"/>
        </w:rPr>
      </w:pPr>
      <w:r w:rsidRPr="00AC2F15">
        <w:rPr>
          <w:rFonts w:ascii="Times New Roman" w:hAnsi="Times New Roman"/>
        </w:rPr>
        <w:t>ХҚЕС-мен талап етілетін;</w:t>
      </w:r>
    </w:p>
    <w:p w:rsidR="008B3720" w:rsidRPr="00AC2F15" w:rsidRDefault="008B3720" w:rsidP="00A07C0F">
      <w:pPr>
        <w:pStyle w:val="aa"/>
        <w:numPr>
          <w:ilvl w:val="0"/>
          <w:numId w:val="186"/>
        </w:numPr>
        <w:spacing w:before="240" w:line="240" w:lineRule="auto"/>
        <w:rPr>
          <w:rFonts w:ascii="Times New Roman" w:hAnsi="Times New Roman"/>
        </w:rPr>
      </w:pPr>
      <w:r w:rsidRPr="00AC2F15">
        <w:rPr>
          <w:rFonts w:ascii="Times New Roman" w:hAnsi="Times New Roman"/>
        </w:rPr>
        <w:t>Банктің қаржылық жағдайы, қызмет нәтижелері немесе ақшалай қаражаттың қозғалысы туралы сенімдірек және қисындырақ ақпараттың көрсетілуіне әкелетін жағдайда ғана өзгеруі мүмкін.</w:t>
      </w:r>
    </w:p>
    <w:p w:rsidR="008B3720" w:rsidRPr="00AC2F15" w:rsidRDefault="008B3720" w:rsidP="008B3720">
      <w:pPr>
        <w:spacing w:before="240" w:line="240" w:lineRule="auto"/>
        <w:ind w:left="0"/>
        <w:rPr>
          <w:rFonts w:ascii="Times New Roman" w:hAnsi="Times New Roman"/>
          <w:b/>
          <w:i/>
        </w:rPr>
      </w:pPr>
      <w:r w:rsidRPr="00AC2F15">
        <w:rPr>
          <w:rFonts w:ascii="Times New Roman" w:hAnsi="Times New Roman"/>
          <w:b/>
          <w:i/>
        </w:rPr>
        <w:t xml:space="preserve">Перспективитік және ретроспективтік қолдану </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b/>
        </w:rPr>
        <w:t>Перспективтік қолдану</w:t>
      </w:r>
      <w:r w:rsidRPr="00AC2F15">
        <w:rPr>
          <w:rFonts w:ascii="Times New Roman" w:hAnsi="Times New Roman"/>
        </w:rPr>
        <w:t xml:space="preserve"> – есеп саясатының жаңа ережесін есеп саясатын өзгерту күнінен кейін пайда болған операцияларға, басқа оқиғалар мен шарттарға қатысты қолдану, және өзгеріс қозғаған ағымдағы және кейінгі есепті кезеңдердегі есептік бағадағы өзгерісті қамтып көрсету.</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b/>
        </w:rPr>
        <w:t>Ретроспективтік қолдану</w:t>
      </w:r>
      <w:r w:rsidRPr="00AC2F15">
        <w:rPr>
          <w:rFonts w:ascii="Times New Roman" w:hAnsi="Times New Roman"/>
        </w:rPr>
        <w:t xml:space="preserve">  жаңа есеп саясатының осы есеп саясатының әрдайым қолданылатындай оқиғалар мен мәмілелерге қолданылатынын білдіреді. </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Өткен кезеңдерді түзетуді бағалау қажет болған жағдайда Банк осындай түзетудің мәнділігін есепке алады.</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 xml:space="preserve">Бұрынғы кезеңдерге қатысты тиісті түзетудің шамасы негізді анықталуға жатпаған немесе ХҚЕС жаңа ережелерін қолдану бойынша өтпелі кезең ережелері ескертілген жағдайларды қоспағанда, Банктің есеп саясатында өзгерістер </w:t>
      </w:r>
      <w:r w:rsidRPr="00AC2F15">
        <w:rPr>
          <w:rFonts w:ascii="Times New Roman" w:hAnsi="Times New Roman"/>
          <w:b/>
        </w:rPr>
        <w:t>ретроспективті</w:t>
      </w:r>
      <w:r w:rsidRPr="00AC2F15">
        <w:rPr>
          <w:rFonts w:ascii="Times New Roman" w:hAnsi="Times New Roman"/>
        </w:rPr>
        <w:t xml:space="preserve"> түрде қолданылады. Кез келген алынған түзету есептілікте кезең басындағы бөлінбеген пайда сальдосы ретінде көрсетілуі тиіс. </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 xml:space="preserve">Барлық өткен кезеңдер үшін кезең басындағы бөлінбеген пайда сальдосының түзету сомасы негізді түрде анықтала алмаған, сонымен қатар перспективті қолдану стандартпен рұқсат етілген жағдайда есеп саясатындағы өзгеріс </w:t>
      </w:r>
      <w:r w:rsidRPr="00AC2F15">
        <w:rPr>
          <w:rFonts w:ascii="Times New Roman" w:hAnsi="Times New Roman"/>
          <w:b/>
        </w:rPr>
        <w:t>перспективті</w:t>
      </w:r>
      <w:r w:rsidRPr="00AC2F15">
        <w:rPr>
          <w:rFonts w:ascii="Times New Roman" w:hAnsi="Times New Roman"/>
        </w:rPr>
        <w:t xml:space="preserve"> түрде қолданылуы тиіс.</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Есеп саясатының өзгеруі, қателерді түзету немесе қаржылық жағдай туралы есептің баптарын қайта топтастыру салдарынан салыстырмалы көрсеткіштерді қайта санау кезінде үш есепті күндегі ақпаратты ашып көрсету қажет. Сол екі арада есептіліктің басқа нысандарына (мысалы, жиынтық табыс туралы есеп) қатысты сондай ақпараттың екі есепті кезең үшін ашылуы талап етіледі.</w:t>
      </w:r>
    </w:p>
    <w:p w:rsidR="008B3720" w:rsidRPr="00AC2F15" w:rsidRDefault="008B3720" w:rsidP="008B3720">
      <w:pPr>
        <w:spacing w:before="240" w:line="240" w:lineRule="auto"/>
        <w:ind w:left="0"/>
        <w:rPr>
          <w:rFonts w:ascii="Times New Roman" w:hAnsi="Times New Roman"/>
          <w:b/>
          <w:i/>
        </w:rPr>
      </w:pPr>
    </w:p>
    <w:p w:rsidR="008B3720" w:rsidRPr="00AC2F15" w:rsidRDefault="008B3720" w:rsidP="008B3720">
      <w:pPr>
        <w:spacing w:before="240" w:line="240" w:lineRule="auto"/>
        <w:ind w:left="0"/>
        <w:rPr>
          <w:rFonts w:ascii="Times New Roman" w:hAnsi="Times New Roman"/>
          <w:b/>
          <w:i/>
        </w:rPr>
      </w:pPr>
    </w:p>
    <w:p w:rsidR="008B3720" w:rsidRPr="00AC2F15" w:rsidRDefault="008B3720" w:rsidP="008B3720">
      <w:pPr>
        <w:spacing w:before="240" w:line="240" w:lineRule="auto"/>
        <w:ind w:left="0"/>
        <w:rPr>
          <w:rFonts w:ascii="Times New Roman" w:hAnsi="Times New Roman"/>
          <w:b/>
          <w:i/>
        </w:rPr>
      </w:pPr>
    </w:p>
    <w:p w:rsidR="008B3720" w:rsidRPr="00AC2F15" w:rsidRDefault="008B3720" w:rsidP="008B3720">
      <w:pPr>
        <w:spacing w:before="240" w:line="240" w:lineRule="auto"/>
        <w:ind w:left="0"/>
        <w:rPr>
          <w:rFonts w:ascii="Times New Roman" w:hAnsi="Times New Roman"/>
          <w:b/>
          <w:i/>
        </w:rPr>
      </w:pPr>
      <w:r w:rsidRPr="00AC2F15">
        <w:rPr>
          <w:rFonts w:ascii="Times New Roman" w:hAnsi="Times New Roman"/>
          <w:b/>
          <w:i/>
        </w:rPr>
        <w:t>Ашып көрсету</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lastRenderedPageBreak/>
        <w:t xml:space="preserve">Тиісті түзету сомасын анықтау іс жүзінде мүмкін емес болған, немесе болашақ кезеңдерге әсер етуі </w:t>
      </w:r>
      <w:bookmarkStart w:id="50" w:name="OLE_LINK1"/>
      <w:bookmarkStart w:id="51" w:name="OLE_LINK2"/>
      <w:r w:rsidRPr="00AC2F15">
        <w:rPr>
          <w:rFonts w:ascii="Times New Roman" w:hAnsi="Times New Roman"/>
        </w:rPr>
        <w:t xml:space="preserve">мүмкін </w:t>
      </w:r>
      <w:bookmarkEnd w:id="50"/>
      <w:bookmarkEnd w:id="51"/>
      <w:r w:rsidRPr="00AC2F15">
        <w:rPr>
          <w:rFonts w:ascii="Times New Roman" w:hAnsi="Times New Roman"/>
        </w:rPr>
        <w:t>жағдайларды қоспағанда, есеп саясатының ерікті өзгерісі ағымдағы кезеңге немесе өткен кезеңге ықпал ететін болған жағдайда, Банк қаржылық есептілікте келесі ақпаратты ашып көрсетеді:</w:t>
      </w:r>
    </w:p>
    <w:p w:rsidR="008B3720" w:rsidRPr="00AC2F15" w:rsidRDefault="008B3720" w:rsidP="00A07C0F">
      <w:pPr>
        <w:pStyle w:val="aa"/>
        <w:numPr>
          <w:ilvl w:val="0"/>
          <w:numId w:val="187"/>
        </w:numPr>
        <w:spacing w:before="240" w:line="240" w:lineRule="auto"/>
        <w:contextualSpacing w:val="0"/>
        <w:rPr>
          <w:rFonts w:ascii="Times New Roman" w:hAnsi="Times New Roman"/>
        </w:rPr>
      </w:pPr>
      <w:r w:rsidRPr="00AC2F15">
        <w:rPr>
          <w:rFonts w:ascii="Times New Roman" w:hAnsi="Times New Roman"/>
        </w:rPr>
        <w:t>есеп саясаты өзгерісінің сипаты;</w:t>
      </w:r>
    </w:p>
    <w:p w:rsidR="008B3720" w:rsidRPr="00AC2F15" w:rsidRDefault="008B3720" w:rsidP="00A07C0F">
      <w:pPr>
        <w:pStyle w:val="aa"/>
        <w:numPr>
          <w:ilvl w:val="0"/>
          <w:numId w:val="187"/>
        </w:numPr>
        <w:spacing w:before="240" w:line="240" w:lineRule="auto"/>
        <w:contextualSpacing w:val="0"/>
        <w:rPr>
          <w:rFonts w:ascii="Times New Roman" w:hAnsi="Times New Roman"/>
        </w:rPr>
      </w:pPr>
      <w:r w:rsidRPr="00AC2F15">
        <w:rPr>
          <w:rFonts w:ascii="Times New Roman" w:hAnsi="Times New Roman"/>
        </w:rPr>
        <w:t>осы есеп саясатын қолданудың сенімді әрі мәнді ақпаратты беретінін түсіндіретін себептер;</w:t>
      </w:r>
    </w:p>
    <w:p w:rsidR="008B3720" w:rsidRPr="00AC2F15" w:rsidRDefault="008B3720" w:rsidP="00A07C0F">
      <w:pPr>
        <w:pStyle w:val="aa"/>
        <w:numPr>
          <w:ilvl w:val="0"/>
          <w:numId w:val="187"/>
        </w:numPr>
        <w:spacing w:before="240" w:line="240" w:lineRule="auto"/>
        <w:contextualSpacing w:val="0"/>
        <w:rPr>
          <w:rFonts w:ascii="Times New Roman" w:hAnsi="Times New Roman"/>
        </w:rPr>
      </w:pPr>
      <w:r w:rsidRPr="00AC2F15">
        <w:rPr>
          <w:rFonts w:ascii="Times New Roman" w:hAnsi="Times New Roman"/>
        </w:rPr>
        <w:t>ағымдағы кезең үшін және көрсетілген әр кезең үшін қаржылық есептілікте әр өзгертілген бап бойынша және акцияға шаққандағы базалық және бытыраңқы пайда бойынша түзету сомасы;</w:t>
      </w:r>
    </w:p>
    <w:p w:rsidR="008B3720" w:rsidRPr="00AC2F15" w:rsidRDefault="008B3720" w:rsidP="00A07C0F">
      <w:pPr>
        <w:pStyle w:val="aa"/>
        <w:numPr>
          <w:ilvl w:val="0"/>
          <w:numId w:val="187"/>
        </w:numPr>
        <w:spacing w:before="240" w:line="240" w:lineRule="auto"/>
        <w:contextualSpacing w:val="0"/>
        <w:rPr>
          <w:rFonts w:ascii="Times New Roman" w:hAnsi="Times New Roman"/>
        </w:rPr>
      </w:pPr>
      <w:r w:rsidRPr="00AC2F15">
        <w:rPr>
          <w:rFonts w:ascii="Times New Roman" w:hAnsi="Times New Roman"/>
        </w:rPr>
        <w:t>салыстырмалы ақпаратқа қосылған кезеңдерден бұрын болған кезеңдерге қатысты түзету сомасы (іс жүзінде жүзеге асырылу мүмкін дәрежеде); және</w:t>
      </w:r>
    </w:p>
    <w:p w:rsidR="008B3720" w:rsidRPr="00AC2F15" w:rsidRDefault="008B3720" w:rsidP="00A07C0F">
      <w:pPr>
        <w:pStyle w:val="aa"/>
        <w:numPr>
          <w:ilvl w:val="0"/>
          <w:numId w:val="187"/>
        </w:numPr>
        <w:spacing w:before="240" w:line="240" w:lineRule="auto"/>
        <w:contextualSpacing w:val="0"/>
        <w:rPr>
          <w:rFonts w:ascii="Times New Roman" w:hAnsi="Times New Roman"/>
        </w:rPr>
      </w:pPr>
      <w:r w:rsidRPr="00AC2F15">
        <w:rPr>
          <w:rFonts w:ascii="Times New Roman" w:hAnsi="Times New Roman"/>
        </w:rPr>
        <w:t>егер ретроспективті қолдану қандай болмасын дербес алдыңғы кезең немесе көрсетілгендерге қарағанда бұрынырақ орын алған кезеңдер бойынша іс жүзінде мүмкін емес болса, осы шарттың бар болуына әкеліп соқтырған мән-жайлар және есеп саясатындағы осы өзгерістің қалайша және қай уақыттан бастап қолданылатынының сипаттамасы.</w:t>
      </w:r>
    </w:p>
    <w:p w:rsidR="008B3720" w:rsidRPr="00AC2F15" w:rsidRDefault="008B3720" w:rsidP="008B3720">
      <w:pPr>
        <w:keepNext/>
        <w:spacing w:before="240" w:line="240" w:lineRule="auto"/>
        <w:ind w:left="0"/>
        <w:rPr>
          <w:rFonts w:ascii="Times New Roman" w:hAnsi="Times New Roman"/>
          <w:i/>
        </w:rPr>
      </w:pPr>
      <w:r w:rsidRPr="00AC2F15">
        <w:rPr>
          <w:rFonts w:ascii="Times New Roman" w:hAnsi="Times New Roman"/>
          <w:i/>
        </w:rPr>
        <w:t>1-мысал. Есеп саясатындағы өзгерістер – толық қаржылық жыл</w:t>
      </w:r>
    </w:p>
    <w:p w:rsidR="008B3720" w:rsidRPr="00AC2F15" w:rsidRDefault="008B3720" w:rsidP="008B3720">
      <w:pPr>
        <w:spacing w:before="240" w:after="0" w:line="240" w:lineRule="auto"/>
        <w:ind w:left="0"/>
        <w:rPr>
          <w:rFonts w:ascii="Times New Roman" w:hAnsi="Times New Roman"/>
        </w:rPr>
      </w:pPr>
      <w:r w:rsidRPr="00AC2F15">
        <w:rPr>
          <w:rFonts w:ascii="Times New Roman" w:hAnsi="Times New Roman"/>
          <w:noProof/>
          <w:lang w:val="ru-RU" w:eastAsia="ru-RU" w:bidi="ar-SA"/>
        </w:rPr>
        <mc:AlternateContent>
          <mc:Choice Requires="wpc">
            <w:drawing>
              <wp:inline distT="0" distB="0" distL="0" distR="0" wp14:anchorId="538FE737" wp14:editId="52A61733">
                <wp:extent cx="5941695" cy="2671445"/>
                <wp:effectExtent l="0" t="0" r="1905" b="0"/>
                <wp:docPr id="873" name="Полотно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860" name="Rectangle 5"/>
                        <wps:cNvSpPr>
                          <a:spLocks noChangeArrowheads="1"/>
                        </wps:cNvSpPr>
                        <wps:spPr bwMode="auto">
                          <a:xfrm>
                            <a:off x="79375" y="570865"/>
                            <a:ext cx="1332865" cy="52260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44D9" w:rsidRPr="004D1948" w:rsidRDefault="008344D9" w:rsidP="008B3720">
                              <w:pPr>
                                <w:autoSpaceDE w:val="0"/>
                                <w:autoSpaceDN w:val="0"/>
                                <w:adjustRightInd w:val="0"/>
                                <w:spacing w:after="0" w:line="240" w:lineRule="auto"/>
                                <w:ind w:left="0"/>
                                <w:jc w:val="center"/>
                                <w:rPr>
                                  <w:rFonts w:ascii="Times New Roman" w:hAnsi="Times New Roman"/>
                                  <w:color w:val="000000"/>
                                  <w:sz w:val="16"/>
                                  <w:szCs w:val="16"/>
                                </w:rPr>
                              </w:pPr>
                              <w:r>
                                <w:rPr>
                                  <w:rFonts w:ascii="Times New Roman" w:hAnsi="Times New Roman"/>
                                  <w:color w:val="000000"/>
                                  <w:sz w:val="16"/>
                                </w:rPr>
                                <w:t>1 қаңтар 20ХХ</w:t>
                              </w:r>
                            </w:p>
                          </w:txbxContent>
                        </wps:txbx>
                        <wps:bodyPr rot="0" vert="horz" wrap="square" lIns="62179" tIns="31090" rIns="62179" bIns="31090" anchor="t" anchorCtr="0" upright="1">
                          <a:noAutofit/>
                        </wps:bodyPr>
                      </wps:wsp>
                      <wps:wsp>
                        <wps:cNvPr id="861" name="Rectangle 6"/>
                        <wps:cNvSpPr>
                          <a:spLocks noChangeArrowheads="1"/>
                        </wps:cNvSpPr>
                        <wps:spPr bwMode="auto">
                          <a:xfrm>
                            <a:off x="2179955" y="570865"/>
                            <a:ext cx="1332865" cy="52197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44D9" w:rsidRPr="004D1948" w:rsidRDefault="008344D9" w:rsidP="008B3720">
                              <w:pPr>
                                <w:autoSpaceDE w:val="0"/>
                                <w:autoSpaceDN w:val="0"/>
                                <w:adjustRightInd w:val="0"/>
                                <w:spacing w:after="0" w:line="240" w:lineRule="auto"/>
                                <w:ind w:left="0"/>
                                <w:jc w:val="center"/>
                                <w:rPr>
                                  <w:rFonts w:ascii="Times New Roman" w:hAnsi="Times New Roman"/>
                                  <w:color w:val="000000"/>
                                  <w:sz w:val="16"/>
                                  <w:szCs w:val="16"/>
                                </w:rPr>
                              </w:pPr>
                              <w:r>
                                <w:rPr>
                                  <w:rFonts w:ascii="Times New Roman" w:hAnsi="Times New Roman"/>
                                  <w:color w:val="000000"/>
                                  <w:sz w:val="16"/>
                                </w:rPr>
                                <w:t>31 желтоқсан 20ХХ</w:t>
                              </w:r>
                            </w:p>
                          </w:txbxContent>
                        </wps:txbx>
                        <wps:bodyPr rot="0" vert="horz" wrap="square" lIns="62179" tIns="31090" rIns="62179" bIns="31090" anchor="t" anchorCtr="0" upright="1">
                          <a:noAutofit/>
                        </wps:bodyPr>
                      </wps:wsp>
                      <wps:wsp>
                        <wps:cNvPr id="862" name="Rectangle 7"/>
                        <wps:cNvSpPr>
                          <a:spLocks noChangeArrowheads="1"/>
                        </wps:cNvSpPr>
                        <wps:spPr bwMode="auto">
                          <a:xfrm>
                            <a:off x="4352290" y="547370"/>
                            <a:ext cx="1332865" cy="52197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44D9" w:rsidRPr="004D1948" w:rsidRDefault="008344D9" w:rsidP="008B3720">
                              <w:pPr>
                                <w:autoSpaceDE w:val="0"/>
                                <w:autoSpaceDN w:val="0"/>
                                <w:adjustRightInd w:val="0"/>
                                <w:spacing w:after="0" w:line="240" w:lineRule="auto"/>
                                <w:ind w:left="0"/>
                                <w:jc w:val="center"/>
                                <w:rPr>
                                  <w:rFonts w:ascii="Times New Roman" w:hAnsi="Times New Roman"/>
                                  <w:color w:val="000000"/>
                                  <w:sz w:val="16"/>
                                  <w:szCs w:val="16"/>
                                </w:rPr>
                              </w:pPr>
                              <w:r>
                                <w:rPr>
                                  <w:rFonts w:ascii="Times New Roman" w:hAnsi="Times New Roman"/>
                                  <w:color w:val="000000"/>
                                  <w:sz w:val="16"/>
                                </w:rPr>
                                <w:t>31 желтоқсан 20ХХ+1</w:t>
                              </w:r>
                            </w:p>
                          </w:txbxContent>
                        </wps:txbx>
                        <wps:bodyPr rot="0" vert="horz" wrap="square" lIns="62179" tIns="31090" rIns="62179" bIns="31090" anchor="t" anchorCtr="0" upright="1">
                          <a:noAutofit/>
                        </wps:bodyPr>
                      </wps:wsp>
                      <wps:wsp>
                        <wps:cNvPr id="863" name="Rectangle 8"/>
                        <wps:cNvSpPr>
                          <a:spLocks noChangeArrowheads="1"/>
                        </wps:cNvSpPr>
                        <wps:spPr bwMode="auto">
                          <a:xfrm>
                            <a:off x="25400" y="928370"/>
                            <a:ext cx="1569085" cy="44831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44D9" w:rsidRPr="004D1948" w:rsidRDefault="008344D9" w:rsidP="008B3720">
                              <w:pPr>
                                <w:autoSpaceDE w:val="0"/>
                                <w:autoSpaceDN w:val="0"/>
                                <w:adjustRightInd w:val="0"/>
                                <w:spacing w:after="0" w:line="240" w:lineRule="auto"/>
                                <w:ind w:left="0"/>
                                <w:jc w:val="center"/>
                                <w:rPr>
                                  <w:rFonts w:ascii="Times New Roman" w:hAnsi="Times New Roman"/>
                                  <w:color w:val="000000"/>
                                  <w:sz w:val="16"/>
                                  <w:szCs w:val="16"/>
                                </w:rPr>
                              </w:pPr>
                              <w:r>
                                <w:rPr>
                                  <w:rFonts w:ascii="Times New Roman" w:hAnsi="Times New Roman"/>
                                  <w:color w:val="000000"/>
                                  <w:sz w:val="16"/>
                                </w:rPr>
                                <w:t>Көрсетілген кезеңдердің ең ертесінің бастама теңгерімі</w:t>
                              </w:r>
                            </w:p>
                          </w:txbxContent>
                        </wps:txbx>
                        <wps:bodyPr rot="0" vert="horz" wrap="square" lIns="62179" tIns="31090" rIns="62179" bIns="31090" anchor="t" anchorCtr="0" upright="1">
                          <a:noAutofit/>
                        </wps:bodyPr>
                      </wps:wsp>
                      <wps:wsp>
                        <wps:cNvPr id="865" name="Rectangle 9"/>
                        <wps:cNvSpPr>
                          <a:spLocks noChangeArrowheads="1"/>
                        </wps:cNvSpPr>
                        <wps:spPr bwMode="auto">
                          <a:xfrm>
                            <a:off x="1939925" y="939800"/>
                            <a:ext cx="1848485" cy="35306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44D9" w:rsidRPr="004D1948" w:rsidRDefault="008344D9" w:rsidP="008B3720">
                              <w:pPr>
                                <w:autoSpaceDE w:val="0"/>
                                <w:autoSpaceDN w:val="0"/>
                                <w:adjustRightInd w:val="0"/>
                                <w:spacing w:after="0" w:line="240" w:lineRule="auto"/>
                                <w:ind w:left="0"/>
                                <w:jc w:val="center"/>
                                <w:rPr>
                                  <w:rFonts w:ascii="Times New Roman" w:hAnsi="Times New Roman"/>
                                  <w:color w:val="000000"/>
                                  <w:sz w:val="16"/>
                                  <w:szCs w:val="16"/>
                                </w:rPr>
                              </w:pPr>
                              <w:r>
                                <w:rPr>
                                  <w:rFonts w:ascii="Times New Roman" w:hAnsi="Times New Roman"/>
                                  <w:color w:val="000000"/>
                                  <w:sz w:val="16"/>
                                </w:rPr>
                                <w:t>Алдыңғы кезеңдегі салыстырмалы ақпарат</w:t>
                              </w:r>
                            </w:p>
                          </w:txbxContent>
                        </wps:txbx>
                        <wps:bodyPr rot="0" vert="horz" wrap="square" lIns="62179" tIns="31090" rIns="62179" bIns="31090" anchor="t" anchorCtr="0" upright="1">
                          <a:noAutofit/>
                        </wps:bodyPr>
                      </wps:wsp>
                      <wps:wsp>
                        <wps:cNvPr id="866" name="Rectangle 10"/>
                        <wps:cNvSpPr>
                          <a:spLocks noChangeArrowheads="1"/>
                        </wps:cNvSpPr>
                        <wps:spPr bwMode="auto">
                          <a:xfrm>
                            <a:off x="4471035" y="924560"/>
                            <a:ext cx="1355725" cy="36830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44D9" w:rsidRPr="004D1948" w:rsidRDefault="008344D9" w:rsidP="008B3720">
                              <w:pPr>
                                <w:autoSpaceDE w:val="0"/>
                                <w:autoSpaceDN w:val="0"/>
                                <w:adjustRightInd w:val="0"/>
                                <w:spacing w:after="0" w:line="240" w:lineRule="auto"/>
                                <w:ind w:left="0"/>
                                <w:jc w:val="center"/>
                                <w:rPr>
                                  <w:rFonts w:ascii="Times New Roman" w:hAnsi="Times New Roman"/>
                                  <w:color w:val="000000"/>
                                  <w:sz w:val="16"/>
                                  <w:szCs w:val="16"/>
                                </w:rPr>
                              </w:pPr>
                              <w:r>
                                <w:rPr>
                                  <w:rFonts w:ascii="Times New Roman" w:hAnsi="Times New Roman"/>
                                  <w:color w:val="000000"/>
                                  <w:sz w:val="16"/>
                                </w:rPr>
                                <w:t>Ағымдағы кезеңдегі қаржылық есептілік</w:t>
                              </w:r>
                            </w:p>
                          </w:txbxContent>
                        </wps:txbx>
                        <wps:bodyPr rot="0" vert="horz" wrap="square" lIns="62179" tIns="31090" rIns="62179" bIns="31090" anchor="t" anchorCtr="0" upright="1">
                          <a:noAutofit/>
                        </wps:bodyPr>
                      </wps:wsp>
                      <wps:wsp>
                        <wps:cNvPr id="867" name="Rectangle 11"/>
                        <wps:cNvSpPr>
                          <a:spLocks noChangeArrowheads="1"/>
                        </wps:cNvSpPr>
                        <wps:spPr bwMode="auto">
                          <a:xfrm>
                            <a:off x="86360" y="1879600"/>
                            <a:ext cx="1455420" cy="72326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44D9" w:rsidRPr="004D1948" w:rsidRDefault="008344D9" w:rsidP="008B3720">
                              <w:pPr>
                                <w:autoSpaceDE w:val="0"/>
                                <w:autoSpaceDN w:val="0"/>
                                <w:adjustRightInd w:val="0"/>
                                <w:spacing w:after="0" w:line="240" w:lineRule="auto"/>
                                <w:ind w:left="0"/>
                                <w:jc w:val="center"/>
                                <w:rPr>
                                  <w:rFonts w:ascii="Times New Roman" w:hAnsi="Times New Roman"/>
                                  <w:color w:val="000000"/>
                                  <w:sz w:val="16"/>
                                  <w:szCs w:val="16"/>
                                </w:rPr>
                              </w:pPr>
                              <w:r>
                                <w:rPr>
                                  <w:rFonts w:ascii="Times New Roman" w:hAnsi="Times New Roman"/>
                                  <w:color w:val="000000"/>
                                  <w:sz w:val="16"/>
                                </w:rPr>
                                <w:t>Есеп саясаты өзгерісінің әсері бөлінбеген пайдада қамтып көрсетіледі.</w:t>
                              </w:r>
                            </w:p>
                          </w:txbxContent>
                        </wps:txbx>
                        <wps:bodyPr rot="0" vert="horz" wrap="square" lIns="62179" tIns="31090" rIns="62179" bIns="31090" anchor="t" anchorCtr="0" upright="1">
                          <a:noAutofit/>
                        </wps:bodyPr>
                      </wps:wsp>
                      <wps:wsp>
                        <wps:cNvPr id="868" name="AutoShape 12"/>
                        <wps:cNvCnPr/>
                        <wps:spPr bwMode="auto">
                          <a:xfrm>
                            <a:off x="190500" y="405765"/>
                            <a:ext cx="54946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9" name="AutoShape 13"/>
                        <wps:cNvCnPr/>
                        <wps:spPr bwMode="auto">
                          <a:xfrm>
                            <a:off x="745490" y="214630"/>
                            <a:ext cx="635" cy="3562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0" name="AutoShape 14"/>
                        <wps:cNvCnPr/>
                        <wps:spPr bwMode="auto">
                          <a:xfrm>
                            <a:off x="2846070" y="214630"/>
                            <a:ext cx="635" cy="3562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1" name="AutoShape 15"/>
                        <wps:cNvCnPr/>
                        <wps:spPr bwMode="auto">
                          <a:xfrm>
                            <a:off x="5018405" y="214630"/>
                            <a:ext cx="635" cy="3327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2" name="AutoShape 16"/>
                        <wps:cNvCnPr/>
                        <wps:spPr bwMode="auto">
                          <a:xfrm flipH="1" flipV="1">
                            <a:off x="810260" y="1376680"/>
                            <a:ext cx="3810" cy="50292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538FE737" id="Полотно 3" o:spid="_x0000_s1026" editas="canvas" style="width:467.85pt;height:210.35pt;mso-position-horizontal-relative:char;mso-position-vertical-relative:line" coordsize="59416,26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16;height:26714;visibility:visible;mso-wrap-style:square">
                  <v:fill o:detectmouseclick="t"/>
                  <v:path o:connecttype="none"/>
                </v:shape>
                <v:rect id="Rectangle 5" o:spid="_x0000_s1028" style="position:absolute;left:793;top:5708;width:13329;height:52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r0b4A&#10;AADcAAAADwAAAGRycy9kb3ducmV2LnhtbERPS4vCMBC+C/6HMMLeNHUPWqpR1MVlrz7wPDRjU2wm&#10;pRlr/febw8IeP773ejv4RvXUxTqwgfksA0VcBltzZeB6OU5zUFGQLTaBycCbImw349EaCxtefKL+&#10;LJVKIRwLNOBE2kLrWDryGGehJU7cPXQeJcGu0rbDVwr3jf7MsoX2WHNqcNjSwVH5OD+9gVZ2X7k/&#10;9N832S+XOnPzxz5vjPmYDLsVKKFB/sV/7h9rIF+k+elMOgJ68w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Rv69G+AAAA3AAAAA8AAAAAAAAAAAAAAAAAmAIAAGRycy9kb3ducmV2&#10;LnhtbFBLBQYAAAAABAAEAPUAAACDAwAAAAA=&#10;" filled="f" fillcolor="#bbe0e3" stroked="f">
                  <v:textbox inset="1.72719mm,.86361mm,1.72719mm,.86361mm">
                    <w:txbxContent>
                      <w:p w:rsidR="008344D9" w:rsidRPr="004D1948" w:rsidRDefault="008344D9" w:rsidP="008B3720">
                        <w:pPr>
                          <w:autoSpaceDE w:val="0"/>
                          <w:autoSpaceDN w:val="0"/>
                          <w:adjustRightInd w:val="0"/>
                          <w:spacing w:after="0" w:line="240" w:lineRule="auto"/>
                          <w:ind w:left="0"/>
                          <w:jc w:val="center"/>
                          <w:rPr>
                            <w:rFonts w:ascii="Times New Roman" w:hAnsi="Times New Roman"/>
                            <w:color w:val="000000"/>
                            <w:sz w:val="16"/>
                            <w:szCs w:val="16"/>
                          </w:rPr>
                        </w:pPr>
                        <w:r>
                          <w:rPr>
                            <w:rFonts w:ascii="Times New Roman" w:hAnsi="Times New Roman"/>
                            <w:color w:val="000000"/>
                            <w:sz w:val="16"/>
                          </w:rPr>
                          <w:t>1 қаңтар 20ХХ</w:t>
                        </w:r>
                      </w:p>
                    </w:txbxContent>
                  </v:textbox>
                </v:rect>
                <v:rect id="Rectangle 6" o:spid="_x0000_s1029" style="position:absolute;left:21799;top:5708;width:13329;height:52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NOSsIA&#10;AADcAAAADwAAAGRycy9kb3ducmV2LnhtbESPwWrDMBBE74X8g9hAb43sHhLjRg5JSkuvTULOi7W1&#10;jK2VsbaO+/dVoZDjMDNvmO1u9r2aaIxtYAP5KgNFXAfbcmPgcn57KkBFQbbYByYDPxRhVy0etlja&#10;cONPmk7SqAThWKIBJzKUWsfakce4CgNx8r7C6FGSHBttR7wluO/1c5attceW04LDgY6O6u707Q0M&#10;sn8t/HF6v8phs9GZy7tD0RvzuJz3L6CEZrmH/9sf1kCxzuHvTDoCuv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I05KwgAAANwAAAAPAAAAAAAAAAAAAAAAAJgCAABkcnMvZG93&#10;bnJldi54bWxQSwUGAAAAAAQABAD1AAAAhwMAAAAA&#10;" filled="f" fillcolor="#bbe0e3" stroked="f">
                  <v:textbox inset="1.72719mm,.86361mm,1.72719mm,.86361mm">
                    <w:txbxContent>
                      <w:p w:rsidR="008344D9" w:rsidRPr="004D1948" w:rsidRDefault="008344D9" w:rsidP="008B3720">
                        <w:pPr>
                          <w:autoSpaceDE w:val="0"/>
                          <w:autoSpaceDN w:val="0"/>
                          <w:adjustRightInd w:val="0"/>
                          <w:spacing w:after="0" w:line="240" w:lineRule="auto"/>
                          <w:ind w:left="0"/>
                          <w:jc w:val="center"/>
                          <w:rPr>
                            <w:rFonts w:ascii="Times New Roman" w:hAnsi="Times New Roman"/>
                            <w:color w:val="000000"/>
                            <w:sz w:val="16"/>
                            <w:szCs w:val="16"/>
                          </w:rPr>
                        </w:pPr>
                        <w:r>
                          <w:rPr>
                            <w:rFonts w:ascii="Times New Roman" w:hAnsi="Times New Roman"/>
                            <w:color w:val="000000"/>
                            <w:sz w:val="16"/>
                          </w:rPr>
                          <w:t>31 желтоқсан 20ХХ</w:t>
                        </w:r>
                      </w:p>
                    </w:txbxContent>
                  </v:textbox>
                </v:rect>
                <v:rect id="Rectangle 7" o:spid="_x0000_s1030" style="position:absolute;left:43522;top:5473;width:13329;height:52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QPcIA&#10;AADcAAAADwAAAGRycy9kb3ducmV2LnhtbESPzWrDMBCE74W8g9hCb7WcHBLjRjH5IaXXpqHnxdpa&#10;xtbKWBvHffuqUOhxmJlvmG01+15NNMY2sIFlloMiroNtuTFw/Tg/F6CiIFvsA5OBb4pQ7RYPWyxt&#10;uPM7TRdpVIJwLNGAExlKrWPtyGPMwkCcvK8wepQkx0bbEe8J7nu9yvO19thyWnA40NFR3V1u3sAg&#10;+1Phj9Prpxw2G527ZXcoemOeHuf9CyihWf7Df+03a6BYr+D3TDoCevc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8dA9wgAAANwAAAAPAAAAAAAAAAAAAAAAAJgCAABkcnMvZG93&#10;bnJldi54bWxQSwUGAAAAAAQABAD1AAAAhwMAAAAA&#10;" filled="f" fillcolor="#bbe0e3" stroked="f">
                  <v:textbox inset="1.72719mm,.86361mm,1.72719mm,.86361mm">
                    <w:txbxContent>
                      <w:p w:rsidR="008344D9" w:rsidRPr="004D1948" w:rsidRDefault="008344D9" w:rsidP="008B3720">
                        <w:pPr>
                          <w:autoSpaceDE w:val="0"/>
                          <w:autoSpaceDN w:val="0"/>
                          <w:adjustRightInd w:val="0"/>
                          <w:spacing w:after="0" w:line="240" w:lineRule="auto"/>
                          <w:ind w:left="0"/>
                          <w:jc w:val="center"/>
                          <w:rPr>
                            <w:rFonts w:ascii="Times New Roman" w:hAnsi="Times New Roman"/>
                            <w:color w:val="000000"/>
                            <w:sz w:val="16"/>
                            <w:szCs w:val="16"/>
                          </w:rPr>
                        </w:pPr>
                        <w:r>
                          <w:rPr>
                            <w:rFonts w:ascii="Times New Roman" w:hAnsi="Times New Roman"/>
                            <w:color w:val="000000"/>
                            <w:sz w:val="16"/>
                          </w:rPr>
                          <w:t>31 желтоқсан 20ХХ+1</w:t>
                        </w:r>
                      </w:p>
                    </w:txbxContent>
                  </v:textbox>
                </v:rect>
                <v:rect id="Rectangle 8" o:spid="_x0000_s1031" style="position:absolute;left:254;top:9283;width:15690;height:44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11psIA&#10;AADcAAAADwAAAGRycy9kb3ducmV2LnhtbESPX2vCQBDE3wt+h2MF3+rFChpST/EPiq/V0uclt80F&#10;c3sht43pt+8JQh+HmfkNs9oMvlE9dbEObGA2zUARl8HWXBn4vB5fc1BRkC02gcnAL0XYrEcvKyxs&#10;uPMH9RepVIJwLNCAE2kLrWPpyGOchpY4ed+h8yhJdpW2Hd4T3Df6LcsW2mPNacFhS3tH5e3y4w20&#10;sj3kft+fvmS3XOrMzW67vDFmMh6276CEBvkPP9tnayBfzOFxJh0Bvf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vXWmwgAAANwAAAAPAAAAAAAAAAAAAAAAAJgCAABkcnMvZG93&#10;bnJldi54bWxQSwUGAAAAAAQABAD1AAAAhwMAAAAA&#10;" filled="f" fillcolor="#bbe0e3" stroked="f">
                  <v:textbox inset="1.72719mm,.86361mm,1.72719mm,.86361mm">
                    <w:txbxContent>
                      <w:p w:rsidR="008344D9" w:rsidRPr="004D1948" w:rsidRDefault="008344D9" w:rsidP="008B3720">
                        <w:pPr>
                          <w:autoSpaceDE w:val="0"/>
                          <w:autoSpaceDN w:val="0"/>
                          <w:adjustRightInd w:val="0"/>
                          <w:spacing w:after="0" w:line="240" w:lineRule="auto"/>
                          <w:ind w:left="0"/>
                          <w:jc w:val="center"/>
                          <w:rPr>
                            <w:rFonts w:ascii="Times New Roman" w:hAnsi="Times New Roman"/>
                            <w:color w:val="000000"/>
                            <w:sz w:val="16"/>
                            <w:szCs w:val="16"/>
                          </w:rPr>
                        </w:pPr>
                        <w:r>
                          <w:rPr>
                            <w:rFonts w:ascii="Times New Roman" w:hAnsi="Times New Roman"/>
                            <w:color w:val="000000"/>
                            <w:sz w:val="16"/>
                          </w:rPr>
                          <w:t>Көрсетілген кезеңдердің ең ертесінің бастама теңгерімі</w:t>
                        </w:r>
                      </w:p>
                    </w:txbxContent>
                  </v:textbox>
                </v:rect>
                <v:rect id="Rectangle 9" o:spid="_x0000_s1032" style="position:absolute;left:19399;top:9398;width:18485;height:35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hIScIA&#10;AADcAAAADwAAAGRycy9kb3ducmV2LnhtbESPX2vCQBDE3wt+h2MF3+rFghpST/EPiq/V0uclt80F&#10;c3sht43pt+8JQh+HmfkNs9oMvlE9dbEObGA2zUARl8HWXBn4vB5fc1BRkC02gcnAL0XYrEcvKyxs&#10;uPMH9RepVIJwLNCAE2kLrWPpyGOchpY4ed+h8yhJdpW2Hd4T3Df6LcsW2mPNacFhS3tH5e3y4w20&#10;sj3kft+fvmS3XOrMzW67vDFmMh6276CEBvkPP9tnayBfzOFxJh0Bvf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GEhJwgAAANwAAAAPAAAAAAAAAAAAAAAAAJgCAABkcnMvZG93&#10;bnJldi54bWxQSwUGAAAAAAQABAD1AAAAhwMAAAAA&#10;" filled="f" fillcolor="#bbe0e3" stroked="f">
                  <v:textbox inset="1.72719mm,.86361mm,1.72719mm,.86361mm">
                    <w:txbxContent>
                      <w:p w:rsidR="008344D9" w:rsidRPr="004D1948" w:rsidRDefault="008344D9" w:rsidP="008B3720">
                        <w:pPr>
                          <w:autoSpaceDE w:val="0"/>
                          <w:autoSpaceDN w:val="0"/>
                          <w:adjustRightInd w:val="0"/>
                          <w:spacing w:after="0" w:line="240" w:lineRule="auto"/>
                          <w:ind w:left="0"/>
                          <w:jc w:val="center"/>
                          <w:rPr>
                            <w:rFonts w:ascii="Times New Roman" w:hAnsi="Times New Roman"/>
                            <w:color w:val="000000"/>
                            <w:sz w:val="16"/>
                            <w:szCs w:val="16"/>
                          </w:rPr>
                        </w:pPr>
                        <w:r>
                          <w:rPr>
                            <w:rFonts w:ascii="Times New Roman" w:hAnsi="Times New Roman"/>
                            <w:color w:val="000000"/>
                            <w:sz w:val="16"/>
                          </w:rPr>
                          <w:t>Алдыңғы кезеңдегі салыстырмалы ақпарат</w:t>
                        </w:r>
                      </w:p>
                    </w:txbxContent>
                  </v:textbox>
                </v:rect>
                <v:rect id="Rectangle 10" o:spid="_x0000_s1033" style="position:absolute;left:44710;top:9245;width:13557;height:3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rWPsIA&#10;AADcAAAADwAAAGRycy9kb3ducmV2LnhtbESPwWrDMBBE74X8g9hAb42cHhzjRg5JSkuvTULOi7W1&#10;jK2VsbaO+/dVoZDjMDNvmO1u9r2aaIxtYAPrVQaKuA625cbA5fz2VICKgmyxD0wGfijCrlo8bLG0&#10;4cafNJ2kUQnCsUQDTmQotY61I49xFQbi5H2F0aMkOTbajnhLcN/r5yzLtceW04LDgY6O6u707Q0M&#10;sn8t/HF6v8phs9GZW3eHojfmcTnvX0AJzXIP/7c/rIEiz+HvTDoCuv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ytY+wgAAANwAAAAPAAAAAAAAAAAAAAAAAJgCAABkcnMvZG93&#10;bnJldi54bWxQSwUGAAAAAAQABAD1AAAAhwMAAAAA&#10;" filled="f" fillcolor="#bbe0e3" stroked="f">
                  <v:textbox inset="1.72719mm,.86361mm,1.72719mm,.86361mm">
                    <w:txbxContent>
                      <w:p w:rsidR="008344D9" w:rsidRPr="004D1948" w:rsidRDefault="008344D9" w:rsidP="008B3720">
                        <w:pPr>
                          <w:autoSpaceDE w:val="0"/>
                          <w:autoSpaceDN w:val="0"/>
                          <w:adjustRightInd w:val="0"/>
                          <w:spacing w:after="0" w:line="240" w:lineRule="auto"/>
                          <w:ind w:left="0"/>
                          <w:jc w:val="center"/>
                          <w:rPr>
                            <w:rFonts w:ascii="Times New Roman" w:hAnsi="Times New Roman"/>
                            <w:color w:val="000000"/>
                            <w:sz w:val="16"/>
                            <w:szCs w:val="16"/>
                          </w:rPr>
                        </w:pPr>
                        <w:r>
                          <w:rPr>
                            <w:rFonts w:ascii="Times New Roman" w:hAnsi="Times New Roman"/>
                            <w:color w:val="000000"/>
                            <w:sz w:val="16"/>
                          </w:rPr>
                          <w:t>Ағымдағы кезеңдегі қаржылық есептілік</w:t>
                        </w:r>
                      </w:p>
                    </w:txbxContent>
                  </v:textbox>
                </v:rect>
                <v:rect id="Rectangle 11" o:spid="_x0000_s1034" style="position:absolute;left:863;top:18796;width:14554;height:7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ZzpcIA&#10;AADcAAAADwAAAGRycy9kb3ducmV2LnhtbESPT2vCQBTE74LfYXlCb7qxBxNSV1FLS6/+wfMj+5oN&#10;Zt+G7GtMv323IHgcZuY3zHo7+lYN1McmsIHlIgNFXAXbcG3gcv6YF6CiIFtsA5OBX4qw3Uwnayxt&#10;uPORhpPUKkE4lmjAiXSl1rFy5DEuQkecvO/Qe5Qk+1rbHu8J7lv9mmUr7bHhtOCwo4Oj6nb68QY6&#10;2b0X/jB8XmWf5zpzy9u+aI15mY27N1BCozzDj/aXNVCscvg/k46A3v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hnOlwgAAANwAAAAPAAAAAAAAAAAAAAAAAJgCAABkcnMvZG93&#10;bnJldi54bWxQSwUGAAAAAAQABAD1AAAAhwMAAAAA&#10;" filled="f" fillcolor="#bbe0e3" stroked="f">
                  <v:textbox inset="1.72719mm,.86361mm,1.72719mm,.86361mm">
                    <w:txbxContent>
                      <w:p w:rsidR="008344D9" w:rsidRPr="004D1948" w:rsidRDefault="008344D9" w:rsidP="008B3720">
                        <w:pPr>
                          <w:autoSpaceDE w:val="0"/>
                          <w:autoSpaceDN w:val="0"/>
                          <w:adjustRightInd w:val="0"/>
                          <w:spacing w:after="0" w:line="240" w:lineRule="auto"/>
                          <w:ind w:left="0"/>
                          <w:jc w:val="center"/>
                          <w:rPr>
                            <w:rFonts w:ascii="Times New Roman" w:hAnsi="Times New Roman"/>
                            <w:color w:val="000000"/>
                            <w:sz w:val="16"/>
                            <w:szCs w:val="16"/>
                          </w:rPr>
                        </w:pPr>
                        <w:r>
                          <w:rPr>
                            <w:rFonts w:ascii="Times New Roman" w:hAnsi="Times New Roman"/>
                            <w:color w:val="000000"/>
                            <w:sz w:val="16"/>
                          </w:rPr>
                          <w:t>Есеп саясаты өзгерісінің әсері бөлінбеген пайдада қамтып көрсетіледі.</w:t>
                        </w:r>
                      </w:p>
                    </w:txbxContent>
                  </v:textbox>
                </v:rect>
                <v:shapetype id="_x0000_t32" coordsize="21600,21600" o:spt="32" o:oned="t" path="m,l21600,21600e" filled="f">
                  <v:path arrowok="t" fillok="f" o:connecttype="none"/>
                  <o:lock v:ext="edit" shapetype="t"/>
                </v:shapetype>
                <v:shape id="AutoShape 12" o:spid="_x0000_s1035" type="#_x0000_t32" style="position:absolute;left:1905;top:4057;width:5494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49y8IAAADcAAAADwAAAGRycy9kb3ducmV2LnhtbERPTWsCMRC9C/6HMIIX0axCRVajrAWh&#10;Fjxo633cjJvgZrJuom7/fXMo9Ph436tN52rxpDZYzwqmkwwEcem15UrB99duvAARIrLG2jMp+KEA&#10;m3W/t8Jc+xcf6XmKlUghHHJUYGJscilDachhmPiGOHFX3zqMCbaV1C2+Urir5SzL5tKh5dRgsKF3&#10;Q+Xt9HAKDvvptrgYu/883u3hbVfUj2p0Vmo46IoliEhd/Bf/uT+0gsU8rU1n0hGQ6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T49y8IAAADcAAAADwAAAAAAAAAAAAAA&#10;AAChAgAAZHJzL2Rvd25yZXYueG1sUEsFBgAAAAAEAAQA+QAAAJADAAAAAA==&#10;"/>
                <v:shape id="AutoShape 13" o:spid="_x0000_s1036" type="#_x0000_t32" style="position:absolute;left:7454;top:2146;width:7;height:356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nKYUMUAAADcAAAADwAAAGRycy9kb3ducmV2LnhtbESPT2sCMRTE74V+h/AKvRTNWqjo1ihb&#10;QaiCB//dn5vXTejmZd1EXb+9EQo9DjPzG2Yy61wtLtQG61nBoJ+BIC69tlwp2O8WvRGIEJE11p5J&#10;wY0CzKbPTxPMtb/yhi7bWIkE4ZCjAhNjk0sZSkMOQ983xMn78a3DmGRbSd3iNcFdLd+zbCgdWk4L&#10;BhuaGyp/t2enYL0cfBVHY5erzcmuPxZFfa7eDkq9vnTFJ4hIXfwP/7W/tYLRcAyPM+kIyO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nKYUMUAAADcAAAADwAAAAAAAAAA&#10;AAAAAAChAgAAZHJzL2Rvd25yZXYueG1sUEsFBgAAAAAEAAQA+QAAAJMDAAAAAA==&#10;"/>
                <v:shape id="AutoShape 14" o:spid="_x0000_s1037" type="#_x0000_t32" style="position:absolute;left:28460;top:2146;width:7;height:356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GnEMIAAADcAAAADwAAAGRycy9kb3ducmV2LnhtbERPTWsCMRC9C/6HMEIvolkLVdkaZVsQ&#10;quBBW+/TzbgJbibbTdTtvzcHwePjfS9WnavFldpgPSuYjDMQxKXXlisFP9/r0RxEiMgaa8+k4J8C&#10;rJb93gJz7W+8p+shViKFcMhRgYmxyaUMpSGHYewb4sSdfOswJthWUrd4S+Gulq9ZNpUOLacGgw19&#10;GirPh4tTsNtMPopfYzfb/Z/dva2L+lINj0q9DLriHUSkLj7FD/eXVjCfpfnpTDoCcnk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pGnEMIAAADcAAAADwAAAAAAAAAAAAAA&#10;AAChAgAAZHJzL2Rvd25yZXYueG1sUEsFBgAAAAAEAAQA+QAAAJADAAAAAA==&#10;"/>
                <v:shape id="AutoShape 15" o:spid="_x0000_s1038" type="#_x0000_t32" style="position:absolute;left:50184;top:2146;width:6;height:332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d0Ci8YAAADcAAAADwAAAGRycy9kb3ducmV2LnhtbESPQWsCMRSE74X+h/AKXopmV7CV1Sjb&#10;gqAFD1q9PzfPTejmZbuJuv33TaHgcZiZb5j5sneNuFIXrGcF+SgDQVx5bblWcPhcDacgQkTW2Hgm&#10;BT8UYLl4fJhjof2Nd3Tdx1okCIcCFZgY20LKUBlyGEa+JU7e2XcOY5JdLXWHtwR3jRxn2Yt0aDkt&#10;GGzp3VD1tb84BdtN/laejN187L7tdrIqm0v9fFRq8NSXMxCR+ngP/7fXWsH0NYe/M+kI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3dAovGAAAA3AAAAA8AAAAAAAAA&#10;AAAAAAAAoQIAAGRycy9kb3ducmV2LnhtbFBLBQYAAAAABAAEAPkAAACUAwAAAAA=&#10;"/>
                <v:shape id="AutoShape 16" o:spid="_x0000_s1039" type="#_x0000_t32" style="position:absolute;left:8102;top:13766;width:38;height:503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jqicQAAADcAAAADwAAAGRycy9kb3ducmV2LnhtbESPT4vCMBTE78J+h/AEb5rqQUvXKIuw&#10;IKwX/2D3+DZ5tsXmpTZZrd/eCILHYWZ+w8yXna3FlVpfOVYwHiUgiLUzFRcKDvvvYQrCB2SDtWNS&#10;cCcPy8VHb46ZcTfe0nUXChEh7DNUUIbQZFJ6XZJFP3INcfROrrUYomwLaVq8Rbit5SRJptJixXGh&#10;xIZWJenz7t8q0PXfz4VP6fi89/lvvqFUH+1GqUG/+/oEEagL7/CrvTYK0tkEnmfiEZCL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KOqJxAAAANwAAAAPAAAAAAAAAAAA&#10;AAAAAKECAABkcnMvZG93bnJldi54bWxQSwUGAAAAAAQABAD5AAAAkgMAAAAA&#10;">
                  <v:stroke endarrow="open"/>
                </v:shape>
                <w10:anchorlock/>
              </v:group>
            </w:pict>
          </mc:Fallback>
        </mc:AlternateContent>
      </w:r>
    </w:p>
    <w:p w:rsidR="008B3720" w:rsidRPr="00AC2F15" w:rsidRDefault="008B3720" w:rsidP="008B3720">
      <w:pPr>
        <w:spacing w:line="240" w:lineRule="auto"/>
        <w:ind w:left="0"/>
        <w:rPr>
          <w:rFonts w:ascii="Times New Roman" w:hAnsi="Times New Roman"/>
        </w:rPr>
      </w:pPr>
      <w:r w:rsidRPr="00AC2F15">
        <w:rPr>
          <w:rFonts w:ascii="Times New Roman" w:hAnsi="Times New Roman"/>
        </w:rPr>
        <w:t>Қандай болмасын ХҚЕС-ын бастапқы қолданған немесе оны түсіндірген кезде Банк Корпоративтік есеп саясатында орын алатын өзгерістерді есепке алады:</w:t>
      </w:r>
    </w:p>
    <w:p w:rsidR="008B3720" w:rsidRPr="00AC2F15" w:rsidRDefault="008B3720" w:rsidP="00A07C0F">
      <w:pPr>
        <w:pStyle w:val="aa"/>
        <w:numPr>
          <w:ilvl w:val="0"/>
          <w:numId w:val="172"/>
        </w:numPr>
        <w:spacing w:before="240" w:line="240" w:lineRule="auto"/>
        <w:contextualSpacing w:val="0"/>
        <w:rPr>
          <w:rFonts w:ascii="Times New Roman" w:hAnsi="Times New Roman"/>
        </w:rPr>
      </w:pPr>
      <w:r w:rsidRPr="00AC2F15">
        <w:rPr>
          <w:rFonts w:ascii="Times New Roman" w:hAnsi="Times New Roman"/>
        </w:rPr>
        <w:t>арнайы өтпелі ережелерге сәйкес (ХҚЕС-те ескерілген болса);</w:t>
      </w:r>
    </w:p>
    <w:p w:rsidR="008B3720" w:rsidRPr="00AC2F15" w:rsidRDefault="008B3720" w:rsidP="00A07C0F">
      <w:pPr>
        <w:pStyle w:val="aa"/>
        <w:numPr>
          <w:ilvl w:val="0"/>
          <w:numId w:val="172"/>
        </w:numPr>
        <w:spacing w:before="240" w:line="240" w:lineRule="auto"/>
        <w:contextualSpacing w:val="0"/>
        <w:rPr>
          <w:rFonts w:ascii="Times New Roman" w:hAnsi="Times New Roman"/>
        </w:rPr>
      </w:pPr>
      <w:r w:rsidRPr="00AC2F15">
        <w:rPr>
          <w:rFonts w:ascii="Times New Roman" w:hAnsi="Times New Roman"/>
        </w:rPr>
        <w:t>ретроспективті түрде, егер стандарт немесе түсіндірме өзгеріске қолданылатын арнайы өтпелі ережелерді қамтымаса.</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Стандарттың жаңа нұсқасын немесе жаңа ХҚЕС-ты немесе оның түсіндірмесін қабылдау төмендегі ақпараттың ашып көрсетілуін білдіреді:</w:t>
      </w:r>
    </w:p>
    <w:p w:rsidR="008B3720" w:rsidRPr="00AC2F15" w:rsidRDefault="008B3720" w:rsidP="00A07C0F">
      <w:pPr>
        <w:pStyle w:val="aa"/>
        <w:numPr>
          <w:ilvl w:val="0"/>
          <w:numId w:val="173"/>
        </w:numPr>
        <w:spacing w:before="240" w:line="240" w:lineRule="auto"/>
        <w:contextualSpacing w:val="0"/>
        <w:rPr>
          <w:rFonts w:ascii="Times New Roman" w:hAnsi="Times New Roman"/>
        </w:rPr>
      </w:pPr>
      <w:r w:rsidRPr="00AC2F15">
        <w:rPr>
          <w:rFonts w:ascii="Times New Roman" w:hAnsi="Times New Roman"/>
        </w:rPr>
        <w:t>ХҚЕС атауы;</w:t>
      </w:r>
    </w:p>
    <w:p w:rsidR="008B3720" w:rsidRPr="00AC2F15" w:rsidRDefault="008B3720" w:rsidP="00A07C0F">
      <w:pPr>
        <w:pStyle w:val="aa"/>
        <w:numPr>
          <w:ilvl w:val="0"/>
          <w:numId w:val="173"/>
        </w:numPr>
        <w:spacing w:before="240" w:line="240" w:lineRule="auto"/>
        <w:contextualSpacing w:val="0"/>
        <w:rPr>
          <w:rFonts w:ascii="Times New Roman" w:hAnsi="Times New Roman"/>
        </w:rPr>
      </w:pPr>
      <w:r w:rsidRPr="00AC2F15">
        <w:rPr>
          <w:rFonts w:ascii="Times New Roman" w:hAnsi="Times New Roman"/>
        </w:rPr>
        <w:t>бар болса, өзгеріс соларға сәйкес жасалған өтпелі ережелердің сипаттамасы;</w:t>
      </w:r>
    </w:p>
    <w:p w:rsidR="008B3720" w:rsidRPr="00AC2F15" w:rsidRDefault="008B3720" w:rsidP="00A07C0F">
      <w:pPr>
        <w:pStyle w:val="aa"/>
        <w:numPr>
          <w:ilvl w:val="0"/>
          <w:numId w:val="173"/>
        </w:numPr>
        <w:spacing w:before="240" w:line="240" w:lineRule="auto"/>
        <w:contextualSpacing w:val="0"/>
        <w:rPr>
          <w:rFonts w:ascii="Times New Roman" w:hAnsi="Times New Roman"/>
        </w:rPr>
      </w:pPr>
      <w:r w:rsidRPr="00AC2F15">
        <w:rPr>
          <w:rFonts w:ascii="Times New Roman" w:hAnsi="Times New Roman"/>
        </w:rPr>
        <w:t>есеп саясаты өзгерісінің сипаты;</w:t>
      </w:r>
    </w:p>
    <w:p w:rsidR="008B3720" w:rsidRPr="00AC2F15" w:rsidRDefault="008B3720" w:rsidP="00A07C0F">
      <w:pPr>
        <w:pStyle w:val="aa"/>
        <w:numPr>
          <w:ilvl w:val="0"/>
          <w:numId w:val="173"/>
        </w:numPr>
        <w:spacing w:before="240" w:line="240" w:lineRule="auto"/>
        <w:contextualSpacing w:val="0"/>
        <w:rPr>
          <w:rFonts w:ascii="Times New Roman" w:hAnsi="Times New Roman"/>
        </w:rPr>
      </w:pPr>
      <w:r w:rsidRPr="00AC2F15">
        <w:rPr>
          <w:rFonts w:ascii="Times New Roman" w:hAnsi="Times New Roman"/>
        </w:rPr>
        <w:t>тиісті өтпелі ережелердің сипаттамасы;</w:t>
      </w:r>
    </w:p>
    <w:p w:rsidR="008B3720" w:rsidRPr="00AC2F15" w:rsidRDefault="008B3720" w:rsidP="00A07C0F">
      <w:pPr>
        <w:pStyle w:val="aa"/>
        <w:numPr>
          <w:ilvl w:val="0"/>
          <w:numId w:val="173"/>
        </w:numPr>
        <w:spacing w:before="240" w:line="240" w:lineRule="auto"/>
        <w:contextualSpacing w:val="0"/>
        <w:rPr>
          <w:rFonts w:ascii="Times New Roman" w:hAnsi="Times New Roman"/>
        </w:rPr>
      </w:pPr>
      <w:r w:rsidRPr="00AC2F15">
        <w:rPr>
          <w:rFonts w:ascii="Times New Roman" w:hAnsi="Times New Roman"/>
        </w:rPr>
        <w:t>болашақ кезеңдерге әсерін тигізуі мүмкін өтпелі ережелер;</w:t>
      </w:r>
    </w:p>
    <w:p w:rsidR="008B3720" w:rsidRPr="00AC2F15" w:rsidRDefault="008B3720" w:rsidP="00A07C0F">
      <w:pPr>
        <w:pStyle w:val="aa"/>
        <w:numPr>
          <w:ilvl w:val="0"/>
          <w:numId w:val="173"/>
        </w:numPr>
        <w:spacing w:before="240" w:line="240" w:lineRule="auto"/>
        <w:contextualSpacing w:val="0"/>
        <w:rPr>
          <w:rFonts w:ascii="Times New Roman" w:hAnsi="Times New Roman"/>
        </w:rPr>
      </w:pPr>
      <w:r w:rsidRPr="00AC2F15">
        <w:rPr>
          <w:rFonts w:ascii="Times New Roman" w:hAnsi="Times New Roman"/>
        </w:rPr>
        <w:lastRenderedPageBreak/>
        <w:t>көрсетілген кезеңдерден бұрын болған кезеңдерге қатысты іс жүзінде жүзеге асырылу мүмкін дәрежедегі түзету шамасы;</w:t>
      </w:r>
    </w:p>
    <w:p w:rsidR="008B3720" w:rsidRPr="00AC2F15" w:rsidRDefault="008B3720" w:rsidP="00A07C0F">
      <w:pPr>
        <w:pStyle w:val="aa"/>
        <w:numPr>
          <w:ilvl w:val="0"/>
          <w:numId w:val="173"/>
        </w:numPr>
        <w:spacing w:before="240" w:line="240" w:lineRule="auto"/>
        <w:contextualSpacing w:val="0"/>
        <w:rPr>
          <w:rFonts w:ascii="Times New Roman" w:hAnsi="Times New Roman"/>
        </w:rPr>
      </w:pPr>
      <w:r w:rsidRPr="00AC2F15">
        <w:rPr>
          <w:rFonts w:ascii="Times New Roman" w:hAnsi="Times New Roman"/>
        </w:rPr>
        <w:t>ағымдағы және алдыңғы өткен кезеңдердегі қаржылық есептіліктің әр бабының түзету сомасы, және қолданылатын болса, түзетілген акцияға шаққандағы пайда;</w:t>
      </w:r>
    </w:p>
    <w:p w:rsidR="008B3720" w:rsidRPr="00AC2F15" w:rsidRDefault="008B3720" w:rsidP="00A07C0F">
      <w:pPr>
        <w:pStyle w:val="aa"/>
        <w:numPr>
          <w:ilvl w:val="0"/>
          <w:numId w:val="173"/>
        </w:numPr>
        <w:spacing w:before="240" w:line="240" w:lineRule="auto"/>
        <w:rPr>
          <w:rFonts w:ascii="Times New Roman" w:hAnsi="Times New Roman"/>
        </w:rPr>
      </w:pPr>
      <w:r w:rsidRPr="00AC2F15">
        <w:rPr>
          <w:rFonts w:ascii="Times New Roman" w:hAnsi="Times New Roman"/>
        </w:rPr>
        <w:t>осындайлар орын алған жағдайда, ретроспективті қолдануды іс жүзінде мүмкін емес еткен мән-жайлар, сонымен қатар өзгерістердің қай уақыттан бастап және қалайша қолданылғаны жайлы ақпарат.</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Жоғарыда көрсетілген ақпаратты келесі кезеңдер үшін ашып көрсетудің қажеті жоқ.</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Жарияланған, бірақ әлі күшіне енбеген жаңа стандарттың атауын және болашақта есеп саясатына тигізетін әсерін, сонымен қатар оның алғашқы қолданылу кезеңінде қаржылық есептілікке ықтимал ықпалын ашып көрсету қажет.</w:t>
      </w:r>
    </w:p>
    <w:p w:rsidR="008B3720" w:rsidRPr="00AC2F15" w:rsidRDefault="008B3720" w:rsidP="008B3720">
      <w:pPr>
        <w:pStyle w:val="3"/>
      </w:pPr>
      <w:bookmarkStart w:id="52" w:name="_Toc270435406"/>
      <w:bookmarkStart w:id="53" w:name="_Toc278120858"/>
      <w:bookmarkStart w:id="54" w:name="_Toc529528778"/>
      <w:bookmarkStart w:id="55" w:name="_Toc168501869"/>
      <w:r w:rsidRPr="00AC2F15">
        <w:t>2.2. Есептік бағалаулардағы өзгерістер</w:t>
      </w:r>
      <w:bookmarkEnd w:id="52"/>
      <w:bookmarkEnd w:id="53"/>
      <w:bookmarkEnd w:id="54"/>
      <w:bookmarkEnd w:id="55"/>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b/>
        </w:rPr>
        <w:t>Есептік бағалаулардағы өзгерістер</w:t>
      </w:r>
      <w:r w:rsidRPr="00AC2F15">
        <w:rPr>
          <w:rFonts w:ascii="Times New Roman" w:hAnsi="Times New Roman"/>
        </w:rPr>
        <w:t xml:space="preserve"> – бұл активтер мен міндеттемелердің ағымдағы күйін, сонымен қатар олармен байланысты күтілетін болашақ пайдалар мен міндеттемелерді бағалаумен шартталған актив немесе міндеттеменің теңгерімдік құнының немесе активті мерзімді тұтынуды қамтып көрсететін шаманың түзетімі.</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Кәсіпкерлік қызметке тән тұрлаусыздықтар нәтижесінде қаржылық есептіліктің көптеген баптары дәл емес, тек шамамен ғана анықталуы мүмкін. Бағалау барысы өзекті, қолжетімді және сенімді ақпаратқа негізделетін пайымдамалардың шығарылуын болжайды. Қажеттілікке қарай, баға жаңа ақпараттың пайда болуы немесе тәжірибенің жайылуы нәтижесінде мән-жайлар өзгерген жағдайда қайта қаралуы мүмкін. Есептік бағалаулардағы өзгерістер жаңа ақпараттың алынуының немесе жаңа мән-жайлардың орын алуының нәтижесі болып табылады және, тиісінше, қателердің түзетулері болып табылмайды.</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Қолданылатын өзгеріс өлшеу базасында бухгалтерлік бағалаудағы емес, саясат есебіндегі өзгеріс болып табылады. Банк есеп саясатының өзгерісі мен есептік бағалардағы өзгеріс арасында айырма жасай ала алмайтын болса, өзгеріс есепке алу бағалауындағы өзгеріс ретінде түсіндіріледі.</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Есепке алу бағалаулардағы өзгерістің әсері келесі кезеңдердегі пайда мен залал шоттарында перспективті мойындалуға жатады:</w:t>
      </w:r>
    </w:p>
    <w:p w:rsidR="008B3720" w:rsidRPr="00AC2F15" w:rsidRDefault="008B3720" w:rsidP="00A07C0F">
      <w:pPr>
        <w:numPr>
          <w:ilvl w:val="0"/>
          <w:numId w:val="251"/>
        </w:numPr>
        <w:spacing w:before="240" w:line="240" w:lineRule="auto"/>
        <w:rPr>
          <w:rFonts w:ascii="Times New Roman" w:hAnsi="Times New Roman"/>
        </w:rPr>
      </w:pPr>
      <w:r w:rsidRPr="00AC2F15">
        <w:rPr>
          <w:rFonts w:ascii="Times New Roman" w:hAnsi="Times New Roman"/>
        </w:rPr>
        <w:t>өзгеріс орын алған кезде, егер ол тек берілген кезеңге әсер етсе; немесе</w:t>
      </w:r>
    </w:p>
    <w:p w:rsidR="008B3720" w:rsidRPr="00AC2F15" w:rsidRDefault="008B3720" w:rsidP="00A07C0F">
      <w:pPr>
        <w:numPr>
          <w:ilvl w:val="0"/>
          <w:numId w:val="251"/>
        </w:numPr>
        <w:spacing w:before="240" w:line="240" w:lineRule="auto"/>
        <w:rPr>
          <w:rFonts w:ascii="Times New Roman" w:hAnsi="Times New Roman"/>
        </w:rPr>
      </w:pPr>
      <w:r w:rsidRPr="00AC2F15">
        <w:rPr>
          <w:rFonts w:ascii="Times New Roman" w:hAnsi="Times New Roman"/>
        </w:rPr>
        <w:t>өзгеріс орын алған кезде, және болашақ кезеңдерде, егер осындай өзгеріс осы кезеңге де, болашақ кезеңдерге де әсерін тигізсе.</w:t>
      </w:r>
    </w:p>
    <w:p w:rsidR="008B3720" w:rsidRPr="00AC2F15" w:rsidRDefault="008B3720" w:rsidP="008B3720">
      <w:pPr>
        <w:spacing w:before="240" w:line="240" w:lineRule="auto"/>
        <w:ind w:left="0"/>
        <w:rPr>
          <w:rFonts w:ascii="Times New Roman" w:hAnsi="Times New Roman"/>
          <w:b/>
          <w:i/>
        </w:rPr>
      </w:pPr>
      <w:r w:rsidRPr="00AC2F15">
        <w:rPr>
          <w:rFonts w:ascii="Times New Roman" w:hAnsi="Times New Roman"/>
          <w:b/>
          <w:i/>
        </w:rPr>
        <w:t>Ашып көрсету</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 xml:space="preserve">Есептік бағалаулардағы өзгеріс ағымдағы кезеңге немесе ағымдағы және болашақ кезеңдерге әсерін тигізеді. Есептік бағалаулардағы өзгерістердің нәтижелері бұрын көрсетілген есептік шамалар есепке алынған жиынтық табыс туралы есептің тура сол жіктеу баптарына енгізілуі тиіс. Есеп саясатында ағымдағы кезеңде елеулі әсерін тигізетін немесе елеулі әсері кейінгі кезеңдерде күтілетін есептік бағалаулардағы өзгерістердің сипаты мен шамасы ашылып көрсетіледі (мұны бағалауға мүмкін болған кезде). Егер аралық есептілікте көрсетілген соманың бағалауы қаржылық жылдың соңғы аралық кезеңде айтарлықтай өзгеретін болса, бірақ осы соңғы аралық кезеңдегі қаржылық есептіліктің бөлек нысаны жарияланбайтын болса, бағалаудағы осы өзгерістің сипаты мен сомасы осы қаржылық жылдың жылдық қаржылық есептілігінде ашып көрсетілуі тиіс. </w:t>
      </w:r>
    </w:p>
    <w:p w:rsidR="008B3720" w:rsidRPr="00AC2F15" w:rsidRDefault="008B3720" w:rsidP="008B3720">
      <w:pPr>
        <w:spacing w:before="240" w:line="240" w:lineRule="auto"/>
        <w:ind w:left="0"/>
        <w:rPr>
          <w:rFonts w:ascii="Times New Roman" w:hAnsi="Times New Roman"/>
        </w:rPr>
      </w:pPr>
      <w:bookmarkStart w:id="56" w:name="_Toc270435407"/>
      <w:bookmarkStart w:id="57" w:name="_Toc278120859"/>
    </w:p>
    <w:p w:rsidR="008B3720" w:rsidRPr="00AC2F15" w:rsidRDefault="008B3720" w:rsidP="008B3720">
      <w:pPr>
        <w:spacing w:before="240" w:line="240" w:lineRule="auto"/>
        <w:ind w:left="0"/>
        <w:rPr>
          <w:rFonts w:ascii="Times New Roman" w:hAnsi="Times New Roman"/>
        </w:rPr>
      </w:pPr>
    </w:p>
    <w:p w:rsidR="008B3720" w:rsidRPr="00AC2F15" w:rsidRDefault="008B3720" w:rsidP="008B3720">
      <w:pPr>
        <w:spacing w:before="240" w:line="240" w:lineRule="auto"/>
        <w:ind w:left="0"/>
        <w:rPr>
          <w:rFonts w:ascii="Times New Roman" w:hAnsi="Times New Roman"/>
        </w:rPr>
      </w:pPr>
    </w:p>
    <w:p w:rsidR="008B3720" w:rsidRPr="00AC2F15" w:rsidRDefault="008B3720" w:rsidP="008B3720">
      <w:pPr>
        <w:pStyle w:val="3"/>
      </w:pPr>
      <w:bookmarkStart w:id="58" w:name="_Toc509241334"/>
      <w:bookmarkStart w:id="59" w:name="_Toc529528779"/>
      <w:bookmarkStart w:id="60" w:name="_Toc168501870"/>
      <w:r w:rsidRPr="00AC2F15">
        <w:t>2.3. Қателер</w:t>
      </w:r>
      <w:bookmarkEnd w:id="56"/>
      <w:bookmarkEnd w:id="57"/>
      <w:bookmarkEnd w:id="58"/>
      <w:bookmarkEnd w:id="59"/>
      <w:bookmarkEnd w:id="60"/>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b/>
        </w:rPr>
        <w:lastRenderedPageBreak/>
        <w:t>Өткен кезеңдердің қателер</w:t>
      </w:r>
      <w:r w:rsidRPr="00AC2F15">
        <w:rPr>
          <w:rFonts w:ascii="Times New Roman" w:hAnsi="Times New Roman"/>
        </w:rPr>
        <w:t>і – бұл бір немесе одан көп өткен кезеңдегі мынадай сенімді ақпаратты пайдаланбауы немесе қате пайдалануы салдарынан қаржы есептілігіндегі деректерді қалдырулар жəне бұрмалаулар:</w:t>
      </w:r>
    </w:p>
    <w:p w:rsidR="008B3720" w:rsidRPr="00AC2F15" w:rsidRDefault="008B3720" w:rsidP="00A07C0F">
      <w:pPr>
        <w:numPr>
          <w:ilvl w:val="0"/>
          <w:numId w:val="174"/>
        </w:numPr>
        <w:spacing w:before="240" w:line="240" w:lineRule="auto"/>
        <w:rPr>
          <w:rFonts w:ascii="Times New Roman" w:hAnsi="Times New Roman"/>
        </w:rPr>
      </w:pPr>
      <w:r w:rsidRPr="00AC2F15">
        <w:rPr>
          <w:rFonts w:ascii="Times New Roman" w:hAnsi="Times New Roman"/>
        </w:rPr>
        <w:t>қаржылық есептілігін бекіту сәтінде қолжетімді болған; жəне</w:t>
      </w:r>
    </w:p>
    <w:p w:rsidR="008B3720" w:rsidRPr="00AC2F15" w:rsidRDefault="008B3720" w:rsidP="00A07C0F">
      <w:pPr>
        <w:numPr>
          <w:ilvl w:val="0"/>
          <w:numId w:val="174"/>
        </w:numPr>
        <w:spacing w:before="240" w:line="240" w:lineRule="auto"/>
        <w:rPr>
          <w:rFonts w:ascii="Times New Roman" w:hAnsi="Times New Roman"/>
        </w:rPr>
      </w:pPr>
      <w:r w:rsidRPr="00AC2F15">
        <w:rPr>
          <w:rFonts w:ascii="Times New Roman" w:hAnsi="Times New Roman"/>
        </w:rPr>
        <w:t>оның қаржылық есептілікті дайындау жəне ұсыну кезінде алынатын жəне ескерілетінін күту негізделген болуы мүмкін болған кезде.</w:t>
      </w:r>
      <w:r w:rsidRPr="00AC2F15">
        <w:rPr>
          <w:rFonts w:ascii="Times New Roman" w:hAnsi="Times New Roman"/>
          <w:b/>
        </w:rPr>
        <w:t xml:space="preserve"> </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 xml:space="preserve">Қателер қаржылық есептілік элементтерін мойындау, өлшеу, ұсыну немесе ашып көрсетуге қатысты пайда болады. Қаржылық есептілік елеулі қателерді немесе онда еншілес ұйымдардың және Банктің өзінің қаржылық жағдайын, қызмет нәтижелерін немесе ақшалай қаражаттың қозғалысын белгілі жолмен ұсыну мақсатында әдейі жасалған елеусіз қателерді қамтитын болса, ол ХҚЕС қағидаттарына сәйкес келмейді. Осы кезеңде айқындалған ағымдағы кезеңнің әлеуетті қателері қаржылық есептілік шығарылымға мақұлданғанға дейін түзетіледі. Алайда елеулі қателер кейде кейінгі кезеңдердің біреуінен бұрын айқындалмайды, және осы болып өткен кезеңдердің қателері осы кейінгі кезеңдегі қаржылық есептілікте ұсынылған салыстырмалы ақпаратта түзетіледі. </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Елеулі қателердің мысалдары:</w:t>
      </w:r>
    </w:p>
    <w:p w:rsidR="008B3720" w:rsidRPr="00AC2F15" w:rsidRDefault="008B3720" w:rsidP="00A07C0F">
      <w:pPr>
        <w:numPr>
          <w:ilvl w:val="0"/>
          <w:numId w:val="175"/>
        </w:numPr>
        <w:spacing w:before="240" w:line="240" w:lineRule="auto"/>
        <w:rPr>
          <w:rFonts w:ascii="Times New Roman" w:hAnsi="Times New Roman"/>
        </w:rPr>
      </w:pPr>
      <w:r w:rsidRPr="00AC2F15">
        <w:rPr>
          <w:rFonts w:ascii="Times New Roman" w:hAnsi="Times New Roman"/>
        </w:rPr>
        <w:t>математикалық жаңсақтықтар;</w:t>
      </w:r>
    </w:p>
    <w:p w:rsidR="008B3720" w:rsidRPr="00AC2F15" w:rsidRDefault="008B3720" w:rsidP="00A07C0F">
      <w:pPr>
        <w:numPr>
          <w:ilvl w:val="0"/>
          <w:numId w:val="175"/>
        </w:numPr>
        <w:spacing w:before="240" w:line="240" w:lineRule="auto"/>
        <w:rPr>
          <w:rFonts w:ascii="Times New Roman" w:hAnsi="Times New Roman"/>
        </w:rPr>
      </w:pPr>
      <w:r w:rsidRPr="00AC2F15">
        <w:rPr>
          <w:rFonts w:ascii="Times New Roman" w:hAnsi="Times New Roman"/>
        </w:rPr>
        <w:t>есеп саясатын дұрыс емес қолдану;</w:t>
      </w:r>
    </w:p>
    <w:p w:rsidR="008B3720" w:rsidRPr="00AC2F15" w:rsidRDefault="008B3720" w:rsidP="00A07C0F">
      <w:pPr>
        <w:numPr>
          <w:ilvl w:val="0"/>
          <w:numId w:val="175"/>
        </w:numPr>
        <w:spacing w:before="240" w:line="240" w:lineRule="auto"/>
        <w:rPr>
          <w:rFonts w:ascii="Times New Roman" w:hAnsi="Times New Roman"/>
        </w:rPr>
      </w:pPr>
      <w:r w:rsidRPr="00AC2F15">
        <w:rPr>
          <w:rFonts w:ascii="Times New Roman" w:hAnsi="Times New Roman"/>
        </w:rPr>
        <w:t>фактілерді дұрыс емес түсіну, ақпаратты жіберіп алу, алаяқтық.</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Өткен кезеңдердің елеулі қателері қате айқындалған кезеңге ең жақынғы кезеңдегі қаржылық есептілікте төмендегілер арқылы түзетілуі тиіс:</w:t>
      </w:r>
    </w:p>
    <w:p w:rsidR="008B3720" w:rsidRPr="00AC2F15" w:rsidRDefault="008B3720" w:rsidP="00A07C0F">
      <w:pPr>
        <w:numPr>
          <w:ilvl w:val="0"/>
          <w:numId w:val="176"/>
        </w:numPr>
        <w:tabs>
          <w:tab w:val="num" w:pos="720"/>
        </w:tabs>
        <w:spacing w:before="240" w:line="240" w:lineRule="auto"/>
        <w:rPr>
          <w:rFonts w:ascii="Times New Roman" w:hAnsi="Times New Roman"/>
        </w:rPr>
      </w:pPr>
      <w:r w:rsidRPr="00AC2F15">
        <w:rPr>
          <w:rFonts w:ascii="Times New Roman" w:hAnsi="Times New Roman"/>
        </w:rPr>
        <w:t xml:space="preserve">сол қателік жіберілген өткен кезеңнің салыстырмалы ақпаратын қайта есептеу; </w:t>
      </w:r>
    </w:p>
    <w:p w:rsidR="008B3720" w:rsidRPr="00AC2F15" w:rsidRDefault="008B3720" w:rsidP="00A07C0F">
      <w:pPr>
        <w:pStyle w:val="aa"/>
        <w:numPr>
          <w:ilvl w:val="0"/>
          <w:numId w:val="176"/>
        </w:numPr>
        <w:tabs>
          <w:tab w:val="num" w:pos="720"/>
        </w:tabs>
        <w:spacing w:before="240" w:line="240" w:lineRule="auto"/>
        <w:rPr>
          <w:rFonts w:ascii="Times New Roman" w:hAnsi="Times New Roman"/>
        </w:rPr>
      </w:pPr>
      <w:r w:rsidRPr="00AC2F15">
        <w:rPr>
          <w:rFonts w:ascii="Times New Roman" w:hAnsi="Times New Roman"/>
        </w:rPr>
        <w:t>қателер ұсынылған кезеңдердің ең ертесінен бұрын орын алған кезеңде жіберілген болса, - берілген кезеңдердің ең ертесінің басына болған активтердің, міндеттемелердің және капиталдың кіріс қалдықтарын қайта есептеу арқылы.</w:t>
      </w:r>
    </w:p>
    <w:p w:rsidR="008B3720" w:rsidRPr="00AC2F15" w:rsidRDefault="008B3720" w:rsidP="008B3720">
      <w:pPr>
        <w:spacing w:before="240" w:line="240" w:lineRule="auto"/>
        <w:ind w:left="0"/>
        <w:rPr>
          <w:rFonts w:ascii="Times New Roman" w:hAnsi="Times New Roman"/>
          <w:b/>
          <w:i/>
        </w:rPr>
      </w:pPr>
      <w:r w:rsidRPr="00AC2F15">
        <w:rPr>
          <w:rFonts w:ascii="Times New Roman" w:hAnsi="Times New Roman"/>
          <w:b/>
          <w:i/>
        </w:rPr>
        <w:t>Ретроспективті қайта есептеудің шектеулері</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Өткен кезеңдердің қателерін түзету нақты кезеңде жасалған қатенің әсерін немесе қатенің кумулятивтік әсерін анықтау мүмкін емес жағдайларды қоспағанда, елеулі қате ол жасалған кезеңде түзетілгендей ретроспективтік қайта есептеу арқылы орын алады. Қатені жасаудан әсерді дәл анықтау мүмкін емес болса, кезеңдердің ең ертесінің басындағы активтердің, міндеттемелердің және капиталдың кіріс қалдығы ретроспективтік қайта есептеуді іс жүзінде орындауға мүмкін бір не одан да көп алдағы өткен кезеңдердің салыстырмалы ақпаратында қайта есептеледі.</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 xml:space="preserve">Ағымдағы кезеңнің басында қатенің барлық алдыңғы кезеңдерге кумулятивтік əсерін анықтауға мүлдем мүмкін емес болған кезде, салыстырмалы ақпараттың қайта есептелуін ретроспективтік қайта есептеуді іс жүзінде жүзеге асыруға мүмкін кезеңнен бастап жүргізеді. Өткен кезеңдердің қателерін түзету сол қате айқындалған кезеңнің пайдасынан немесе залалынан алынып тасталады.  </w:t>
      </w:r>
    </w:p>
    <w:p w:rsidR="008B3720" w:rsidRPr="00AC2F15" w:rsidRDefault="008B3720" w:rsidP="008B3720">
      <w:pPr>
        <w:spacing w:before="240" w:line="240" w:lineRule="auto"/>
        <w:ind w:left="0"/>
        <w:rPr>
          <w:rFonts w:ascii="Times New Roman" w:hAnsi="Times New Roman"/>
          <w:b/>
          <w:i/>
        </w:rPr>
      </w:pPr>
      <w:r w:rsidRPr="00AC2F15">
        <w:rPr>
          <w:rFonts w:ascii="Times New Roman" w:hAnsi="Times New Roman"/>
          <w:b/>
          <w:i/>
        </w:rPr>
        <w:t>Ашып көрсету</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Банк келесі ақпаратты ашып көрсетуі тиіс:</w:t>
      </w:r>
    </w:p>
    <w:p w:rsidR="008B3720" w:rsidRPr="00AC2F15" w:rsidRDefault="008B3720" w:rsidP="00A07C0F">
      <w:pPr>
        <w:numPr>
          <w:ilvl w:val="0"/>
          <w:numId w:val="177"/>
        </w:numPr>
        <w:spacing w:before="240" w:line="240" w:lineRule="auto"/>
        <w:rPr>
          <w:rFonts w:ascii="Times New Roman" w:hAnsi="Times New Roman"/>
        </w:rPr>
      </w:pPr>
      <w:r w:rsidRPr="00AC2F15">
        <w:rPr>
          <w:rFonts w:ascii="Times New Roman" w:hAnsi="Times New Roman"/>
        </w:rPr>
        <w:t>алдыңғы кезеңдер қателерінің сипатын;</w:t>
      </w:r>
    </w:p>
    <w:p w:rsidR="008B3720" w:rsidRPr="00AC2F15" w:rsidRDefault="008B3720" w:rsidP="00A07C0F">
      <w:pPr>
        <w:numPr>
          <w:ilvl w:val="0"/>
          <w:numId w:val="177"/>
        </w:numPr>
        <w:spacing w:before="240" w:line="240" w:lineRule="auto"/>
        <w:rPr>
          <w:rFonts w:ascii="Times New Roman" w:hAnsi="Times New Roman"/>
        </w:rPr>
      </w:pPr>
      <w:r w:rsidRPr="00AC2F15">
        <w:rPr>
          <w:rFonts w:ascii="Times New Roman" w:hAnsi="Times New Roman"/>
        </w:rPr>
        <w:t>ағымдағы кезең және барлық ұсынылған алдыңғы кезеңдер үшін түзету шамасы;</w:t>
      </w:r>
    </w:p>
    <w:p w:rsidR="008B3720" w:rsidRPr="00AC2F15" w:rsidRDefault="008B3720" w:rsidP="00A07C0F">
      <w:pPr>
        <w:numPr>
          <w:ilvl w:val="0"/>
          <w:numId w:val="177"/>
        </w:numPr>
        <w:spacing w:before="240" w:line="240" w:lineRule="auto"/>
        <w:rPr>
          <w:rFonts w:ascii="Times New Roman" w:hAnsi="Times New Roman"/>
        </w:rPr>
      </w:pPr>
      <w:r w:rsidRPr="00AC2F15">
        <w:rPr>
          <w:rFonts w:ascii="Times New Roman" w:hAnsi="Times New Roman"/>
        </w:rPr>
        <w:t xml:space="preserve">есептілікте ұсынылған əрбір алдыңғы кезең бойынша шын мəнінде жүзеге асырылатындай дəрежеге дейін - тиісті түзетудің сомасын; </w:t>
      </w:r>
    </w:p>
    <w:p w:rsidR="008B3720" w:rsidRPr="00AC2F15" w:rsidRDefault="008B3720" w:rsidP="00A07C0F">
      <w:pPr>
        <w:numPr>
          <w:ilvl w:val="0"/>
          <w:numId w:val="178"/>
        </w:numPr>
        <w:spacing w:before="240" w:line="240" w:lineRule="auto"/>
        <w:ind w:left="1080"/>
        <w:rPr>
          <w:rFonts w:ascii="Times New Roman" w:hAnsi="Times New Roman"/>
        </w:rPr>
      </w:pPr>
      <w:r w:rsidRPr="00AC2F15">
        <w:rPr>
          <w:rFonts w:ascii="Times New Roman" w:hAnsi="Times New Roman"/>
        </w:rPr>
        <w:lastRenderedPageBreak/>
        <w:t xml:space="preserve">қаржы есептілігіндегі əрбір өзгерілген бап бойынша; </w:t>
      </w:r>
    </w:p>
    <w:p w:rsidR="008B3720" w:rsidRPr="00AC2F15" w:rsidRDefault="008B3720" w:rsidP="00A07C0F">
      <w:pPr>
        <w:numPr>
          <w:ilvl w:val="0"/>
          <w:numId w:val="178"/>
        </w:numPr>
        <w:spacing w:before="240" w:line="240" w:lineRule="auto"/>
        <w:ind w:left="1080"/>
        <w:rPr>
          <w:rFonts w:ascii="Times New Roman" w:hAnsi="Times New Roman"/>
        </w:rPr>
      </w:pPr>
      <w:r w:rsidRPr="00AC2F15">
        <w:rPr>
          <w:rFonts w:ascii="Times New Roman" w:hAnsi="Times New Roman"/>
        </w:rPr>
        <w:t>акцияға шаққандағы базалық және таратылған пайда бойынша;</w:t>
      </w:r>
    </w:p>
    <w:p w:rsidR="008B3720" w:rsidRPr="00AC2F15" w:rsidRDefault="008B3720" w:rsidP="00A07C0F">
      <w:pPr>
        <w:numPr>
          <w:ilvl w:val="0"/>
          <w:numId w:val="179"/>
        </w:numPr>
        <w:spacing w:before="240" w:line="240" w:lineRule="auto"/>
        <w:rPr>
          <w:rFonts w:ascii="Times New Roman" w:hAnsi="Times New Roman"/>
        </w:rPr>
      </w:pPr>
      <w:r w:rsidRPr="00AC2F15">
        <w:rPr>
          <w:rFonts w:ascii="Times New Roman" w:hAnsi="Times New Roman"/>
        </w:rPr>
        <w:t>алдыңғы есепті кезең басындағы түзету шамасын; және</w:t>
      </w:r>
    </w:p>
    <w:p w:rsidR="008B3720" w:rsidRPr="00AC2F15" w:rsidRDefault="008B3720" w:rsidP="00A07C0F">
      <w:pPr>
        <w:numPr>
          <w:ilvl w:val="0"/>
          <w:numId w:val="179"/>
        </w:numPr>
        <w:spacing w:before="240" w:line="240" w:lineRule="auto"/>
        <w:rPr>
          <w:rFonts w:ascii="Times New Roman" w:hAnsi="Times New Roman"/>
        </w:rPr>
      </w:pPr>
      <w:r w:rsidRPr="00AC2F15">
        <w:rPr>
          <w:rFonts w:ascii="Times New Roman" w:hAnsi="Times New Roman"/>
        </w:rPr>
        <w:t xml:space="preserve">ретроспективалық қайта есептеу қандай да болмасын алдыңғы кезеңдерінің бірі бойынша шын мәнінде мүмкін емес болып табылса, осы жағдайдың орын алуына əкеліп соқтырған мән-жайларды жəне қатенің қай түрде және қай кезеңнен бастап түзетілгенін сипаттамасын.  </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Жоғарыда көрсетілген ақпаратты келесі кезеңдердің қаржылық есептілігінде ашып көрсетудің қажеті жоқ.</w:t>
      </w:r>
    </w:p>
    <w:p w:rsidR="008B3720" w:rsidRPr="00AC2F15" w:rsidRDefault="008B3720" w:rsidP="008B3720">
      <w:pPr>
        <w:spacing w:before="240" w:line="240" w:lineRule="auto"/>
        <w:ind w:left="0"/>
        <w:rPr>
          <w:rFonts w:ascii="Times New Roman" w:hAnsi="Times New Roman"/>
        </w:rPr>
      </w:pPr>
    </w:p>
    <w:p w:rsidR="008B3720" w:rsidRPr="00AC2F15" w:rsidRDefault="008B3720" w:rsidP="008B3720">
      <w:pPr>
        <w:spacing w:before="240" w:line="240" w:lineRule="auto"/>
        <w:ind w:left="0"/>
        <w:rPr>
          <w:rFonts w:ascii="Times New Roman" w:hAnsi="Times New Roman"/>
        </w:rPr>
        <w:sectPr w:rsidR="008B3720" w:rsidRPr="00AC2F15" w:rsidSect="00224E1D">
          <w:headerReference w:type="even" r:id="rId21"/>
          <w:headerReference w:type="default" r:id="rId22"/>
          <w:headerReference w:type="first" r:id="rId23"/>
          <w:type w:val="continuous"/>
          <w:pgSz w:w="11906" w:h="16838"/>
          <w:pgMar w:top="1134" w:right="850" w:bottom="1134" w:left="1701" w:header="720" w:footer="432" w:gutter="0"/>
          <w:cols w:space="720"/>
          <w:docGrid w:linePitch="360"/>
        </w:sectPr>
      </w:pPr>
    </w:p>
    <w:p w:rsidR="008B3720" w:rsidRPr="00AC2F15" w:rsidRDefault="008B3720" w:rsidP="008B3720">
      <w:pPr>
        <w:pStyle w:val="2"/>
        <w:keepNext w:val="0"/>
        <w:keepLines w:val="0"/>
        <w:pageBreakBefore/>
        <w:spacing w:before="240"/>
        <w:jc w:val="both"/>
        <w:rPr>
          <w:rFonts w:ascii="Times New Roman" w:hAnsi="Times New Roman"/>
          <w:szCs w:val="20"/>
        </w:rPr>
      </w:pPr>
      <w:bookmarkStart w:id="61" w:name="_Toc251950689"/>
      <w:bookmarkStart w:id="62" w:name="_Toc270435408"/>
      <w:bookmarkStart w:id="63" w:name="_Toc278120860"/>
      <w:bookmarkStart w:id="64" w:name="_Toc529528780"/>
      <w:bookmarkStart w:id="65" w:name="_Toc168501871"/>
      <w:bookmarkStart w:id="66" w:name="_Toc249285562"/>
      <w:bookmarkStart w:id="67" w:name="_Toc249285563"/>
      <w:bookmarkStart w:id="68" w:name="_Toc251950690"/>
      <w:bookmarkStart w:id="69" w:name="_Toc270435409"/>
      <w:r w:rsidRPr="00AC2F15">
        <w:rPr>
          <w:rFonts w:ascii="Times New Roman" w:hAnsi="Times New Roman"/>
        </w:rPr>
        <w:lastRenderedPageBreak/>
        <w:t>3-</w:t>
      </w:r>
      <w:r w:rsidR="00433507">
        <w:rPr>
          <w:rFonts w:ascii="Times New Roman" w:hAnsi="Times New Roman"/>
        </w:rPr>
        <w:t>б</w:t>
      </w:r>
      <w:r w:rsidR="00A63684">
        <w:rPr>
          <w:rFonts w:ascii="Times New Roman" w:hAnsi="Times New Roman"/>
        </w:rPr>
        <w:t>өлім</w:t>
      </w:r>
      <w:r w:rsidRPr="00AC2F15">
        <w:rPr>
          <w:rFonts w:ascii="Times New Roman" w:hAnsi="Times New Roman"/>
        </w:rPr>
        <w:t>. Бухгалтерлік пайымдамалар</w:t>
      </w:r>
      <w:bookmarkEnd w:id="61"/>
      <w:bookmarkEnd w:id="62"/>
      <w:bookmarkEnd w:id="63"/>
      <w:bookmarkEnd w:id="64"/>
      <w:bookmarkEnd w:id="65"/>
      <w:r w:rsidRPr="00AC2F15">
        <w:rPr>
          <w:rFonts w:ascii="Times New Roman" w:hAnsi="Times New Roman"/>
        </w:rPr>
        <w:t xml:space="preserve"> </w:t>
      </w:r>
      <w:bookmarkEnd w:id="66"/>
    </w:p>
    <w:p w:rsidR="008B3720" w:rsidRPr="00AC2F15" w:rsidRDefault="008B3720" w:rsidP="008B3720">
      <w:pPr>
        <w:pStyle w:val="3"/>
      </w:pPr>
      <w:bookmarkStart w:id="70" w:name="_Toc278120861"/>
      <w:bookmarkStart w:id="71" w:name="_Toc529528781"/>
      <w:bookmarkStart w:id="72" w:name="_Toc168501872"/>
      <w:r w:rsidRPr="00AC2F15">
        <w:t>3.1. Негізгі ережелер</w:t>
      </w:r>
      <w:bookmarkEnd w:id="67"/>
      <w:bookmarkEnd w:id="68"/>
      <w:bookmarkEnd w:id="69"/>
      <w:bookmarkEnd w:id="70"/>
      <w:bookmarkEnd w:id="71"/>
      <w:bookmarkEnd w:id="72"/>
    </w:p>
    <w:p w:rsidR="008B3720" w:rsidRPr="00AC2F15" w:rsidRDefault="008B3720" w:rsidP="008B3720">
      <w:pPr>
        <w:pStyle w:val="ABC-paragrahinNotes"/>
        <w:spacing w:before="240"/>
        <w:rPr>
          <w:rFonts w:ascii="Times New Roman" w:hAnsi="Times New Roman"/>
          <w:sz w:val="20"/>
        </w:rPr>
      </w:pPr>
      <w:r w:rsidRPr="00AC2F15">
        <w:rPr>
          <w:rFonts w:ascii="Times New Roman" w:hAnsi="Times New Roman"/>
          <w:sz w:val="20"/>
        </w:rPr>
        <w:t>Қаржылық есептілікті дайындау Банк басшылығынан қамтып көрсетілетін кірістер, шығыстар сомаларына және активтер мен міндеттемелерге, сонымен қатар есепті күнге қарай шартты міндеттемелер туралы ақпаратты ашып көрсетуге әсерін тигізетін пайымдамаларды, бағалауларды және жорамалдарды ойлап табуды талап етеді. Бағалаулар мен пайымдаулар үнемі сыни талдауға ұшырайды және Банк басшылығының бұрынғы тәжірибесіне және қалыптасқан мән-жайларда негізді болып есептелетін болашақ оқиғаларға қатысты болжалдарды қоса алғанда, басқа факторларға негізделген.</w:t>
      </w:r>
    </w:p>
    <w:p w:rsidR="008B3720" w:rsidRPr="00AC2F15" w:rsidRDefault="008B3720" w:rsidP="008B3720">
      <w:pPr>
        <w:pStyle w:val="3"/>
      </w:pPr>
      <w:bookmarkStart w:id="73" w:name="_Toc249285564"/>
      <w:bookmarkStart w:id="74" w:name="_Toc251950691"/>
      <w:bookmarkStart w:id="75" w:name="_Toc270435410"/>
      <w:bookmarkStart w:id="76" w:name="_Toc278120862"/>
      <w:bookmarkStart w:id="77" w:name="_Toc529528782"/>
      <w:bookmarkStart w:id="78" w:name="_Toc168501873"/>
      <w:r w:rsidRPr="00AC2F15">
        <w:t>3.2. Есепке алу қағидаттары</w:t>
      </w:r>
      <w:bookmarkEnd w:id="73"/>
      <w:bookmarkEnd w:id="74"/>
      <w:bookmarkEnd w:id="75"/>
      <w:bookmarkEnd w:id="76"/>
      <w:bookmarkEnd w:id="77"/>
      <w:bookmarkEnd w:id="78"/>
    </w:p>
    <w:p w:rsidR="008B3720" w:rsidRPr="00AC2F15" w:rsidRDefault="008B3720" w:rsidP="008B3720">
      <w:pPr>
        <w:pStyle w:val="ABC-paragrahinNotes"/>
        <w:spacing w:before="240"/>
        <w:rPr>
          <w:rFonts w:ascii="Times New Roman" w:hAnsi="Times New Roman"/>
          <w:sz w:val="20"/>
        </w:rPr>
      </w:pPr>
      <w:r w:rsidRPr="00AC2F15">
        <w:rPr>
          <w:rFonts w:ascii="Times New Roman" w:hAnsi="Times New Roman"/>
          <w:sz w:val="20"/>
        </w:rPr>
        <w:t>Банк есеп саясатын қолдану барысында бағалауды қажет ететіндерден басқа кейбір пайымдамаларды пайдаланады. Қаржылық есептілікте қамтып көрсетілетін көрсеткіштерге ең елеулі әсер тигізетін пайымдамалар, және есепке алу қаржылық кезеңі ішінде активтердің және міндеттемелердің теңгерімдік құнын айтарлықтай түзету қажеттілігіне әкеліп соқтыруы мүмкін бағалаулар келесіні қамтиды:</w:t>
      </w:r>
    </w:p>
    <w:p w:rsidR="008B3720" w:rsidRPr="00AC2F15" w:rsidRDefault="008B3720" w:rsidP="008B3720">
      <w:pPr>
        <w:pStyle w:val="ABC-paragrahinNotes"/>
        <w:spacing w:before="240" w:after="0"/>
        <w:rPr>
          <w:rFonts w:ascii="Times New Roman" w:hAnsi="Times New Roman"/>
          <w:sz w:val="20"/>
        </w:rPr>
      </w:pPr>
      <w:r w:rsidRPr="00AC2F15">
        <w:rPr>
          <w:rFonts w:ascii="Times New Roman" w:hAnsi="Times New Roman"/>
          <w:b/>
          <w:i/>
          <w:sz w:val="20"/>
        </w:rPr>
        <w:t xml:space="preserve">Қаржылық активтерді құнсыздануға бағалау. </w:t>
      </w:r>
      <w:r w:rsidRPr="00AC2F15">
        <w:rPr>
          <w:rFonts w:ascii="Times New Roman" w:hAnsi="Times New Roman"/>
          <w:sz w:val="20"/>
        </w:rPr>
        <w:t>Амортизацияланған құны бойынша есепке алынатын барлық қаржылық активтер және өзге жиынтық табыс арқылы әділ құны бойынша есепке алынатын қаржылық активтер тексеруге және болжалды кредиттік залалға арналған сақтық қорының танылуына жатады. Болжалды кредиттік залал бойынша құнсыздануға арналған сақтық қорының мөлшерін анықтау мақсатында қарыздарды бағалау ай сайын әр есепті күнге жүргізіледі.</w:t>
      </w:r>
      <w:r w:rsidRPr="00AC2F15">
        <w:rPr>
          <w:rFonts w:ascii="Times New Roman" w:hAnsi="Times New Roman"/>
        </w:rPr>
        <w:t xml:space="preserve"> </w:t>
      </w:r>
      <w:r w:rsidRPr="00AC2F15">
        <w:rPr>
          <w:rFonts w:ascii="Times New Roman" w:hAnsi="Times New Roman"/>
          <w:sz w:val="20"/>
        </w:rPr>
        <w:t xml:space="preserve"> Банк қаржылық актив бойынша болжалды кредиттік залалды төмендегіні қамтып көрсететін әдіспен бағалайды:</w:t>
      </w:r>
    </w:p>
    <w:p w:rsidR="008B3720" w:rsidRPr="00AC2F15" w:rsidRDefault="008B3720" w:rsidP="00A07C0F">
      <w:pPr>
        <w:pStyle w:val="ABC-paragrahinNotes"/>
        <w:numPr>
          <w:ilvl w:val="0"/>
          <w:numId w:val="365"/>
        </w:numPr>
        <w:spacing w:after="0"/>
        <w:rPr>
          <w:rFonts w:ascii="Times New Roman" w:hAnsi="Times New Roman"/>
          <w:sz w:val="20"/>
        </w:rPr>
      </w:pPr>
      <w:r w:rsidRPr="00AC2F15">
        <w:rPr>
          <w:rFonts w:ascii="Times New Roman" w:hAnsi="Times New Roman"/>
          <w:sz w:val="20"/>
        </w:rPr>
        <w:t>ықтимал нәтижелердің ауқымын бағалау арқылы анықталған ықтималдықтың есепке алынуымен күн ілгері кесіп-пішілмеген және өлшенген сома;</w:t>
      </w:r>
    </w:p>
    <w:p w:rsidR="008B3720" w:rsidRPr="00AC2F15" w:rsidRDefault="008B3720" w:rsidP="008B3720">
      <w:pPr>
        <w:pStyle w:val="ABC-paragrahinNotes"/>
        <w:spacing w:after="0"/>
        <w:ind w:left="360"/>
        <w:rPr>
          <w:rFonts w:ascii="Times New Roman" w:hAnsi="Times New Roman"/>
          <w:sz w:val="20"/>
        </w:rPr>
      </w:pPr>
      <w:r w:rsidRPr="00AC2F15">
        <w:rPr>
          <w:rFonts w:ascii="Times New Roman" w:hAnsi="Times New Roman"/>
          <w:sz w:val="20"/>
        </w:rPr>
        <w:t>ә.</w:t>
      </w:r>
      <w:r w:rsidRPr="00AC2F15">
        <w:rPr>
          <w:rFonts w:ascii="Times New Roman" w:hAnsi="Times New Roman"/>
          <w:sz w:val="20"/>
        </w:rPr>
        <w:tab/>
        <w:t>ақшаның уақытша құны; және</w:t>
      </w:r>
    </w:p>
    <w:p w:rsidR="008B3720" w:rsidRPr="00AC2F15" w:rsidRDefault="008B3720" w:rsidP="00A07C0F">
      <w:pPr>
        <w:pStyle w:val="ABC-paragrahinNotes"/>
        <w:numPr>
          <w:ilvl w:val="0"/>
          <w:numId w:val="365"/>
        </w:numPr>
        <w:rPr>
          <w:rFonts w:ascii="Times New Roman" w:hAnsi="Times New Roman"/>
          <w:b/>
          <w:i/>
          <w:sz w:val="20"/>
        </w:rPr>
      </w:pPr>
      <w:r w:rsidRPr="00AC2F15">
        <w:rPr>
          <w:rFonts w:ascii="Times New Roman" w:hAnsi="Times New Roman"/>
          <w:sz w:val="20"/>
        </w:rPr>
        <w:t>есепті күнге қолжетімді өткен оқиғалар, ағымдағы жағдайлар және болжалатын болашақ экономикалық жағдайлар туралы негізделген және расталатын ақпарат.</w:t>
      </w:r>
    </w:p>
    <w:p w:rsidR="008B3720" w:rsidRPr="00AC2F15" w:rsidRDefault="008B3720" w:rsidP="008B3720">
      <w:pPr>
        <w:pStyle w:val="ABC-paragrahinNotes"/>
        <w:spacing w:after="0"/>
        <w:rPr>
          <w:rFonts w:ascii="Times New Roman" w:hAnsi="Times New Roman"/>
          <w:sz w:val="20"/>
        </w:rPr>
      </w:pPr>
      <w:r w:rsidRPr="00AC2F15">
        <w:rPr>
          <w:rFonts w:ascii="Times New Roman" w:hAnsi="Times New Roman"/>
          <w:sz w:val="20"/>
        </w:rPr>
        <w:t>Банк қаржылық активтерді құнсыздануға бағалауда төменде жинақталғандай, бастапқы тану сәтінен бастап өзгерістердің кредиттік қасиеттегі негізімен "үш қоржын" үлгісін пайдаланады:</w:t>
      </w:r>
    </w:p>
    <w:p w:rsidR="008B3720" w:rsidRPr="00AC2F15" w:rsidRDefault="008B3720" w:rsidP="00A07C0F">
      <w:pPr>
        <w:pStyle w:val="ABC-paragrahinNotes"/>
        <w:numPr>
          <w:ilvl w:val="0"/>
          <w:numId w:val="367"/>
        </w:numPr>
        <w:spacing w:after="0"/>
        <w:rPr>
          <w:rFonts w:ascii="Times New Roman" w:hAnsi="Times New Roman"/>
          <w:sz w:val="20"/>
        </w:rPr>
      </w:pPr>
      <w:r w:rsidRPr="00AC2F15">
        <w:rPr>
          <w:rFonts w:ascii="Times New Roman" w:hAnsi="Times New Roman"/>
          <w:sz w:val="20"/>
        </w:rPr>
        <w:t>Банк бастапқы тануда кредиттік-құнсызданған болып табылмайтын қаржы құралын "1 Қоржынға" жіктейді, және оның кредиттік тәуекелін үнемі бақылап отырады.</w:t>
      </w:r>
    </w:p>
    <w:p w:rsidR="008B3720" w:rsidRPr="00AC2F15" w:rsidRDefault="008B3720" w:rsidP="00A07C0F">
      <w:pPr>
        <w:pStyle w:val="ABC-paragrahinNotes"/>
        <w:numPr>
          <w:ilvl w:val="0"/>
          <w:numId w:val="367"/>
        </w:numPr>
        <w:spacing w:after="0"/>
        <w:rPr>
          <w:rFonts w:ascii="Times New Roman" w:hAnsi="Times New Roman"/>
          <w:sz w:val="20"/>
        </w:rPr>
      </w:pPr>
      <w:r w:rsidRPr="00AC2F15">
        <w:rPr>
          <w:rFonts w:ascii="Times New Roman" w:hAnsi="Times New Roman"/>
          <w:sz w:val="20"/>
        </w:rPr>
        <w:t xml:space="preserve">Егер кредиттік тәуекелдің бастапқы танудан елеулі өсуі анықталса, бірақ қаржы құралы кредиттік-құнсызданған болып табылмаса, қаржы құралы "2 Қоржынға" көшіріледі. </w:t>
      </w:r>
    </w:p>
    <w:p w:rsidR="008B3720" w:rsidRPr="00AC2F15" w:rsidRDefault="008B3720" w:rsidP="00A07C0F">
      <w:pPr>
        <w:pStyle w:val="ABC-paragrahinNotes"/>
        <w:numPr>
          <w:ilvl w:val="0"/>
          <w:numId w:val="367"/>
        </w:numPr>
        <w:spacing w:after="0"/>
        <w:rPr>
          <w:rFonts w:ascii="Times New Roman" w:hAnsi="Times New Roman"/>
          <w:sz w:val="20"/>
        </w:rPr>
      </w:pPr>
      <w:r w:rsidRPr="00AC2F15">
        <w:rPr>
          <w:rFonts w:ascii="Times New Roman" w:hAnsi="Times New Roman"/>
          <w:sz w:val="20"/>
        </w:rPr>
        <w:t xml:space="preserve">Егер қаржы құралы кредиттік-құнсызданған болып табылса, Банк қаржы құралын "3 Қоржынға" ауыстырады. </w:t>
      </w:r>
    </w:p>
    <w:p w:rsidR="008B3720" w:rsidRPr="00AC2F15" w:rsidRDefault="008B3720" w:rsidP="00A07C0F">
      <w:pPr>
        <w:pStyle w:val="ABC-paragrahinNotes"/>
        <w:numPr>
          <w:ilvl w:val="0"/>
          <w:numId w:val="367"/>
        </w:numPr>
        <w:spacing w:after="0"/>
        <w:rPr>
          <w:rFonts w:ascii="Times New Roman" w:hAnsi="Times New Roman"/>
          <w:sz w:val="20"/>
        </w:rPr>
      </w:pPr>
      <w:r w:rsidRPr="00AC2F15">
        <w:rPr>
          <w:rFonts w:ascii="Times New Roman" w:hAnsi="Times New Roman"/>
          <w:sz w:val="20"/>
        </w:rPr>
        <w:t xml:space="preserve">1 Қоржындағы қаржы құралдарының болжалды кредиттік залал (БКЗ) келесі 12 ай ішінде дефолт оқиғасы нәтижесінде орын алуы мүмкін болжалды кредиттік залалына тең сомада бағаланады. 2 немесе 3 Қоржындардағы құралдардың БКЗ құрал өмірін ескере отырып болжалды кредит залалы негізінде бағаланады. </w:t>
      </w:r>
    </w:p>
    <w:p w:rsidR="008B3720" w:rsidRPr="00AC2F15" w:rsidRDefault="008B3720" w:rsidP="00A07C0F">
      <w:pPr>
        <w:pStyle w:val="ABC-paragrahinNotes"/>
        <w:numPr>
          <w:ilvl w:val="0"/>
          <w:numId w:val="367"/>
        </w:numPr>
        <w:spacing w:after="0"/>
        <w:rPr>
          <w:rFonts w:ascii="Times New Roman" w:hAnsi="Times New Roman"/>
          <w:sz w:val="20"/>
        </w:rPr>
      </w:pPr>
      <w:r w:rsidRPr="00AC2F15">
        <w:rPr>
          <w:rFonts w:ascii="Times New Roman" w:hAnsi="Times New Roman"/>
          <w:sz w:val="20"/>
        </w:rPr>
        <w:t xml:space="preserve">9 ХҚЕС-на сәйкес БКЗ-ды бағалау үшін Банк болжамды ақпаратты қарастырады. </w:t>
      </w:r>
    </w:p>
    <w:p w:rsidR="008B3720" w:rsidRPr="00AC2F15" w:rsidRDefault="008B3720" w:rsidP="00A07C0F">
      <w:pPr>
        <w:pStyle w:val="ABC-paragrahinNotes"/>
        <w:numPr>
          <w:ilvl w:val="0"/>
          <w:numId w:val="367"/>
        </w:numPr>
        <w:rPr>
          <w:rFonts w:ascii="Times New Roman" w:hAnsi="Times New Roman"/>
          <w:sz w:val="20"/>
        </w:rPr>
      </w:pPr>
      <w:r w:rsidRPr="00AC2F15">
        <w:rPr>
          <w:rFonts w:ascii="Times New Roman" w:hAnsi="Times New Roman"/>
          <w:sz w:val="20"/>
        </w:rPr>
        <w:t>Сатып алынған немесе құрылған  кредиттік-құнсызданған қаржылық активтер – бұл бастапқы тануда кредиттік-құнсызданған болып танылған қаржылық активтер.  Банк өмірлік БКЗ-ны (POCI) бағалайды.</w:t>
      </w:r>
    </w:p>
    <w:p w:rsidR="008B3720" w:rsidRPr="00AC2F15" w:rsidRDefault="008B3720" w:rsidP="008B3720">
      <w:pPr>
        <w:pStyle w:val="ABC-paragrahinNotes"/>
        <w:rPr>
          <w:rFonts w:ascii="Times New Roman" w:hAnsi="Times New Roman"/>
          <w:sz w:val="20"/>
        </w:rPr>
      </w:pPr>
      <w:r w:rsidRPr="00AC2F15">
        <w:rPr>
          <w:rFonts w:ascii="Times New Roman" w:hAnsi="Times New Roman"/>
          <w:b/>
          <w:i/>
          <w:sz w:val="20"/>
        </w:rPr>
        <w:t xml:space="preserve">Несиелердің құнсыздануы. </w:t>
      </w:r>
      <w:r w:rsidRPr="00AC2F15">
        <w:rPr>
          <w:rFonts w:ascii="Times New Roman" w:hAnsi="Times New Roman"/>
          <w:sz w:val="20"/>
        </w:rPr>
        <w:t xml:space="preserve">Есепті күнге қарай Банк несиелік тәуекелдің елеулі артуын бағалайды. Қоржынның несиелік тәуекелін бағалау дефолт ықтималдығының, тиісті ысырап коэффициентінің және контрагенттер арасындағы дефолт арақатынастарын кейінгі бағалауларын қамтиды. Банк несиелік тәуекелді Дефолттың ықтималдығын (PD), Дефолт тәуекеліне ұшырағыш несиелік талап шамасын (EAD) және Дефолт болған жағдайдағы ысырапты (LGD) пайдалана бағалайды. Сапалық және сандық талдау негізінде, Банк берілген қарыздарды 3 қоржынға бөледі: 1 Қоржын (бастапқы мойындау немесе тәуекелдің елеулі артуының жоқтығы), 2 Қоржын (несиелік тәуекелдің бастапқы мойындау сәтінен бастап елеулі артуы) және 3 Қоржын (кредиттік-құнсызданған қарыздар). Сапалық талдау қарыздардың несиелік тарихын, қарыздарды қайта құрылымдау шараларын, қарыз алушыға төлем талаптары-тапсырмалары, инкассолық тапсырмалар және қарыздар бойынша есептен шығарулар орын алған оқиғаларды және қарыздар бойынша қайта бағалау нәтижесінде жылжымайтын мүліктің нарықтық құны байқалған оқиғаларды бағалауды қамтиды. Сандық талдауды жүргізу үшін Банк есепті күндегі және несиені бастапқы мойындау күніндегі Дефолттың ықтималдығы коэффициентін (PD) салыстырады. Дефолттың ықтималдығы коэффициенті </w:t>
      </w:r>
      <w:r w:rsidRPr="00AC2F15">
        <w:rPr>
          <w:rFonts w:ascii="Times New Roman" w:hAnsi="Times New Roman"/>
          <w:sz w:val="20"/>
        </w:rPr>
        <w:lastRenderedPageBreak/>
        <w:t xml:space="preserve">макроэкономикалық факторларың пайдаланылуымен тарихи деректер, сонымен қатар болжамдар негізінде есептеледі. Сондай-ақ, егер қарыз алушы өзінің келісімшарттық төлемдерін күнтізбелік 30 күннен аса кешіктіріп алса, Банк қарыздың елеулі несиелік тәуекелдің артуына ұшырады деп санайды. </w:t>
      </w:r>
    </w:p>
    <w:p w:rsidR="008B3720" w:rsidRPr="00AC2F15" w:rsidRDefault="008B3720" w:rsidP="008B3720">
      <w:pPr>
        <w:pStyle w:val="ABC-paragrahinNotes"/>
        <w:rPr>
          <w:rFonts w:ascii="Times New Roman" w:hAnsi="Times New Roman"/>
          <w:sz w:val="20"/>
        </w:rPr>
      </w:pPr>
      <w:r w:rsidRPr="00AC2F15">
        <w:rPr>
          <w:rFonts w:ascii="Times New Roman" w:hAnsi="Times New Roman"/>
          <w:b/>
          <w:i/>
          <w:sz w:val="20"/>
        </w:rPr>
        <w:t xml:space="preserve">Өзге қаржылық активтердің құнсыздануы </w:t>
      </w:r>
      <w:r w:rsidRPr="00AC2F15">
        <w:rPr>
          <w:rFonts w:ascii="Times New Roman" w:hAnsi="Times New Roman"/>
          <w:sz w:val="20"/>
        </w:rPr>
        <w:t>Банк несиелік тәуекелді Дефолттың ықтималдығын (PD), Дефолт болған жағдайдағы залал шегу тәуекелін (EAD) және Дефолт болған жағдайдағы ысырапты (LGD) пайдалана бағалайды. Сапалық және сандық талдау негізінде, Банк өзге қаржылық активтерді 3 қоржынға бөледі: 1 Қоржын (бастапқы мойындау немесе тәуекелдің елеулі артуының жоқтығы), 2 Қоржын (несиелік тәуекелдің бастапқы мойындау сәтінен бастап елеулі артуы) және 3 Қоржын (есепті күндегі құнсызданудың объективті растамалары бар қаржылық активтер). Сапалық талдау активтің сыртқы кредиттік рейтингінің нақты немесе болжалды өзгеруі; коммерциялық, қаржылық немесе экономикалық жағдайлардың ағымдағы немесе болжамдалатын өзгерістері; актив сатып алынған контрагенттің операциялық қызметінің нәтижелерінің өзгерістері; қаржылық активке арналған белсенді нарықтың жоқ болып кетуі; әділ құнның бастапқы құнмен салыстырғанда 20%-дан астам шамаға төмендеуі; кепілзаттың немесе берілген кепілдікатердің құнының төмендеуі сияқты факторларды қамтиды. Сандық талдауды жүргізу үшін Банк есепті күндегі және активті бастапқы мойындау күніндегі Дефолттың ықтималдығы коэффициентін (PD) салыстырады. Дефолттың ықтималдығы коэффициенті сыртқы дереккөздерден (рейтингтік агенттіктерден) алынған деректерге негізделе миграция матрицасының пайдаланылуымен есептеледі. Егер контрагент өзінің келісімшарттық төлемдерін 30 күннен аса кешіктіріп алса, Банк қаржылық активтің елеулі несиелік тәуекелдің артуына ұшырады деп санайды.</w:t>
      </w:r>
    </w:p>
    <w:p w:rsidR="008B3720" w:rsidRPr="00AC2F15" w:rsidRDefault="008B3720" w:rsidP="008B3720">
      <w:pPr>
        <w:pStyle w:val="ABC-paragrahinNotes"/>
        <w:spacing w:before="240"/>
        <w:rPr>
          <w:rFonts w:ascii="Times New Roman" w:hAnsi="Times New Roman"/>
          <w:sz w:val="20"/>
        </w:rPr>
      </w:pPr>
      <w:r w:rsidRPr="00AC2F15">
        <w:rPr>
          <w:rFonts w:ascii="Times New Roman" w:hAnsi="Times New Roman"/>
          <w:b/>
          <w:i/>
          <w:sz w:val="20"/>
        </w:rPr>
        <w:t xml:space="preserve">Құнсыздануға арналған сақтық қорын қалпына келтіру </w:t>
      </w:r>
      <w:r w:rsidRPr="00AC2F15">
        <w:rPr>
          <w:rFonts w:ascii="Times New Roman" w:hAnsi="Times New Roman"/>
          <w:sz w:val="20"/>
        </w:rPr>
        <w:t>амортизацияланған құны бойынша бағаланатын қаржылық активтер үшін және өзге жиынтық табыс арқылы әділ құны бойынша қамтып көрсетілетін қаржылық активтер үшін пайда мен залал туралы есепте қамтып көрсетіледі. Егер Банк алдыңғы есепті күнге бүкіл мерзім ішіндегі қаржылық актив бойынша болжалды кредиттік залалды есептеген болса, бірақ ағымдағы есепті күнге қаржылық актив бойынша несиелік тәуекелдің көтерілуі одан әрі байқалмайтын / расталмайтын болса, Банк бұл жағдайда қаржы құралы бойынша құнсыздануға арналған провизия сомасын 12 ай шегіндегі болжалды кредиттік залал мөлшерінде қайта бағалайды.</w:t>
      </w:r>
    </w:p>
    <w:p w:rsidR="008B3720" w:rsidRPr="00AC2F15" w:rsidRDefault="008B3720" w:rsidP="008B3720">
      <w:pPr>
        <w:pStyle w:val="ABC-paragrahinNotes"/>
        <w:spacing w:before="240"/>
        <w:rPr>
          <w:rFonts w:ascii="Times New Roman" w:hAnsi="Times New Roman"/>
          <w:sz w:val="20"/>
        </w:rPr>
      </w:pPr>
      <w:r w:rsidRPr="00AC2F15">
        <w:rPr>
          <w:rFonts w:ascii="Times New Roman" w:hAnsi="Times New Roman"/>
          <w:sz w:val="20"/>
        </w:rPr>
        <w:t>Банк пайда немесе залал құрамында құнсызданудан пайда болған пайда немесе залал ретінде 9 ХҚЕС-на сәйкес танылатын сомаға дейін есепті күнге құнсыздануға арналған провизияны түзету үшін қажет болатын болжалды кредиттік залал (немесе қалпына келтіру) сомасын мойындайды.</w:t>
      </w:r>
    </w:p>
    <w:p w:rsidR="008B3720" w:rsidRPr="00AC2F15" w:rsidRDefault="008B3720" w:rsidP="008B3720">
      <w:pPr>
        <w:pStyle w:val="ABC-paragrahinNotes"/>
        <w:spacing w:before="240"/>
        <w:rPr>
          <w:rFonts w:ascii="Times New Roman" w:hAnsi="Times New Roman"/>
          <w:sz w:val="20"/>
        </w:rPr>
      </w:pPr>
      <w:r w:rsidRPr="00AC2F15">
        <w:rPr>
          <w:rFonts w:ascii="Times New Roman" w:hAnsi="Times New Roman"/>
          <w:b/>
          <w:i/>
          <w:sz w:val="20"/>
        </w:rPr>
        <w:t>Күмәнді дебиторлық берешек бойынша сақтық қорлар</w:t>
      </w:r>
      <w:r w:rsidRPr="00AC2F15">
        <w:rPr>
          <w:rFonts w:ascii="Times New Roman" w:hAnsi="Times New Roman"/>
          <w:b/>
          <w:sz w:val="20"/>
        </w:rPr>
        <w:t>.</w:t>
      </w:r>
      <w:r w:rsidRPr="00AC2F15">
        <w:rPr>
          <w:rFonts w:ascii="Times New Roman" w:hAnsi="Times New Roman"/>
          <w:sz w:val="20"/>
        </w:rPr>
        <w:t xml:space="preserve"> Банктің күмәнді дебиторлық берешек бойынша сақтық қорларын анықтау басшылықтың елеулі пайымдамаларды қолдануын талап етеді. Осындай сақтық қорларды есептеу және қайта қарау өтеу мерзімдерін өткізіп алу ұзақтығы мен басқа әсер ететін факторларға сүйене отыра жүзеге асырылады. </w:t>
      </w:r>
    </w:p>
    <w:p w:rsidR="008B3720" w:rsidRPr="00AC2F15" w:rsidRDefault="008B3720" w:rsidP="008B3720">
      <w:pPr>
        <w:pStyle w:val="ABC-paragrahinNotes"/>
        <w:spacing w:before="240"/>
        <w:rPr>
          <w:rFonts w:ascii="Times New Roman" w:hAnsi="Times New Roman"/>
          <w:sz w:val="20"/>
        </w:rPr>
      </w:pPr>
      <w:r w:rsidRPr="00AC2F15">
        <w:rPr>
          <w:rFonts w:ascii="Times New Roman" w:hAnsi="Times New Roman"/>
          <w:sz w:val="20"/>
        </w:rPr>
        <w:t>Негіздер және дәлелді бағалаулар бар болған жағдайда кез келген кезеңде көрсетілген мерзімнен бұрын есептен шығарып тасталуы мүмкін. Дебиторлық берешекті есептен шығару Банк бекіткен рәсімдерге сәйкес жүзеге асырылады.</w:t>
      </w:r>
    </w:p>
    <w:p w:rsidR="008B3720" w:rsidRPr="00AC2F15" w:rsidRDefault="008B3720" w:rsidP="008B3720">
      <w:pPr>
        <w:pStyle w:val="ABC-paragrahinNotes"/>
        <w:spacing w:before="240"/>
        <w:rPr>
          <w:rFonts w:ascii="Times New Roman" w:hAnsi="Times New Roman"/>
          <w:sz w:val="20"/>
        </w:rPr>
      </w:pPr>
      <w:r w:rsidRPr="00AC2F15">
        <w:rPr>
          <w:rFonts w:ascii="Times New Roman" w:hAnsi="Times New Roman"/>
          <w:b/>
          <w:i/>
          <w:sz w:val="20"/>
        </w:rPr>
        <w:t>Босалқы қорлар</w:t>
      </w:r>
      <w:r w:rsidRPr="00AC2F15">
        <w:rPr>
          <w:rFonts w:ascii="Times New Roman" w:hAnsi="Times New Roman"/>
          <w:b/>
          <w:sz w:val="20"/>
        </w:rPr>
        <w:t>.</w:t>
      </w:r>
      <w:r w:rsidRPr="00AC2F15">
        <w:rPr>
          <w:rFonts w:ascii="Times New Roman" w:hAnsi="Times New Roman"/>
          <w:sz w:val="20"/>
        </w:rPr>
        <w:t xml:space="preserve"> Банк ағымдағы жылдың 1 қазанындағы күйге қарай өткізілетін жыл сайынғы түгендеулердің деректерінің негізінде жатып қалған және жарамсызданып қалған босалқы қорлардың есептен шығаруын және істен шығуын негізгі құрал-жабдықты, бейматериалдық активтерді, жатып қалған және жарамсызданып қалған босалқы қорларды есептен шығаруды және істен шығуын реттейтін ішкі құжатқа сәйкес жүзеге асырады. </w:t>
      </w:r>
    </w:p>
    <w:p w:rsidR="008B3720" w:rsidRPr="00AC2F15" w:rsidRDefault="008B3720" w:rsidP="008B3720">
      <w:pPr>
        <w:pStyle w:val="ABC-paragrahinNotes"/>
        <w:spacing w:before="240"/>
        <w:rPr>
          <w:rFonts w:ascii="Times New Roman" w:hAnsi="Times New Roman"/>
          <w:sz w:val="20"/>
        </w:rPr>
      </w:pPr>
      <w:r w:rsidRPr="00AC2F15">
        <w:rPr>
          <w:rFonts w:ascii="Times New Roman" w:hAnsi="Times New Roman"/>
          <w:b/>
          <w:i/>
          <w:sz w:val="20"/>
        </w:rPr>
        <w:t>Салық тәуекелдері бойынша сақтық қорлар</w:t>
      </w:r>
      <w:r w:rsidRPr="00AC2F15">
        <w:rPr>
          <w:rFonts w:ascii="Times New Roman" w:hAnsi="Times New Roman"/>
          <w:sz w:val="20"/>
        </w:rPr>
        <w:t>. Салық тәуекелдерін бағалау кезінде, Банк соларға қатысты Банктің салық органдарының есептеулері бойынша шағым түсірмейтіндігі немесе осындай шағымдардың нәтижесі табысты болады деп ойламайтыны белгілі салық жайғасымдарының салаларына қатысты міндеттемелердің пайда болу ықтималдығын есепке алады. Осындай бағалаулар елеулі пайымдамаларға негізделген және салық заңнамасында, әлеуетті қараулардың күтілетін нәтижені және салық органдары жүргізетін ағымдағы салықтық тексерістердің нәтижелерін бағалауларындағы өзгерістер орын алған жағдайда өзгертілуге жатады. Егер пайымдаулар нәтижесінде салық тәуекелдері бойынша сақтық қорын құру қажеттілігі туындаса, бұл жағдайда осындай қордың мөлшерін есептеу немесе қайта қарау Банктің міндеттемелердің пайда болу мөлшері мен ықтималдығы пайымдамасының нәтижелерін ескере отыра жүзеге асырылады. Салық міндеттемелері мен шартты салық міндеттемелері жайлы толығырақ ақпарат 2-тараудың "Салықтар (12 ХБЕС)" 13-</w:t>
      </w:r>
      <w:r w:rsidR="00A63684">
        <w:rPr>
          <w:rFonts w:ascii="Times New Roman" w:hAnsi="Times New Roman"/>
          <w:sz w:val="20"/>
        </w:rPr>
        <w:t>бөлім</w:t>
      </w:r>
      <w:r w:rsidRPr="00AC2F15">
        <w:rPr>
          <w:rFonts w:ascii="Times New Roman" w:hAnsi="Times New Roman"/>
          <w:sz w:val="20"/>
        </w:rPr>
        <w:t>інде ашылған.</w:t>
      </w:r>
    </w:p>
    <w:p w:rsidR="008B3720" w:rsidRPr="00AC2F15" w:rsidRDefault="008B3720" w:rsidP="008B3720">
      <w:pPr>
        <w:pStyle w:val="ABC-paragrahinNotes"/>
        <w:spacing w:before="240"/>
        <w:rPr>
          <w:rFonts w:ascii="Times New Roman" w:hAnsi="Times New Roman"/>
          <w:sz w:val="20"/>
        </w:rPr>
      </w:pPr>
      <w:r w:rsidRPr="00AC2F15">
        <w:rPr>
          <w:rFonts w:ascii="Times New Roman" w:hAnsi="Times New Roman"/>
          <w:b/>
          <w:i/>
          <w:sz w:val="20"/>
        </w:rPr>
        <w:lastRenderedPageBreak/>
        <w:t>Өзге активтер</w:t>
      </w:r>
      <w:r w:rsidRPr="00AC2F15">
        <w:rPr>
          <w:rFonts w:ascii="Times New Roman" w:hAnsi="Times New Roman"/>
          <w:i/>
          <w:sz w:val="20"/>
        </w:rPr>
        <w:t>.</w:t>
      </w:r>
      <w:r w:rsidRPr="00AC2F15">
        <w:rPr>
          <w:rFonts w:ascii="Times New Roman" w:hAnsi="Times New Roman"/>
          <w:b/>
          <w:i/>
          <w:sz w:val="20"/>
        </w:rPr>
        <w:t xml:space="preserve"> </w:t>
      </w:r>
      <w:r w:rsidRPr="00AC2F15">
        <w:rPr>
          <w:rFonts w:ascii="Times New Roman" w:hAnsi="Times New Roman"/>
          <w:sz w:val="20"/>
        </w:rPr>
        <w:t>Банк өзге активтердің ықтимал құнсызданудың қандай болмасын  белгілерінің бар-жоқтығын бағалайды. Егер осындай белгілер бар болса, немесе құнсыздануға қатысты жыл сайынғы тестілеуді жүргізу талап етілсе, Банк активтерді теңгерімдік және өтелетін құнның ең аз шамасы бойынша қамтып көрсетеді. Активтің өтелетін құны активтің оның өткізілуіне жұмсалған шығыстардың және оның пайдалану құнының шегерілуімен әділ құнының ең үлкен шамасы болып саналады.</w:t>
      </w:r>
    </w:p>
    <w:p w:rsidR="008B3720" w:rsidRPr="00AC2F15" w:rsidRDefault="008B3720" w:rsidP="008B3720">
      <w:pPr>
        <w:pStyle w:val="ABC-paragrahinNotes"/>
        <w:spacing w:before="240"/>
        <w:rPr>
          <w:rFonts w:ascii="Times New Roman" w:hAnsi="Times New Roman"/>
          <w:sz w:val="20"/>
        </w:rPr>
      </w:pPr>
      <w:r w:rsidRPr="00AC2F15">
        <w:rPr>
          <w:rFonts w:ascii="Times New Roman" w:hAnsi="Times New Roman"/>
          <w:b/>
          <w:i/>
          <w:sz w:val="20"/>
        </w:rPr>
        <w:t>Кейінге қалдырылған салық активін мойындау</w:t>
      </w:r>
      <w:r w:rsidRPr="00AC2F15">
        <w:rPr>
          <w:rFonts w:ascii="Times New Roman" w:hAnsi="Times New Roman"/>
          <w:b/>
          <w:sz w:val="20"/>
        </w:rPr>
        <w:t>.</w:t>
      </w:r>
      <w:r w:rsidRPr="00AC2F15">
        <w:rPr>
          <w:rFonts w:ascii="Times New Roman" w:hAnsi="Times New Roman"/>
          <w:b/>
          <w:i/>
          <w:sz w:val="20"/>
        </w:rPr>
        <w:t xml:space="preserve"> </w:t>
      </w:r>
      <w:r w:rsidRPr="00AC2F15">
        <w:rPr>
          <w:rFonts w:ascii="Times New Roman" w:hAnsi="Times New Roman"/>
          <w:sz w:val="20"/>
        </w:rPr>
        <w:t xml:space="preserve">Мойындалған кейінге қалдырылған салық активі болашақ пайда салығының төлемдеріне қарсы есепке жатқызылуы мүмкін пайда салығының сомасы болып саналады; ол қаржылық жағдай туралы есепте қамтып көрсетіледі. Кейінге қалдырылған салық активі барлық пайдаланылмаған салық залалдары бойынша соған қарсы пайдаланылмаған салық залалдары есепке жатқызылуы мүмкін салық салынатын пайданы алудың елеулі ықтималдығы бар болған дәрежеде мойындалады. Есепке жатқызылуы ықтимал болашақ салық салынатын пайданы және салық шегерістерінің сомасын анықтау Банк басшылығы әзірлеген орта мерзімді бизнес-жоспарға және оның болашаққа экстраполяциясының нәтижелеріне негізделген. Бизнес-жоспар берілген мән-жайларда дәлелді деп есептелетін Банк басшылығының болжалдарына негізделген. </w:t>
      </w:r>
    </w:p>
    <w:p w:rsidR="008B3720" w:rsidRPr="00AC2F15" w:rsidRDefault="008B3720" w:rsidP="008B3720">
      <w:pPr>
        <w:pStyle w:val="ABC-paragrahinNotes"/>
        <w:tabs>
          <w:tab w:val="right" w:pos="9720"/>
        </w:tabs>
        <w:spacing w:before="240"/>
        <w:rPr>
          <w:rFonts w:ascii="Times New Roman" w:hAnsi="Times New Roman"/>
          <w:sz w:val="20"/>
        </w:rPr>
      </w:pPr>
      <w:r w:rsidRPr="00AC2F15">
        <w:rPr>
          <w:rFonts w:ascii="Times New Roman" w:hAnsi="Times New Roman"/>
          <w:b/>
          <w:i/>
          <w:sz w:val="20"/>
        </w:rPr>
        <w:t>Қызметтің үздіксіздік қағидаты</w:t>
      </w:r>
      <w:r w:rsidRPr="00AC2F15">
        <w:rPr>
          <w:rFonts w:ascii="Times New Roman" w:hAnsi="Times New Roman"/>
          <w:sz w:val="20"/>
        </w:rPr>
        <w:t>. Банк басшылығы қаржылық есептілікті қызметтің үздіксіздік қағидатының негізінде дайындайды. Банктің осы пайымдамасы Банктің қаржылық жағдайын, ағымдағы жоспарларды, операциялардың пайдалылығын және қаржы ресурстарына қолжетімділікті қарауға және қаржы дағдарысының Банктің болашақ операцияларына тигізетің әсерінің талдауына сүйенеді.</w:t>
      </w:r>
    </w:p>
    <w:p w:rsidR="008B3720" w:rsidRPr="00AC2F15" w:rsidRDefault="008B3720" w:rsidP="008B3720">
      <w:pPr>
        <w:pStyle w:val="ABC-paragrahinNotes"/>
        <w:tabs>
          <w:tab w:val="right" w:pos="9720"/>
        </w:tabs>
        <w:spacing w:before="240"/>
        <w:rPr>
          <w:rFonts w:ascii="Times New Roman" w:hAnsi="Times New Roman"/>
          <w:sz w:val="20"/>
        </w:rPr>
      </w:pPr>
      <w:r w:rsidRPr="00AC2F15">
        <w:rPr>
          <w:rFonts w:ascii="Times New Roman" w:hAnsi="Times New Roman"/>
          <w:b/>
          <w:i/>
          <w:sz w:val="20"/>
        </w:rPr>
        <w:t>Негізгі құралдар объектілерінің пайдалы қызмет мерзімі</w:t>
      </w:r>
      <w:r w:rsidRPr="00AC2F15">
        <w:rPr>
          <w:rFonts w:ascii="Times New Roman" w:hAnsi="Times New Roman"/>
          <w:sz w:val="20"/>
        </w:rPr>
        <w:t>. Банк негізгі құралдардың қалған пайдалы қызмет мерзімін жылына бір реттен кем емес, әр қаржылық жылдың соңына қарай бағалайды, және болжалдар бұрынғы бағалаулардан ерекшеленетін болса, өзгерістер 1-тараудың "Есеп саясатындағы, есептік бағалаулардағы өзгерістер мен қателер (8 ХБЕС)" атты 2-</w:t>
      </w:r>
      <w:r w:rsidR="00A63684">
        <w:rPr>
          <w:rFonts w:ascii="Times New Roman" w:hAnsi="Times New Roman"/>
          <w:sz w:val="20"/>
        </w:rPr>
        <w:t>бөлім</w:t>
      </w:r>
      <w:r w:rsidRPr="00AC2F15">
        <w:rPr>
          <w:rFonts w:ascii="Times New Roman" w:hAnsi="Times New Roman"/>
          <w:sz w:val="20"/>
        </w:rPr>
        <w:t xml:space="preserve">іне сәйкес, есептік бағалаулардағы өзгерістер түрінде есепке алынады. </w:t>
      </w:r>
    </w:p>
    <w:p w:rsidR="008B3720" w:rsidRPr="00AC2F15" w:rsidRDefault="008B3720" w:rsidP="008B3720">
      <w:pPr>
        <w:pStyle w:val="ABC-paragrahinNotes"/>
        <w:keepNext/>
        <w:tabs>
          <w:tab w:val="right" w:pos="9720"/>
        </w:tabs>
        <w:spacing w:before="240"/>
        <w:rPr>
          <w:rFonts w:ascii="Times New Roman" w:hAnsi="Times New Roman"/>
          <w:b/>
          <w:sz w:val="20"/>
        </w:rPr>
      </w:pPr>
      <w:r w:rsidRPr="00AC2F15">
        <w:rPr>
          <w:rFonts w:ascii="Times New Roman" w:hAnsi="Times New Roman"/>
          <w:b/>
          <w:sz w:val="20"/>
        </w:rPr>
        <w:t>Қаржы құралдары</w:t>
      </w:r>
    </w:p>
    <w:p w:rsidR="008B3720" w:rsidRPr="00AC2F15" w:rsidRDefault="008B3720" w:rsidP="008B3720">
      <w:pPr>
        <w:pStyle w:val="ABC-paragrahinNotes"/>
        <w:spacing w:before="240"/>
        <w:rPr>
          <w:rFonts w:ascii="Times New Roman" w:hAnsi="Times New Roman"/>
          <w:sz w:val="20"/>
        </w:rPr>
      </w:pPr>
      <w:r w:rsidRPr="00AC2F15">
        <w:rPr>
          <w:rFonts w:ascii="Times New Roman" w:hAnsi="Times New Roman"/>
          <w:b/>
          <w:i/>
          <w:sz w:val="20"/>
        </w:rPr>
        <w:t>Қаржы құралдарын бастапқы мойындау.</w:t>
      </w:r>
      <w:r w:rsidRPr="00AC2F15">
        <w:rPr>
          <w:rFonts w:ascii="Times New Roman" w:hAnsi="Times New Roman"/>
          <w:sz w:val="20"/>
        </w:rPr>
        <w:t xml:space="preserve"> </w:t>
      </w:r>
    </w:p>
    <w:p w:rsidR="008B3720" w:rsidRPr="00AC2F15" w:rsidRDefault="008B3720" w:rsidP="008B3720">
      <w:pPr>
        <w:pStyle w:val="ABC-paragrahinNotes"/>
        <w:spacing w:before="240" w:after="0"/>
        <w:rPr>
          <w:rFonts w:ascii="Times New Roman" w:hAnsi="Times New Roman"/>
          <w:sz w:val="20"/>
        </w:rPr>
      </w:pPr>
      <w:r w:rsidRPr="00AC2F15">
        <w:rPr>
          <w:rFonts w:ascii="Times New Roman" w:hAnsi="Times New Roman"/>
          <w:sz w:val="20"/>
        </w:rPr>
        <w:t>Банк өзінің қаржылық жағдай туралы есебінде қаржылық активті немесе қаржылық міндеттемені тек Банк тиісті құралдың талаптарын анықтайтын шарт бойынша тарап болған кезде ғана мойындайды. Стандартты шарттармен жүзеге асырылған қаржылық активтерді сатып алу немесе сатуды мойындау немесе мойындауды тоқтату үшін мәмілені жасау күні бойынша есептеу әдісі немесе есептесулер күндері бойынша есептеу әдісі қолданылады.</w:t>
      </w:r>
    </w:p>
    <w:p w:rsidR="008B3720" w:rsidRPr="00AC2F15" w:rsidRDefault="008B3720" w:rsidP="008B3720">
      <w:pPr>
        <w:pStyle w:val="ABC-paragrahinNotes"/>
        <w:spacing w:before="240" w:after="0"/>
        <w:rPr>
          <w:rFonts w:ascii="Times New Roman" w:hAnsi="Times New Roman"/>
          <w:sz w:val="20"/>
        </w:rPr>
      </w:pPr>
      <w:r w:rsidRPr="00AC2F15">
        <w:rPr>
          <w:rFonts w:ascii="Times New Roman" w:hAnsi="Times New Roman"/>
          <w:sz w:val="20"/>
        </w:rPr>
        <w:t>Бастапқы мойындау кезінде Банк қаржылық активті немесе қаржылық міндеттемені пада немесе залал арқылы әділ құн бойынша бағаланбайтын қаржылық актив немесе қаржылық міндеттеме жағдайында арттырылған немесе азайтылған әділ құны бойынша қаржылық активті немесе қаржылық міндеттемені сатып алуға немесе шығаруға тікелей қатысты мәміле бойынша шығындар сомасына бағалайды. Пайда немесе залал арқылы әділ құны бойынша бағаланатын қаржылық активтер мен міндеттемелер бойынша мәмілелердің шығындары пайда немесе залал туралы есепте шығысқа шығарылады. Бастапқы мойындау кезінде Банк, сондай-ақ, өзге жиынтық табыс арқылы амортизацияланған құны және әділ құны бойынша бағаланатын қаржылық активтері бойынша болжалды несиелік залалды да мойындауы тиіс.</w:t>
      </w:r>
    </w:p>
    <w:p w:rsidR="008B3720" w:rsidRPr="00AC2F15" w:rsidRDefault="008B3720" w:rsidP="008B3720">
      <w:pPr>
        <w:pStyle w:val="ABC-paragrahinNotes"/>
        <w:rPr>
          <w:rFonts w:ascii="Times New Roman" w:hAnsi="Times New Roman"/>
          <w:sz w:val="20"/>
        </w:rPr>
      </w:pPr>
      <w:r w:rsidRPr="00AC2F15">
        <w:rPr>
          <w:rFonts w:ascii="Times New Roman" w:hAnsi="Times New Roman"/>
          <w:sz w:val="20"/>
        </w:rPr>
        <w:t>Бастапқы мойындау кезіндегі қаржылық активтің әділ құнының ең үздік растамасы болып, әдетте, мәміле бағасы табылады (яғни, табысталған немесе алынған өтемнің әділ құны; 13 ХҚЕС-ын да (IFRS) қараңыз). Егер Банк бастапқы мойындау кезіндегі әділ құн мәміле бағасынан ерекшеленетінін анықтаса, Банк осы құралды көрсетілген күнге төмендегі жолмен есепке алуы тиіс:</w:t>
      </w:r>
    </w:p>
    <w:p w:rsidR="008B3720" w:rsidRPr="00AC2F15" w:rsidRDefault="008B3720" w:rsidP="00A07C0F">
      <w:pPr>
        <w:pStyle w:val="ABC-paragrahinNotes"/>
        <w:numPr>
          <w:ilvl w:val="0"/>
          <w:numId w:val="315"/>
        </w:numPr>
        <w:spacing w:before="240"/>
        <w:rPr>
          <w:rFonts w:ascii="Times New Roman" w:hAnsi="Times New Roman"/>
          <w:sz w:val="20"/>
        </w:rPr>
      </w:pPr>
      <w:r w:rsidRPr="00AC2F15">
        <w:rPr>
          <w:rFonts w:ascii="Times New Roman" w:hAnsi="Times New Roman"/>
          <w:sz w:val="20"/>
        </w:rPr>
        <w:t>егер берілген әділ құн нарықтағы ұқсас активтің немесе міндеттеменің белгіленетін бағасымен расталатын болса (яғни, 1 Деңгейдегі бастапқы деректер) немесе бақыланатын нарықтың ғана деректері пайдаланылатын бағалаудың үлгісіне сүйенетін болса, Банк бастапқы мойындау кезіндегі әділ құн мен мәміле бағасының арасындағы айырманы пайда немесе залал ретінде мойындауы тиіс;</w:t>
      </w:r>
    </w:p>
    <w:p w:rsidR="008B3720" w:rsidRPr="00AC2F15" w:rsidRDefault="008B3720" w:rsidP="00A07C0F">
      <w:pPr>
        <w:pStyle w:val="ABC-paragrahinNotes"/>
        <w:numPr>
          <w:ilvl w:val="0"/>
          <w:numId w:val="315"/>
        </w:numPr>
        <w:spacing w:before="240"/>
        <w:rPr>
          <w:rFonts w:ascii="Times New Roman" w:hAnsi="Times New Roman"/>
          <w:sz w:val="20"/>
        </w:rPr>
      </w:pPr>
      <w:r w:rsidRPr="00AC2F15">
        <w:rPr>
          <w:rFonts w:ascii="Times New Roman" w:hAnsi="Times New Roman"/>
          <w:sz w:val="20"/>
        </w:rPr>
        <w:t>барлық басқа жағдайларда Банк бастапқы мойындау кезіндегі әділ құн мен мәміле бағасының арасындағы кейінге қалдырылған айырманы пайда немесе залал ретінде тек оның нарыққа қатысушылар активтің немесе міндеттеменің бағасын белгілеген кезде ескеруі тиіс фактордың (соның ішінде уақытша фактордың) өзгеруі нәтижесінде пайда болған дәрежеде мойындауы тиіс.</w:t>
      </w:r>
    </w:p>
    <w:p w:rsidR="008B3720" w:rsidRPr="00AC2F15" w:rsidRDefault="008B3720" w:rsidP="008B3720">
      <w:pPr>
        <w:pStyle w:val="ABC-paragrahinNotes"/>
        <w:tabs>
          <w:tab w:val="right" w:pos="9720"/>
        </w:tabs>
        <w:spacing w:before="240"/>
        <w:rPr>
          <w:rFonts w:ascii="Times New Roman" w:hAnsi="Times New Roman"/>
          <w:sz w:val="20"/>
        </w:rPr>
      </w:pPr>
      <w:r w:rsidRPr="00AC2F15">
        <w:rPr>
          <w:rFonts w:ascii="Times New Roman" w:hAnsi="Times New Roman"/>
          <w:sz w:val="20"/>
        </w:rPr>
        <w:lastRenderedPageBreak/>
        <w:t xml:space="preserve">Белсенді нарықта айналмайтын қаржылық құралдардың (валюталық своптар, валюталық форвардтар, байланысты тараптардың несиелері және т.б.) әділ құнын анықтау үшін, Банк бағалаудың белгілі әдістерін пайдаланады (2-тараудың "Қаржылық активтер мен міндеттемелер (32 ХБЕС, 9 ХҚЕС, 7  ХҚЕС)" атты 3-бөілмін қараңыз. </w:t>
      </w:r>
    </w:p>
    <w:p w:rsidR="008B3720" w:rsidRPr="00AC2F15" w:rsidRDefault="008B3720" w:rsidP="008B3720">
      <w:pPr>
        <w:pStyle w:val="ABC-paragrahinNotes"/>
        <w:tabs>
          <w:tab w:val="right" w:pos="9720"/>
        </w:tabs>
        <w:spacing w:before="240"/>
        <w:rPr>
          <w:rFonts w:ascii="Times New Roman" w:hAnsi="Times New Roman"/>
          <w:i/>
          <w:sz w:val="20"/>
        </w:rPr>
      </w:pPr>
      <w:r w:rsidRPr="00AC2F15">
        <w:rPr>
          <w:rFonts w:ascii="Times New Roman" w:hAnsi="Times New Roman"/>
          <w:b/>
          <w:i/>
          <w:sz w:val="20"/>
        </w:rPr>
        <w:t xml:space="preserve">Байланысты тараптармен операцияларды бастапқы мойындау. </w:t>
      </w:r>
      <w:r w:rsidRPr="00AC2F15">
        <w:rPr>
          <w:rFonts w:ascii="Times New Roman" w:hAnsi="Times New Roman"/>
          <w:sz w:val="20"/>
        </w:rPr>
        <w:t xml:space="preserve">Өзінің қалыпты қызмет барысында Банк байланысты тараптармен операцияларды жүргізеді. 9 ХҚЕС-на сәйкес қаржы құралдары бастапқыда әділ құны бойынша қамтып көрсетілуі тиіс. Осындай операциялар үшін белсенді нарықтың жоқ болған кезінде операциялардың нарықтық немесе нарықтық емес пайыздық мөлшерлемелермен жасалғанын анықтау үшін кәсіби пайымдамалар пайдаланылады. Пайымдау үшін негіз болып байланысты емес тараптармен жасалатын операциялардың ұқсас түрлерінің баға белгіленімі және тиімді пайыздық мөлшерлеменің талдауы табылады. </w:t>
      </w:r>
    </w:p>
    <w:p w:rsidR="008B3720" w:rsidRPr="00AC2F15" w:rsidRDefault="008B3720" w:rsidP="008B3720">
      <w:pPr>
        <w:pStyle w:val="ABC-paragrahinNotes"/>
        <w:tabs>
          <w:tab w:val="right" w:pos="9720"/>
        </w:tabs>
        <w:spacing w:before="240" w:after="0"/>
        <w:rPr>
          <w:rFonts w:ascii="Times New Roman" w:hAnsi="Times New Roman"/>
          <w:sz w:val="20"/>
        </w:rPr>
      </w:pPr>
      <w:r w:rsidRPr="00AC2F15">
        <w:rPr>
          <w:rFonts w:ascii="Times New Roman" w:hAnsi="Times New Roman"/>
          <w:b/>
          <w:i/>
          <w:sz w:val="20"/>
        </w:rPr>
        <w:t>Елеулілік табалдырығы</w:t>
      </w:r>
      <w:r w:rsidRPr="00AC2F15">
        <w:rPr>
          <w:rFonts w:ascii="Times New Roman" w:hAnsi="Times New Roman"/>
          <w:sz w:val="20"/>
        </w:rPr>
        <w:t xml:space="preserve">. Банк елеулі пайымдамаларды есепке алуды жүргізу және қаржылық есептілікті дайындау кезінде шешім қабылдағанда пайдаланады. Өткізілмеген түзетім сомасы есепті кезеңнің елеулілік табалдырығының белгіленген шамасынан аспаса, бірақ оның мәнімен немесе болашақ кезеңдерге ықтимал елеулі әсермен шартталатын әлеуетті тәуекел бар болса, түзетімнің  қаржылық есептілікте қамтып көрсетілмеген жағдайда елеулілік табалдырығы қолданылмайды. </w:t>
      </w:r>
    </w:p>
    <w:p w:rsidR="008B3720" w:rsidRPr="00AC2F15" w:rsidRDefault="008B3720" w:rsidP="008B3720">
      <w:pPr>
        <w:pStyle w:val="ABC-paragrahinNotes"/>
        <w:tabs>
          <w:tab w:val="right" w:pos="9720"/>
        </w:tabs>
        <w:spacing w:before="240"/>
        <w:rPr>
          <w:rFonts w:ascii="Times New Roman" w:hAnsi="Times New Roman"/>
          <w:sz w:val="20"/>
        </w:rPr>
        <w:sectPr w:rsidR="008B3720" w:rsidRPr="00AC2F15" w:rsidSect="004C597B">
          <w:headerReference w:type="even" r:id="rId24"/>
          <w:headerReference w:type="default" r:id="rId25"/>
          <w:headerReference w:type="first" r:id="rId26"/>
          <w:pgSz w:w="11906" w:h="16838"/>
          <w:pgMar w:top="1134" w:right="850" w:bottom="1134" w:left="1701" w:header="720" w:footer="432" w:gutter="0"/>
          <w:cols w:space="720"/>
          <w:docGrid w:linePitch="360"/>
        </w:sectPr>
      </w:pPr>
      <w:r w:rsidRPr="00AC2F15">
        <w:rPr>
          <w:rFonts w:ascii="Times New Roman" w:hAnsi="Times New Roman"/>
          <w:sz w:val="20"/>
        </w:rPr>
        <w:t>Банктің экономикалық пайда алуы ықтималдығы болатын жағдайда және түсімнің сенімді түрде бағалануы мүмкін болса, түсім мойындалады. Тауарлар мен қызметтерді сатудан түскен түсімді мойындау кезінде Банк пайымдаманың елеулілік қағидатын басшылыққа алады, бизнестің көлемінің және операциялардың сипатының өзгеруіне байланысты әр есепті кезеңнің базалық көрсеткіштері негізінде Теңгерім валютасының 0,1% мөлшеріндегі елеулілік табалдырығы анықталады.</w:t>
      </w:r>
    </w:p>
    <w:p w:rsidR="008B3720" w:rsidRPr="00AC2F15" w:rsidRDefault="008B3720" w:rsidP="008B3720">
      <w:pPr>
        <w:pStyle w:val="2"/>
        <w:spacing w:before="240"/>
        <w:jc w:val="both"/>
        <w:rPr>
          <w:rFonts w:ascii="Times New Roman" w:hAnsi="Times New Roman"/>
          <w:szCs w:val="20"/>
        </w:rPr>
      </w:pPr>
      <w:bookmarkStart w:id="79" w:name="_Toc529528783"/>
      <w:bookmarkStart w:id="80" w:name="_Toc168501874"/>
      <w:r w:rsidRPr="00AC2F15">
        <w:rPr>
          <w:rFonts w:ascii="Times New Roman" w:hAnsi="Times New Roman"/>
        </w:rPr>
        <w:lastRenderedPageBreak/>
        <w:t>2-ТАРАУ. ЖАЛПЫ ЕСЕПКЕ АЛУ ҚАҒИДАТТАРЫ</w:t>
      </w:r>
      <w:bookmarkEnd w:id="79"/>
      <w:bookmarkEnd w:id="80"/>
      <w:r w:rsidRPr="00AC2F15">
        <w:rPr>
          <w:rFonts w:ascii="Times New Roman" w:hAnsi="Times New Roman"/>
        </w:rPr>
        <w:t xml:space="preserve"> </w:t>
      </w:r>
    </w:p>
    <w:p w:rsidR="008B3720" w:rsidRPr="00AC2F15" w:rsidRDefault="008B3720" w:rsidP="008B3720">
      <w:pPr>
        <w:pStyle w:val="2"/>
        <w:spacing w:before="240"/>
        <w:jc w:val="both"/>
        <w:rPr>
          <w:rFonts w:ascii="Times New Roman" w:hAnsi="Times New Roman"/>
          <w:szCs w:val="20"/>
        </w:rPr>
      </w:pPr>
      <w:bookmarkStart w:id="81" w:name="_Toc529528784"/>
      <w:bookmarkStart w:id="82" w:name="_Toc168501875"/>
      <w:r w:rsidRPr="00AC2F15">
        <w:rPr>
          <w:rFonts w:ascii="Times New Roman" w:hAnsi="Times New Roman"/>
        </w:rPr>
        <w:t>1-</w:t>
      </w:r>
      <w:r w:rsidR="00433507">
        <w:rPr>
          <w:rFonts w:ascii="Times New Roman" w:hAnsi="Times New Roman"/>
        </w:rPr>
        <w:t>б</w:t>
      </w:r>
      <w:r w:rsidR="00A63684">
        <w:rPr>
          <w:rFonts w:ascii="Times New Roman" w:hAnsi="Times New Roman"/>
        </w:rPr>
        <w:t>өлім</w:t>
      </w:r>
      <w:r w:rsidRPr="00AC2F15">
        <w:rPr>
          <w:rFonts w:ascii="Times New Roman" w:hAnsi="Times New Roman"/>
        </w:rPr>
        <w:t>. Негізгі құралдар (16 ХБЕС)</w:t>
      </w:r>
      <w:bookmarkEnd w:id="81"/>
      <w:bookmarkEnd w:id="82"/>
    </w:p>
    <w:p w:rsidR="008B3720" w:rsidRPr="00AC2F15" w:rsidRDefault="008B3720" w:rsidP="008B3720">
      <w:pPr>
        <w:pStyle w:val="3"/>
      </w:pPr>
      <w:bookmarkStart w:id="83" w:name="_Toc529528785"/>
      <w:bookmarkStart w:id="84" w:name="_Toc168501876"/>
      <w:r w:rsidRPr="00AC2F15">
        <w:t>1.1. Негізгі ережелер</w:t>
      </w:r>
      <w:bookmarkEnd w:id="83"/>
      <w:bookmarkEnd w:id="84"/>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 xml:space="preserve">Бастапқы мойындау кезінде негізгі құралдар сатып алу құны бойынша бағаланады. Соңынан негізгі құралдар жинақталған амортизацияның және/немесе, бар болған жағдайда, құнсызданудан туындаған жинақталған залалдың шегерілуімен бастапқы құнымен есепке алынады. </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Бастапқы құн импортқа салынатын баждарды және сатып алулар бойынша өтелмейтін салықтарды қоса алғанда, сауда жеңілдіктердің және қайтарулардың шегерілуімен, сатып алу құнынан және активті орнына жеткізу мен оны мақсатты пайдаланылуы үшін жұмыс күйіне келтіруге тікелей байланысты кез келген шығындардан тұрады.  Шаруашылық тәсілмен жасалған немесе тұрғызылған негізгі құралдар объектілерінің бастапқы құны жұмсалған материалдардың, орындалған өндірістік жұмыстардың құнын және өндірістік ұстеме шығысының бөлігін қамтиды.</w:t>
      </w:r>
    </w:p>
    <w:p w:rsidR="008B3720" w:rsidRPr="00AC2F15" w:rsidRDefault="008B3720" w:rsidP="008B3720">
      <w:pPr>
        <w:ind w:left="0"/>
        <w:rPr>
          <w:rFonts w:ascii="Times New Roman" w:hAnsi="Times New Roman"/>
        </w:rPr>
      </w:pPr>
      <w:r w:rsidRPr="00AC2F15">
        <w:rPr>
          <w:rFonts w:ascii="Times New Roman" w:hAnsi="Times New Roman"/>
        </w:rPr>
        <w:t>Жаңадан сатып алынған негізгі құралдарды оларды пайдалануға беруге дейінгі есепке алу оларды пайдалануға беруге дейінгі амортизацияның нөлдік мөлшерлемесімен жеке теңгерімдік шотта жүргізіледі.</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Кейінгі шығындар Банктің сол активті пайдаланудан экономикалық пайда алатыны ықтимал болатын және оның құны сенімді түрде бағалануы мүмкін болатын шартымен ғана осы активтің теңгерімдік құнына қосылады немесе жеке актив ретінде қамтып көрсетіледі. Ауыстырылған бөлшектің теңгерімдік құны теңгерімнен шығарылады. Жөндеуге және техникалық қызмет көрсетуге жұмсалатын барлық басқа шығыстар пайда болуына қарай есепті кезеңнің пайдасы мен залалына жатқызылады.</w:t>
      </w:r>
    </w:p>
    <w:p w:rsidR="008B3720" w:rsidRPr="00AC2F15" w:rsidRDefault="008B3720" w:rsidP="008B3720">
      <w:pPr>
        <w:spacing w:before="240" w:line="240" w:lineRule="auto"/>
        <w:ind w:left="0"/>
      </w:pPr>
      <w:r w:rsidRPr="00AC2F15">
        <w:rPr>
          <w:rFonts w:ascii="Times New Roman" w:hAnsi="Times New Roman"/>
        </w:rPr>
        <w:t>Негізгі құралдардың объектісін мойындау оның істен шығуынан кейін немесе оның пайдаланылуынан немесе істен шығуынан болашақ экономикалық пайдалардың алынуы одан әрі күтілмейтін жағдайда тоқтатылады. Активті мойындауды тоқтатқан кезде пайда болатын кез келген кіріс  немесе шығыс (активтің істен шығуынан түсетін таза түсімдер және теңгерімдік құны арасындағы айырма ретінде есептелген), активті мойындау тоқтатылған есепті кезеңдегі пайдаға немесе залалға қосылады</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Негізгі құралдарды есепке алу Банктің Орталық аппаратының теңгерімінде орталықтандырылған түрде жүргізіледі. Банктің негізгі құралдарының құны бүтін теңгемен есептеледі.</w:t>
      </w:r>
    </w:p>
    <w:p w:rsidR="008B3720" w:rsidRPr="00AC2F15" w:rsidRDefault="008B3720" w:rsidP="008B3720">
      <w:pPr>
        <w:ind w:left="0"/>
        <w:rPr>
          <w:rFonts w:ascii="Times New Roman" w:hAnsi="Times New Roman"/>
        </w:rPr>
      </w:pPr>
      <w:r w:rsidRPr="00AC2F15">
        <w:rPr>
          <w:rFonts w:ascii="Times New Roman" w:hAnsi="Times New Roman"/>
        </w:rPr>
        <w:t xml:space="preserve">Негізгі құралдардың есебі негізгі құралдардың есебі карточкаларында, түгендеу тізімдерінде және негізгі құралдардың қолда бар болу тізімдемелерінде жүргізіледі. </w:t>
      </w:r>
    </w:p>
    <w:p w:rsidR="008B3720" w:rsidRPr="00AC2F15" w:rsidRDefault="008B3720" w:rsidP="008B3720">
      <w:pPr>
        <w:ind w:left="0"/>
        <w:rPr>
          <w:rFonts w:ascii="Times New Roman" w:hAnsi="Times New Roman"/>
        </w:rPr>
      </w:pPr>
      <w:r w:rsidRPr="00AC2F15">
        <w:rPr>
          <w:rFonts w:ascii="Times New Roman" w:hAnsi="Times New Roman"/>
        </w:rPr>
        <w:t>Болжалды жойылу құны негізгі құралдың пайдалы қызмет мерзімі мен оның бастапқы құнынан есептеледі. Негізгі құралдардың жойылу құны Банкпен нөлге тең етіп қабылдануы мүмкін.</w:t>
      </w:r>
    </w:p>
    <w:p w:rsidR="008B3720" w:rsidRPr="00AC2F15" w:rsidRDefault="008B3720" w:rsidP="008B3720">
      <w:pPr>
        <w:widowControl w:val="0"/>
        <w:tabs>
          <w:tab w:val="left" w:pos="0"/>
          <w:tab w:val="left" w:pos="609"/>
          <w:tab w:val="left" w:pos="2520"/>
          <w:tab w:val="left" w:pos="3960"/>
        </w:tabs>
        <w:autoSpaceDE w:val="0"/>
        <w:autoSpaceDN w:val="0"/>
        <w:adjustRightInd w:val="0"/>
        <w:spacing w:after="0" w:line="240" w:lineRule="auto"/>
        <w:ind w:left="0" w:right="-6"/>
        <w:rPr>
          <w:rFonts w:ascii="Times New Roman" w:hAnsi="Times New Roman"/>
        </w:rPr>
      </w:pPr>
      <w:r w:rsidRPr="00AC2F15">
        <w:rPr>
          <w:rFonts w:ascii="Times New Roman" w:hAnsi="Times New Roman"/>
        </w:rPr>
        <w:t xml:space="preserve">Банкке рәсімделген негізгі құралдар Банктің теңгерімінде есепке алынады. </w:t>
      </w:r>
    </w:p>
    <w:p w:rsidR="008B3720" w:rsidRPr="00AC2F15" w:rsidRDefault="008B3720" w:rsidP="008B3720">
      <w:pPr>
        <w:widowControl w:val="0"/>
        <w:tabs>
          <w:tab w:val="left" w:pos="0"/>
          <w:tab w:val="left" w:pos="609"/>
          <w:tab w:val="left" w:pos="2520"/>
          <w:tab w:val="left" w:pos="3960"/>
        </w:tabs>
        <w:autoSpaceDE w:val="0"/>
        <w:autoSpaceDN w:val="0"/>
        <w:adjustRightInd w:val="0"/>
        <w:spacing w:after="0" w:line="240" w:lineRule="auto"/>
        <w:ind w:left="0" w:right="-6"/>
        <w:rPr>
          <w:rFonts w:ascii="Times New Roman" w:hAnsi="Times New Roman"/>
        </w:rPr>
      </w:pPr>
      <w:r w:rsidRPr="00AC2F15">
        <w:rPr>
          <w:rFonts w:ascii="Times New Roman" w:hAnsi="Times New Roman"/>
        </w:rPr>
        <w:t>Негізгі құралдарды теңгерімде кіріске алу және Банктің меншік құқығын мойындау тәртібі әкімшілік-шаруашылық қызметті есепке алуды жүргізу бойынша ішкі құжатпен реттеледі.</w:t>
      </w:r>
    </w:p>
    <w:p w:rsidR="008B3720" w:rsidRPr="00AC2F15" w:rsidRDefault="008B3720" w:rsidP="008B3720">
      <w:pPr>
        <w:widowControl w:val="0"/>
        <w:tabs>
          <w:tab w:val="left" w:pos="0"/>
          <w:tab w:val="left" w:pos="609"/>
          <w:tab w:val="left" w:pos="2520"/>
          <w:tab w:val="left" w:pos="3960"/>
        </w:tabs>
        <w:autoSpaceDE w:val="0"/>
        <w:autoSpaceDN w:val="0"/>
        <w:adjustRightInd w:val="0"/>
        <w:spacing w:after="0" w:line="240" w:lineRule="auto"/>
        <w:ind w:left="0" w:right="-6"/>
        <w:rPr>
          <w:rFonts w:ascii="Times New Roman" w:hAnsi="Times New Roman"/>
        </w:rPr>
      </w:pPr>
      <w:r w:rsidRPr="00AC2F15">
        <w:rPr>
          <w:rFonts w:ascii="Times New Roman" w:hAnsi="Times New Roman"/>
        </w:rPr>
        <w:t xml:space="preserve"> </w:t>
      </w:r>
    </w:p>
    <w:p w:rsidR="008B3720" w:rsidRPr="00AC2F15" w:rsidRDefault="008B3720" w:rsidP="008B3720">
      <w:pPr>
        <w:widowControl w:val="0"/>
        <w:tabs>
          <w:tab w:val="left" w:pos="0"/>
          <w:tab w:val="left" w:pos="609"/>
          <w:tab w:val="left" w:pos="2520"/>
          <w:tab w:val="left" w:pos="3960"/>
        </w:tabs>
        <w:autoSpaceDE w:val="0"/>
        <w:autoSpaceDN w:val="0"/>
        <w:adjustRightInd w:val="0"/>
        <w:spacing w:after="0" w:line="240" w:lineRule="auto"/>
        <w:ind w:left="0" w:right="-6"/>
        <w:rPr>
          <w:rFonts w:ascii="Times New Roman" w:hAnsi="Times New Roman"/>
        </w:rPr>
      </w:pPr>
      <w:r w:rsidRPr="00AC2F15">
        <w:rPr>
          <w:rFonts w:ascii="Times New Roman" w:hAnsi="Times New Roman"/>
        </w:rPr>
        <w:t>Негізгі құралдар Банк филиалдарымен Банктің Орталық аппараты белгілеген тәртіппен орталықтандырылған жолмен де, өз бетімен де Банктің күрделі жұмсалым жоспарымен ескерілген сомалар шегінде сатып алынуы мүмкін.</w:t>
      </w:r>
    </w:p>
    <w:p w:rsidR="008B3720" w:rsidRPr="00AC2F15" w:rsidRDefault="008B3720" w:rsidP="008B3720">
      <w:pPr>
        <w:widowControl w:val="0"/>
        <w:tabs>
          <w:tab w:val="left" w:pos="0"/>
          <w:tab w:val="left" w:pos="609"/>
          <w:tab w:val="left" w:pos="2520"/>
          <w:tab w:val="left" w:pos="3960"/>
        </w:tabs>
        <w:autoSpaceDE w:val="0"/>
        <w:autoSpaceDN w:val="0"/>
        <w:adjustRightInd w:val="0"/>
        <w:spacing w:after="0" w:line="240" w:lineRule="auto"/>
        <w:ind w:left="0" w:right="-6"/>
        <w:rPr>
          <w:rFonts w:ascii="Times New Roman" w:hAnsi="Times New Roman"/>
        </w:rPr>
      </w:pPr>
    </w:p>
    <w:p w:rsidR="008344D9" w:rsidRDefault="008344D9" w:rsidP="008344D9">
      <w:pPr>
        <w:spacing w:after="0"/>
        <w:ind w:left="0"/>
        <w:rPr>
          <w:rFonts w:ascii="Times New Roman" w:hAnsi="Times New Roman"/>
        </w:rPr>
      </w:pPr>
      <w:r w:rsidRPr="008344D9">
        <w:rPr>
          <w:rFonts w:ascii="Times New Roman" w:hAnsi="Times New Roman"/>
        </w:rPr>
        <w:t xml:space="preserve">Кітапхана қорын және ұзақ мерзімді мүлікті сатып алу бойынша шығыстар кезең шығыстарына есептен шығарылады және ұзақ мерзімді мүлікті есепке алу журналында ескеріледі. Ұзақ мерзімді пайдаланудағы мүліктің тізбесі, балансқа кірістеу және кезең шығыстарына тану тәртібі әкімшілік-шаруашылық қызметтің есебін жүргізу жөніндегі ішкі құжатпен реттеледі. </w:t>
      </w:r>
    </w:p>
    <w:p w:rsidR="008344D9" w:rsidRPr="008344D9" w:rsidRDefault="008344D9" w:rsidP="008344D9">
      <w:pPr>
        <w:spacing w:after="0"/>
        <w:ind w:left="0"/>
        <w:rPr>
          <w:rFonts w:ascii="Times New Roman" w:hAnsi="Times New Roman"/>
        </w:rPr>
      </w:pPr>
      <w:r w:rsidRPr="008344D9">
        <w:rPr>
          <w:rFonts w:ascii="Times New Roman" w:hAnsi="Times New Roman"/>
        </w:rPr>
        <w:t>Ұзақ мерзімді пайдаланудағы жекелеген мүліктер бойынша есепті дұрыс қолдану мақсатында маңыздылық қағидатына сәйкес әкімшілік-шаруашылық қызметтің есебін жүргізу жөніндегі ішкі құжатта құн лимиті белгіленеді, одан төмен ұзақ пайдаланудағы мүлік қорларға жатқызылады.</w:t>
      </w:r>
    </w:p>
    <w:p w:rsidR="008B3720" w:rsidRPr="008344D9" w:rsidRDefault="008344D9" w:rsidP="008344D9">
      <w:pPr>
        <w:pStyle w:val="affff3"/>
        <w:ind w:right="-6"/>
        <w:jc w:val="both"/>
        <w:rPr>
          <w:i/>
          <w:iCs/>
          <w:color w:val="00B0F0"/>
          <w:sz w:val="20"/>
          <w:szCs w:val="20"/>
          <w:lang w:eastAsia="ru-RU" w:bidi="ar-SA"/>
        </w:rPr>
      </w:pPr>
      <w:r w:rsidRPr="008344D9">
        <w:rPr>
          <w:rFonts w:eastAsia="Calibri"/>
          <w:sz w:val="20"/>
          <w:szCs w:val="20"/>
        </w:rPr>
        <w:t xml:space="preserve">Негізгі құралдардың нормативтік қызмет мерзімі Банк Басқармасының қаулысына сәйкес қайта құру және техникалық қайта жарақтандыру уақытына ұзартылады. </w:t>
      </w:r>
      <w:r w:rsidRPr="008344D9">
        <w:rPr>
          <w:i/>
          <w:iCs/>
          <w:color w:val="00B0F0"/>
          <w:sz w:val="20"/>
          <w:szCs w:val="20"/>
          <w:lang w:eastAsia="ru-RU" w:bidi="ar-SA"/>
        </w:rPr>
        <w:t>("Жалпы ережелер" деген 1-бөлімінің 1.1-тармағының он бірінші абзацы тармақшасы Директорлар кеңесінің 2025 жылғы 25 шілдедегі (№ 10 хаттама) шешімімен өзгертілді)</w:t>
      </w:r>
    </w:p>
    <w:p w:rsidR="008B3720" w:rsidRPr="00AC2F15" w:rsidRDefault="008B3720" w:rsidP="008B3720">
      <w:pPr>
        <w:widowControl w:val="0"/>
        <w:tabs>
          <w:tab w:val="left" w:pos="0"/>
          <w:tab w:val="left" w:pos="609"/>
          <w:tab w:val="left" w:pos="2520"/>
          <w:tab w:val="left" w:pos="3960"/>
        </w:tabs>
        <w:autoSpaceDE w:val="0"/>
        <w:autoSpaceDN w:val="0"/>
        <w:adjustRightInd w:val="0"/>
        <w:spacing w:after="0" w:line="240" w:lineRule="auto"/>
        <w:ind w:left="0" w:right="-6"/>
        <w:rPr>
          <w:rFonts w:ascii="Times New Roman" w:hAnsi="Times New Roman"/>
        </w:rPr>
      </w:pPr>
      <w:r w:rsidRPr="00AC2F15">
        <w:rPr>
          <w:rFonts w:ascii="Times New Roman" w:hAnsi="Times New Roman"/>
        </w:rPr>
        <w:lastRenderedPageBreak/>
        <w:t xml:space="preserve">Жасалған шарттарға сәйкес сенімгерлікпен басқаруға алынған негізгі құралдар Банктің активтері болып табылмайды және оның теңгеріміне енгізілмейді. Сенімгерлікпен басқаруға алынған активтердің есебі Банкпен актив меншік иесімен ұсынылған теңгерімдік құны бойынша меморандум шоттарында жүргізіледі. </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 xml:space="preserve">Активтердің пайдалы қолдану мерзімдері және тозымды есептеу әдістері әр есепті жылдың соңында талданады да, қажеттілікке қарай түзетіледі. </w:t>
      </w:r>
    </w:p>
    <w:p w:rsidR="008B3720" w:rsidRPr="00AC2F15" w:rsidRDefault="008B3720" w:rsidP="008B3720">
      <w:pPr>
        <w:pStyle w:val="3"/>
      </w:pPr>
      <w:bookmarkStart w:id="85" w:name="_Toc251839473"/>
      <w:bookmarkStart w:id="86" w:name="_Toc271032459"/>
      <w:bookmarkStart w:id="87" w:name="_Toc529528786"/>
      <w:bookmarkStart w:id="88" w:name="_Toc168501877"/>
      <w:r w:rsidRPr="00AC2F15">
        <w:t>1.2. Анықтамалар</w:t>
      </w:r>
      <w:bookmarkEnd w:id="85"/>
      <w:bookmarkEnd w:id="86"/>
      <w:bookmarkEnd w:id="87"/>
      <w:bookmarkEnd w:id="88"/>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b/>
        </w:rPr>
        <w:t>Актив</w:t>
      </w:r>
      <w:r w:rsidRPr="00AC2F15">
        <w:rPr>
          <w:rFonts w:ascii="Times New Roman" w:hAnsi="Times New Roman"/>
        </w:rPr>
        <w:t xml:space="preserve"> </w:t>
      </w:r>
      <w:r w:rsidRPr="00AC2F15">
        <w:rPr>
          <w:rFonts w:ascii="Times New Roman" w:hAnsi="Times New Roman"/>
        </w:rPr>
        <w:sym w:font="Symbol" w:char="F02D"/>
      </w:r>
      <w:r w:rsidRPr="00AC2F15">
        <w:rPr>
          <w:rFonts w:ascii="Times New Roman" w:hAnsi="Times New Roman"/>
        </w:rPr>
        <w:t xml:space="preserve"> бұл өткен оқиғалар нәтижесіндегі Банк бақылайтын және оны пайдаланудан Банк болашақ экономикалық пайдалардың алынуын күтетін ресурс.</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b/>
        </w:rPr>
        <w:t>Негізгі құралдардың амортизациясы</w:t>
      </w:r>
      <w:r w:rsidRPr="00AC2F15">
        <w:rPr>
          <w:rFonts w:ascii="Times New Roman" w:hAnsi="Times New Roman"/>
        </w:rPr>
        <w:t xml:space="preserve"> </w:t>
      </w:r>
      <w:r w:rsidRPr="00AC2F15">
        <w:rPr>
          <w:rFonts w:ascii="Times New Roman" w:hAnsi="Times New Roman"/>
        </w:rPr>
        <w:sym w:font="Symbol" w:char="F02D"/>
      </w:r>
      <w:r w:rsidRPr="00AC2F15">
        <w:rPr>
          <w:rFonts w:ascii="Times New Roman" w:hAnsi="Times New Roman"/>
        </w:rPr>
        <w:t xml:space="preserve"> бұл активтің амортизацияланатын құнын оның пайдалы қолдану мерзімі бойы жүйелі үлестіру.</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b/>
        </w:rPr>
        <w:t>Амортизацияланатын құн</w:t>
      </w:r>
      <w:r w:rsidRPr="00AC2F15">
        <w:rPr>
          <w:rFonts w:ascii="Times New Roman" w:hAnsi="Times New Roman"/>
        </w:rPr>
        <w:t xml:space="preserve"> </w:t>
      </w:r>
      <w:r w:rsidRPr="00AC2F15">
        <w:rPr>
          <w:rFonts w:ascii="Times New Roman" w:hAnsi="Times New Roman"/>
        </w:rPr>
        <w:sym w:font="Symbol" w:char="F02D"/>
      </w:r>
      <w:r w:rsidRPr="00AC2F15">
        <w:rPr>
          <w:rFonts w:ascii="Times New Roman" w:hAnsi="Times New Roman"/>
        </w:rPr>
        <w:t xml:space="preserve"> бұл активтің оның жойылу құнының шегерілуімен бастапқы құны немесе қаржылық есептілікте бастапқы құнның орнына қамтып көрсетілген басқа шама.</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b/>
        </w:rPr>
        <w:t>Теңгерімдік құн</w:t>
      </w:r>
      <w:r w:rsidRPr="00AC2F15">
        <w:rPr>
          <w:rFonts w:ascii="Times New Roman" w:hAnsi="Times New Roman"/>
        </w:rPr>
        <w:t xml:space="preserve"> (қалдықтық құн) </w:t>
      </w:r>
      <w:r w:rsidRPr="00AC2F15">
        <w:rPr>
          <w:rFonts w:ascii="Times New Roman" w:hAnsi="Times New Roman"/>
        </w:rPr>
        <w:sym w:font="Symbol" w:char="F02D"/>
      </w:r>
      <w:r w:rsidRPr="00AC2F15">
        <w:rPr>
          <w:rFonts w:ascii="Times New Roman" w:hAnsi="Times New Roman"/>
        </w:rPr>
        <w:t xml:space="preserve"> бұл қаржылық жағдай туралы есепте барлық жинақталған амортизация мен жинақталған құнсызданудан залал сомалардың шегерілгеннен кейін актив мойындалатын сома.</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b/>
        </w:rPr>
        <w:t>Активтің өтелетін құны</w:t>
      </w:r>
      <w:r w:rsidRPr="00AC2F15">
        <w:rPr>
          <w:rFonts w:ascii="Times New Roman" w:hAnsi="Times New Roman"/>
        </w:rPr>
        <w:t xml:space="preserve"> </w:t>
      </w:r>
      <w:r w:rsidRPr="00AC2F15">
        <w:rPr>
          <w:rFonts w:ascii="Times New Roman" w:hAnsi="Times New Roman"/>
        </w:rPr>
        <w:sym w:font="Symbol" w:char="F02D"/>
      </w:r>
      <w:r w:rsidRPr="00AC2F15">
        <w:rPr>
          <w:rFonts w:ascii="Times New Roman" w:hAnsi="Times New Roman"/>
        </w:rPr>
        <w:t xml:space="preserve"> бұл келесі екі шаманың ең үлкені: сатуға жұмсалатын шығындардың шегерілуімен әділ құны немесе пайдалану құндылығы.</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b/>
        </w:rPr>
        <w:t>Негізгі құралдардың істен шығуы</w:t>
      </w:r>
      <w:r w:rsidRPr="00AC2F15">
        <w:rPr>
          <w:rFonts w:ascii="Times New Roman" w:hAnsi="Times New Roman"/>
        </w:rPr>
        <w:t xml:space="preserve"> </w:t>
      </w:r>
      <w:r w:rsidRPr="00AC2F15">
        <w:rPr>
          <w:rFonts w:ascii="Times New Roman" w:hAnsi="Times New Roman"/>
        </w:rPr>
        <w:sym w:font="Symbol" w:char="F02D"/>
      </w:r>
      <w:r w:rsidRPr="00AC2F15">
        <w:rPr>
          <w:rFonts w:ascii="Times New Roman" w:hAnsi="Times New Roman"/>
        </w:rPr>
        <w:t xml:space="preserve"> бұл негізгі құралдардың жойылуы немесе жоғалуы, сонымен қатар өткізілуі, алмастырылуы, алынуы, ақысыз табысталуы немесе басқа ұйымдардың жарғылық капиталына салым ретінде табысталуы.</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b/>
        </w:rPr>
        <w:t>Істен шығатын топ</w:t>
      </w:r>
      <w:r w:rsidRPr="00AC2F15">
        <w:rPr>
          <w:rFonts w:ascii="Times New Roman" w:hAnsi="Times New Roman"/>
        </w:rPr>
        <w:t xml:space="preserve"> – бұл активтермен тікелей байланысты бір транзакция мен мән-жайлар үшін сату немесе басқа жолмен істен шығуға арналған активтер тобы.</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b/>
        </w:rPr>
        <w:t>Тозу</w:t>
      </w:r>
      <w:r w:rsidRPr="00AC2F15">
        <w:rPr>
          <w:rFonts w:ascii="Times New Roman" w:hAnsi="Times New Roman"/>
        </w:rPr>
        <w:t xml:space="preserve"> </w:t>
      </w:r>
      <w:r w:rsidRPr="00AC2F15">
        <w:rPr>
          <w:rFonts w:ascii="Times New Roman" w:hAnsi="Times New Roman"/>
        </w:rPr>
        <w:sym w:font="Symbol" w:char="F02D"/>
      </w:r>
      <w:r w:rsidRPr="00AC2F15">
        <w:rPr>
          <w:rFonts w:ascii="Times New Roman" w:hAnsi="Times New Roman"/>
        </w:rPr>
        <w:t xml:space="preserve"> бұл физикалық және моральдық сипаттамаларын жоғалту үдерісі.</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b/>
        </w:rPr>
        <w:t>Квалификацияланатын актив</w:t>
      </w:r>
      <w:r w:rsidRPr="00AC2F15">
        <w:rPr>
          <w:rFonts w:ascii="Times New Roman" w:hAnsi="Times New Roman"/>
        </w:rPr>
        <w:t xml:space="preserve">  </w:t>
      </w:r>
      <w:r w:rsidRPr="00AC2F15">
        <w:rPr>
          <w:rFonts w:ascii="Times New Roman" w:hAnsi="Times New Roman"/>
        </w:rPr>
        <w:sym w:font="Symbol" w:char="F02D"/>
      </w:r>
      <w:r w:rsidRPr="00AC2F15">
        <w:rPr>
          <w:rFonts w:ascii="Times New Roman" w:hAnsi="Times New Roman"/>
        </w:rPr>
        <w:t xml:space="preserve"> бұл оны мақсаты бойынша пайдалануға немесе сатуға дайындау міндетті түрде едәуір уақыт алатын актив.</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b/>
        </w:rPr>
        <w:t>Аяқталмаған құрылыс</w:t>
      </w:r>
      <w:r w:rsidRPr="00AC2F15">
        <w:rPr>
          <w:rFonts w:ascii="Times New Roman" w:hAnsi="Times New Roman"/>
        </w:rPr>
        <w:t xml:space="preserve"> </w:t>
      </w:r>
      <w:r w:rsidRPr="00AC2F15">
        <w:rPr>
          <w:rFonts w:ascii="Times New Roman" w:hAnsi="Times New Roman"/>
        </w:rPr>
        <w:sym w:font="Symbol" w:char="F02D"/>
      </w:r>
      <w:r w:rsidRPr="00AC2F15">
        <w:rPr>
          <w:rFonts w:ascii="Times New Roman" w:hAnsi="Times New Roman"/>
        </w:rPr>
        <w:t xml:space="preserve"> бұл тапсырыс берушімен белгіленген тәртіппен пайдалануға қабылданбаған және мақсаты бойынша пайдаланылмайтын құрылыс объектісі (қызметтерді көрсету, өнімдерді жасап шығару, пайданы алу және пайдаланудың басқа түрлері).</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b/>
        </w:rPr>
        <w:t>Негізгі құралдар</w:t>
      </w:r>
      <w:r w:rsidRPr="00AC2F15">
        <w:rPr>
          <w:rFonts w:ascii="Times New Roman" w:hAnsi="Times New Roman"/>
        </w:rPr>
        <w:t xml:space="preserve">  </w:t>
      </w:r>
      <w:r w:rsidRPr="00AC2F15">
        <w:rPr>
          <w:rFonts w:ascii="Times New Roman" w:hAnsi="Times New Roman"/>
        </w:rPr>
        <w:sym w:font="Symbol" w:char="F02D"/>
      </w:r>
      <w:r w:rsidRPr="00AC2F15">
        <w:rPr>
          <w:rFonts w:ascii="Times New Roman" w:hAnsi="Times New Roman"/>
        </w:rPr>
        <w:t xml:space="preserve"> бұл төмендегі сипаттағы материалдық активтер:</w:t>
      </w:r>
    </w:p>
    <w:p w:rsidR="008B3720" w:rsidRPr="00AC2F15" w:rsidRDefault="008B3720" w:rsidP="008B3720">
      <w:pPr>
        <w:numPr>
          <w:ilvl w:val="0"/>
          <w:numId w:val="2"/>
        </w:numPr>
        <w:tabs>
          <w:tab w:val="num" w:pos="360"/>
        </w:tabs>
        <w:spacing w:before="240" w:line="240" w:lineRule="auto"/>
        <w:ind w:left="360"/>
        <w:rPr>
          <w:rFonts w:ascii="Times New Roman" w:hAnsi="Times New Roman"/>
        </w:rPr>
      </w:pPr>
      <w:r w:rsidRPr="00AC2F15">
        <w:rPr>
          <w:rFonts w:ascii="Times New Roman" w:hAnsi="Times New Roman"/>
        </w:rPr>
        <w:t>Банкпен тауарларды немесе қызметтерді өндіруге немесе жеткізуге пайдалану (пайдалануға арналған) үшін, басқа тұлғаларға жалға беру үшін немесе әкімшілік мақсаттарда ұсталатын; және</w:t>
      </w:r>
    </w:p>
    <w:p w:rsidR="008B3720" w:rsidRPr="00AC2F15" w:rsidRDefault="008B3720" w:rsidP="008B3720">
      <w:pPr>
        <w:numPr>
          <w:ilvl w:val="0"/>
          <w:numId w:val="2"/>
        </w:numPr>
        <w:tabs>
          <w:tab w:val="num" w:pos="360"/>
        </w:tabs>
        <w:spacing w:before="240" w:line="240" w:lineRule="auto"/>
        <w:ind w:left="360"/>
        <w:rPr>
          <w:rFonts w:ascii="Times New Roman" w:hAnsi="Times New Roman"/>
        </w:rPr>
      </w:pPr>
      <w:r w:rsidRPr="00AC2F15">
        <w:rPr>
          <w:rFonts w:ascii="Times New Roman" w:hAnsi="Times New Roman"/>
        </w:rPr>
        <w:t>бір кезеңнен астам уақыт ішінде пайдаланылуы болжалатын.</w:t>
      </w:r>
    </w:p>
    <w:p w:rsidR="008B3720" w:rsidRPr="00AC2F15" w:rsidRDefault="008B3720" w:rsidP="008B3720">
      <w:pPr>
        <w:spacing w:before="240" w:line="240" w:lineRule="auto"/>
        <w:ind w:left="0"/>
        <w:rPr>
          <w:rFonts w:ascii="Times New Roman" w:hAnsi="Times New Roman"/>
          <w:b/>
        </w:rPr>
      </w:pPr>
      <w:r w:rsidRPr="00AC2F15">
        <w:rPr>
          <w:rFonts w:ascii="Times New Roman" w:hAnsi="Times New Roman"/>
          <w:b/>
        </w:rPr>
        <w:t>Жойылу құны</w:t>
      </w:r>
      <w:r w:rsidRPr="00AC2F15">
        <w:rPr>
          <w:rFonts w:ascii="Times New Roman" w:hAnsi="Times New Roman"/>
        </w:rPr>
        <w:t xml:space="preserve"> </w:t>
      </w:r>
      <w:r w:rsidRPr="00AC2F15">
        <w:rPr>
          <w:rFonts w:ascii="Times New Roman" w:hAnsi="Times New Roman"/>
        </w:rPr>
        <w:sym w:font="Symbol" w:char="F02D"/>
      </w:r>
      <w:r w:rsidRPr="00AC2F15">
        <w:rPr>
          <w:rFonts w:ascii="Times New Roman" w:hAnsi="Times New Roman"/>
        </w:rPr>
        <w:t xml:space="preserve"> бұл актив пайдалы қолданудың соңына және пайдалы қолдану мерзімінің аяқталуына тән күйдің соңына дейін жеткеніндей Банк ағымдағы сәтте активтің істен шығуынан оның істен шығуына жұмсалатын шығынның шегерілгеннен кейін алуы мүмкін есепті сома.</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b/>
        </w:rPr>
        <w:t>Бастапқы құн</w:t>
      </w:r>
      <w:r w:rsidRPr="00AC2F15">
        <w:rPr>
          <w:rFonts w:ascii="Times New Roman" w:hAnsi="Times New Roman"/>
        </w:rPr>
        <w:t xml:space="preserve"> </w:t>
      </w:r>
      <w:r w:rsidRPr="00AC2F15">
        <w:rPr>
          <w:rFonts w:ascii="Times New Roman" w:hAnsi="Times New Roman"/>
          <w:b/>
        </w:rPr>
        <w:t>(өзіндік құн)</w:t>
      </w:r>
      <w:r w:rsidRPr="00AC2F15">
        <w:rPr>
          <w:rFonts w:ascii="Times New Roman" w:hAnsi="Times New Roman"/>
        </w:rPr>
        <w:t xml:space="preserve"> – бұл төленген ақшалай қаражаттың немесе оның баламаларының сомасы, немесе активті сатып алу, құру сәтіндегі оны сатып алу мақсатында табысталған басқа өтемнің әділ құны, немесе, қолданылатын болса, есеп саясатының басқа </w:t>
      </w:r>
      <w:r w:rsidR="00A63684">
        <w:rPr>
          <w:rFonts w:ascii="Times New Roman" w:hAnsi="Times New Roman"/>
        </w:rPr>
        <w:t>бөлім</w:t>
      </w:r>
      <w:r w:rsidRPr="00AC2F15">
        <w:rPr>
          <w:rFonts w:ascii="Times New Roman" w:hAnsi="Times New Roman"/>
        </w:rPr>
        <w:t>дерінің айрықша талаптарына cәйкес, бастапқы мойындау кезінде активке жатқызылған сомалар.</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b/>
        </w:rPr>
        <w:t>Әділ құн</w:t>
      </w:r>
      <w:r w:rsidRPr="00AC2F15">
        <w:rPr>
          <w:rFonts w:ascii="Times New Roman" w:hAnsi="Times New Roman"/>
        </w:rPr>
        <w:t xml:space="preserve"> </w:t>
      </w:r>
      <w:r w:rsidRPr="00AC2F15">
        <w:rPr>
          <w:rFonts w:ascii="Times New Roman" w:hAnsi="Times New Roman"/>
        </w:rPr>
        <w:sym w:font="Symbol" w:char="F02D"/>
      </w:r>
      <w:r w:rsidRPr="00AC2F15">
        <w:rPr>
          <w:rFonts w:ascii="Times New Roman" w:hAnsi="Times New Roman"/>
        </w:rPr>
        <w:t xml:space="preserve"> бұл активті сатудан алынуы мүмкін болған, немесе міндеттемені бағалау күнінде ұйымдастырылған нарықта нарық қатысушылары арасында жасалып жатқан операция жағдайларында төленуі мүмкін болған баға.</w:t>
      </w:r>
    </w:p>
    <w:p w:rsidR="008B3720" w:rsidRPr="00AC2F15" w:rsidRDefault="008B3720" w:rsidP="008B3720">
      <w:pPr>
        <w:keepNext/>
        <w:spacing w:before="240" w:line="240" w:lineRule="auto"/>
        <w:ind w:left="0"/>
        <w:rPr>
          <w:rFonts w:ascii="Times New Roman" w:hAnsi="Times New Roman"/>
        </w:rPr>
      </w:pPr>
      <w:r w:rsidRPr="00AC2F15">
        <w:rPr>
          <w:rFonts w:ascii="Times New Roman" w:hAnsi="Times New Roman"/>
          <w:b/>
        </w:rPr>
        <w:lastRenderedPageBreak/>
        <w:t>Пайдалы қолдану мерзімі</w:t>
      </w:r>
      <w:r w:rsidRPr="00AC2F15">
        <w:rPr>
          <w:rFonts w:ascii="Times New Roman" w:hAnsi="Times New Roman"/>
        </w:rPr>
        <w:t xml:space="preserve"> </w:t>
      </w:r>
      <w:r w:rsidRPr="00AC2F15">
        <w:rPr>
          <w:rFonts w:ascii="Times New Roman" w:hAnsi="Times New Roman"/>
        </w:rPr>
        <w:sym w:font="Symbol" w:char="F02D"/>
      </w:r>
      <w:r w:rsidRPr="00AC2F15">
        <w:rPr>
          <w:rFonts w:ascii="Times New Roman" w:hAnsi="Times New Roman"/>
        </w:rPr>
        <w:t xml:space="preserve"> бұл:</w:t>
      </w:r>
    </w:p>
    <w:p w:rsidR="008B3720" w:rsidRPr="00AC2F15" w:rsidRDefault="008B3720" w:rsidP="008B3720">
      <w:pPr>
        <w:numPr>
          <w:ilvl w:val="0"/>
          <w:numId w:val="3"/>
        </w:numPr>
        <w:tabs>
          <w:tab w:val="num" w:pos="360"/>
        </w:tabs>
        <w:spacing w:before="240" w:line="240" w:lineRule="auto"/>
        <w:ind w:left="360"/>
        <w:rPr>
          <w:rFonts w:ascii="Times New Roman" w:hAnsi="Times New Roman"/>
        </w:rPr>
      </w:pPr>
      <w:r w:rsidRPr="00AC2F15">
        <w:rPr>
          <w:rFonts w:ascii="Times New Roman" w:hAnsi="Times New Roman"/>
        </w:rPr>
        <w:t>аралығында актив Банкпен пайдаланылуы үшін қолда бар болады деп болжалатын уақыт кезеңі; немесе</w:t>
      </w:r>
    </w:p>
    <w:p w:rsidR="008B3720" w:rsidRPr="00AC2F15" w:rsidRDefault="008B3720" w:rsidP="008B3720">
      <w:pPr>
        <w:numPr>
          <w:ilvl w:val="0"/>
          <w:numId w:val="3"/>
        </w:numPr>
        <w:tabs>
          <w:tab w:val="num" w:pos="360"/>
        </w:tabs>
        <w:spacing w:before="240" w:line="240" w:lineRule="auto"/>
        <w:ind w:left="360"/>
        <w:rPr>
          <w:rFonts w:ascii="Times New Roman" w:hAnsi="Times New Roman"/>
        </w:rPr>
      </w:pPr>
      <w:r w:rsidRPr="00AC2F15">
        <w:rPr>
          <w:rFonts w:ascii="Times New Roman" w:hAnsi="Times New Roman"/>
        </w:rPr>
        <w:t>Банк осы активті пайдалану арқылы шығарып алуды жобалайтын өнімдер немесе ұқсас бұйымдар саны.</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b/>
        </w:rPr>
        <w:t>Құнсызданудан орын алған залал</w:t>
      </w:r>
      <w:r w:rsidRPr="00AC2F15">
        <w:rPr>
          <w:rFonts w:ascii="Times New Roman" w:hAnsi="Times New Roman"/>
        </w:rPr>
        <w:t xml:space="preserve"> </w:t>
      </w:r>
      <w:r w:rsidRPr="00AC2F15">
        <w:rPr>
          <w:rFonts w:ascii="Times New Roman" w:hAnsi="Times New Roman"/>
        </w:rPr>
        <w:sym w:font="Symbol" w:char="F02D"/>
      </w:r>
      <w:r w:rsidRPr="00AC2F15">
        <w:rPr>
          <w:rFonts w:ascii="Times New Roman" w:hAnsi="Times New Roman"/>
        </w:rPr>
        <w:t xml:space="preserve"> бұл активтің немесе өндіруші бірліктің теңгерімдік құны оның өтелетін құнынан асып түсетін сома. </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b/>
        </w:rPr>
        <w:t>Пайдалану құндылығы</w:t>
      </w:r>
      <w:r w:rsidRPr="00AC2F15">
        <w:rPr>
          <w:rFonts w:ascii="Times New Roman" w:hAnsi="Times New Roman"/>
        </w:rPr>
        <w:t xml:space="preserve"> </w:t>
      </w:r>
      <w:r w:rsidRPr="00AC2F15">
        <w:rPr>
          <w:rFonts w:ascii="Times New Roman" w:hAnsi="Times New Roman"/>
        </w:rPr>
        <w:sym w:font="Symbol" w:char="F02D"/>
      </w:r>
      <w:r w:rsidRPr="00AC2F15">
        <w:rPr>
          <w:rFonts w:ascii="Times New Roman" w:hAnsi="Times New Roman"/>
        </w:rPr>
        <w:t xml:space="preserve"> бұл активтен немесе өндіруші бірліктен алынуы болжалатын болашақ ақшалай қаражат ағындарының келтірілген құны.</w:t>
      </w:r>
    </w:p>
    <w:p w:rsidR="008B3720" w:rsidRPr="00AC2F15" w:rsidRDefault="008B3720" w:rsidP="008B3720">
      <w:pPr>
        <w:pStyle w:val="3"/>
      </w:pPr>
      <w:bookmarkStart w:id="89" w:name="_Toc251839474"/>
      <w:bookmarkStart w:id="90" w:name="_Toc271032460"/>
      <w:bookmarkStart w:id="91" w:name="_Toc529528787"/>
      <w:bookmarkStart w:id="92" w:name="_Toc168501878"/>
      <w:r w:rsidRPr="00AC2F15">
        <w:t>1.3. Жікте</w:t>
      </w:r>
      <w:bookmarkEnd w:id="89"/>
      <w:bookmarkEnd w:id="90"/>
      <w:bookmarkEnd w:id="91"/>
      <w:r w:rsidR="006548BB">
        <w:t>лімі</w:t>
      </w:r>
      <w:bookmarkEnd w:id="92"/>
      <w:r w:rsidRPr="00AC2F15">
        <w:t xml:space="preserve"> </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Қаржылық есептілікті жасау мақсатында Банк негізгі құралдардың топтар бойынша келесі жіктемесін қолданады:</w:t>
      </w:r>
    </w:p>
    <w:p w:rsidR="008B3720" w:rsidRPr="00AC2F15" w:rsidRDefault="008B3720" w:rsidP="00A07C0F">
      <w:pPr>
        <w:numPr>
          <w:ilvl w:val="0"/>
          <w:numId w:val="188"/>
        </w:numPr>
        <w:autoSpaceDE w:val="0"/>
        <w:autoSpaceDN w:val="0"/>
        <w:adjustRightInd w:val="0"/>
        <w:spacing w:before="240" w:line="240" w:lineRule="auto"/>
        <w:rPr>
          <w:rFonts w:ascii="Times New Roman" w:hAnsi="Times New Roman"/>
        </w:rPr>
      </w:pPr>
      <w:r w:rsidRPr="00AC2F15">
        <w:rPr>
          <w:rFonts w:ascii="Times New Roman" w:hAnsi="Times New Roman"/>
        </w:rPr>
        <w:t>Жер;</w:t>
      </w:r>
    </w:p>
    <w:p w:rsidR="008B3720" w:rsidRPr="00AC2F15" w:rsidRDefault="008B3720" w:rsidP="00A07C0F">
      <w:pPr>
        <w:numPr>
          <w:ilvl w:val="0"/>
          <w:numId w:val="188"/>
        </w:numPr>
        <w:autoSpaceDE w:val="0"/>
        <w:autoSpaceDN w:val="0"/>
        <w:adjustRightInd w:val="0"/>
        <w:spacing w:before="240" w:line="240" w:lineRule="auto"/>
        <w:rPr>
          <w:rFonts w:ascii="Times New Roman" w:hAnsi="Times New Roman"/>
        </w:rPr>
      </w:pPr>
      <w:r w:rsidRPr="00AC2F15">
        <w:rPr>
          <w:rFonts w:ascii="Times New Roman" w:hAnsi="Times New Roman"/>
        </w:rPr>
        <w:t>Ғимараттар мен құрылыстар;</w:t>
      </w:r>
    </w:p>
    <w:p w:rsidR="008B3720" w:rsidRPr="00AC2F15" w:rsidRDefault="008B3720" w:rsidP="00A07C0F">
      <w:pPr>
        <w:numPr>
          <w:ilvl w:val="0"/>
          <w:numId w:val="188"/>
        </w:numPr>
        <w:autoSpaceDE w:val="0"/>
        <w:autoSpaceDN w:val="0"/>
        <w:adjustRightInd w:val="0"/>
        <w:spacing w:before="240" w:line="240" w:lineRule="auto"/>
        <w:rPr>
          <w:rFonts w:ascii="Times New Roman" w:hAnsi="Times New Roman"/>
        </w:rPr>
      </w:pPr>
      <w:r w:rsidRPr="00AC2F15">
        <w:rPr>
          <w:rFonts w:ascii="Times New Roman" w:hAnsi="Times New Roman"/>
        </w:rPr>
        <w:t>Көлік құралдары;</w:t>
      </w:r>
    </w:p>
    <w:p w:rsidR="008B3720" w:rsidRPr="00AC2F15" w:rsidRDefault="008B3720" w:rsidP="00A07C0F">
      <w:pPr>
        <w:numPr>
          <w:ilvl w:val="0"/>
          <w:numId w:val="188"/>
        </w:numPr>
        <w:autoSpaceDE w:val="0"/>
        <w:autoSpaceDN w:val="0"/>
        <w:adjustRightInd w:val="0"/>
        <w:spacing w:before="240" w:line="240" w:lineRule="auto"/>
        <w:rPr>
          <w:rFonts w:ascii="Times New Roman" w:hAnsi="Times New Roman"/>
        </w:rPr>
      </w:pPr>
      <w:r w:rsidRPr="00AC2F15">
        <w:rPr>
          <w:rFonts w:ascii="Times New Roman" w:hAnsi="Times New Roman"/>
        </w:rPr>
        <w:t xml:space="preserve">Кеңсе және компьютер жабдығы </w:t>
      </w:r>
    </w:p>
    <w:p w:rsidR="008B3720" w:rsidRPr="00AC2F15" w:rsidRDefault="008B3720" w:rsidP="00A07C0F">
      <w:pPr>
        <w:numPr>
          <w:ilvl w:val="0"/>
          <w:numId w:val="188"/>
        </w:numPr>
        <w:autoSpaceDE w:val="0"/>
        <w:autoSpaceDN w:val="0"/>
        <w:adjustRightInd w:val="0"/>
        <w:spacing w:before="240" w:line="240" w:lineRule="auto"/>
        <w:rPr>
          <w:rFonts w:ascii="Times New Roman" w:hAnsi="Times New Roman"/>
        </w:rPr>
      </w:pPr>
      <w:r w:rsidRPr="00AC2F15">
        <w:rPr>
          <w:rFonts w:ascii="Times New Roman" w:hAnsi="Times New Roman"/>
        </w:rPr>
        <w:t>Аяқталмаған құрылыс;</w:t>
      </w:r>
    </w:p>
    <w:p w:rsidR="008B3720" w:rsidRPr="00AC2F15" w:rsidRDefault="008B3720" w:rsidP="00A07C0F">
      <w:pPr>
        <w:numPr>
          <w:ilvl w:val="0"/>
          <w:numId w:val="188"/>
        </w:numPr>
        <w:autoSpaceDE w:val="0"/>
        <w:autoSpaceDN w:val="0"/>
        <w:adjustRightInd w:val="0"/>
        <w:spacing w:before="240" w:line="240" w:lineRule="auto"/>
        <w:rPr>
          <w:rFonts w:ascii="Times New Roman" w:hAnsi="Times New Roman"/>
        </w:rPr>
      </w:pPr>
      <w:r w:rsidRPr="00AC2F15">
        <w:rPr>
          <w:rFonts w:ascii="Times New Roman" w:hAnsi="Times New Roman"/>
        </w:rPr>
        <w:t>Өзгесі.</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Негізгі құралдар құрамында өзгерістерді қозғайтын Банктің инвестициялық немесе әлеуметтік саясаттарында өзгерістер орын алған жағдайда, Банк басшылығы активтерді белгілі бір топқа ауыстыру арқылы жоғарыда көрсетілген топтар ішінде қайта жіктеуді орындайды.</w:t>
      </w:r>
    </w:p>
    <w:p w:rsidR="008B3720" w:rsidRPr="00AC2F15" w:rsidRDefault="008B3720" w:rsidP="008B3720">
      <w:pPr>
        <w:pStyle w:val="3"/>
      </w:pPr>
      <w:bookmarkStart w:id="93" w:name="_Toc251839475"/>
      <w:bookmarkStart w:id="94" w:name="_Toc271032461"/>
      <w:bookmarkStart w:id="95" w:name="_Toc529528788"/>
      <w:bookmarkStart w:id="96" w:name="_Toc168501879"/>
      <w:r w:rsidRPr="00AC2F15">
        <w:t>1.4. Есепке алу қағидаттары</w:t>
      </w:r>
      <w:bookmarkEnd w:id="93"/>
      <w:bookmarkEnd w:id="94"/>
      <w:bookmarkEnd w:id="95"/>
      <w:bookmarkEnd w:id="96"/>
    </w:p>
    <w:p w:rsidR="008B3720" w:rsidRPr="00AC2F15" w:rsidRDefault="008B3720" w:rsidP="008B3720">
      <w:pPr>
        <w:spacing w:before="240" w:line="240" w:lineRule="auto"/>
        <w:ind w:left="0"/>
        <w:rPr>
          <w:rFonts w:ascii="Times New Roman" w:hAnsi="Times New Roman"/>
          <w:b/>
        </w:rPr>
      </w:pPr>
      <w:r w:rsidRPr="00AC2F15">
        <w:rPr>
          <w:rFonts w:ascii="Times New Roman" w:hAnsi="Times New Roman"/>
          <w:b/>
        </w:rPr>
        <w:t>Мойындау</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Негізгі құралдардың объектісі актив ретінде тек келесі екі шартқа (мойындау өлшемдеріне) сәйкес келгенде ғана мойындалады:</w:t>
      </w:r>
    </w:p>
    <w:p w:rsidR="008B3720" w:rsidRPr="00AC2F15" w:rsidRDefault="008B3720" w:rsidP="00A07C0F">
      <w:pPr>
        <w:numPr>
          <w:ilvl w:val="0"/>
          <w:numId w:val="189"/>
        </w:numPr>
        <w:tabs>
          <w:tab w:val="left" w:pos="360"/>
        </w:tabs>
        <w:spacing w:before="240" w:line="240" w:lineRule="auto"/>
        <w:rPr>
          <w:rFonts w:ascii="Times New Roman" w:hAnsi="Times New Roman"/>
        </w:rPr>
      </w:pPr>
      <w:r w:rsidRPr="00AC2F15">
        <w:rPr>
          <w:rFonts w:ascii="Times New Roman" w:hAnsi="Times New Roman"/>
        </w:rPr>
        <w:t>Банк осы объектімен байланысты болашақ экономикалық пайдаларды алатындығы әбден ықтимал;</w:t>
      </w:r>
    </w:p>
    <w:p w:rsidR="008B3720" w:rsidRPr="00AC2F15" w:rsidRDefault="008B3720" w:rsidP="00A07C0F">
      <w:pPr>
        <w:numPr>
          <w:ilvl w:val="0"/>
          <w:numId w:val="189"/>
        </w:numPr>
        <w:tabs>
          <w:tab w:val="left" w:pos="360"/>
        </w:tabs>
        <w:spacing w:before="240" w:line="240" w:lineRule="auto"/>
        <w:rPr>
          <w:rFonts w:ascii="Times New Roman" w:hAnsi="Times New Roman"/>
        </w:rPr>
      </w:pPr>
      <w:r w:rsidRPr="00AC2F15">
        <w:rPr>
          <w:rFonts w:ascii="Times New Roman" w:hAnsi="Times New Roman"/>
        </w:rPr>
        <w:t>осы объектіні сатып алуға жұмсалатын шығындар сенімді түрде бағалануы мүмкін.</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Болашақ экономикалық пайдаларды алу үшін, негізгі құралдардың объектісі Банк қызметінде жекелеген түрде де, басқа негізгі құралдармен үйлесе де бір жылдық кезеңнен артық кезеңде келесі жағдайларда пайдаланылуы мүмкін:</w:t>
      </w:r>
    </w:p>
    <w:p w:rsidR="008B3720" w:rsidRPr="00AC2F15" w:rsidRDefault="008B3720" w:rsidP="00A07C0F">
      <w:pPr>
        <w:numPr>
          <w:ilvl w:val="0"/>
          <w:numId w:val="190"/>
        </w:numPr>
        <w:autoSpaceDE w:val="0"/>
        <w:autoSpaceDN w:val="0"/>
        <w:adjustRightInd w:val="0"/>
        <w:spacing w:before="240" w:line="240" w:lineRule="auto"/>
        <w:rPr>
          <w:rFonts w:ascii="Times New Roman" w:hAnsi="Times New Roman"/>
        </w:rPr>
      </w:pPr>
      <w:r w:rsidRPr="00AC2F15">
        <w:rPr>
          <w:rFonts w:ascii="Times New Roman" w:hAnsi="Times New Roman"/>
        </w:rPr>
        <w:t>тауарларды, жұмыстарды және қызметтерді өндіру немесе сату;</w:t>
      </w:r>
    </w:p>
    <w:p w:rsidR="008B3720" w:rsidRPr="00AC2F15" w:rsidRDefault="008B3720" w:rsidP="00A07C0F">
      <w:pPr>
        <w:numPr>
          <w:ilvl w:val="0"/>
          <w:numId w:val="190"/>
        </w:numPr>
        <w:autoSpaceDE w:val="0"/>
        <w:autoSpaceDN w:val="0"/>
        <w:adjustRightInd w:val="0"/>
        <w:spacing w:before="240" w:line="240" w:lineRule="auto"/>
        <w:rPr>
          <w:rFonts w:ascii="Times New Roman" w:hAnsi="Times New Roman"/>
        </w:rPr>
      </w:pPr>
      <w:r w:rsidRPr="00AC2F15">
        <w:rPr>
          <w:rFonts w:ascii="Times New Roman" w:hAnsi="Times New Roman"/>
        </w:rPr>
        <w:t>әкімшілік мақсаттарда.</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Негізгі құралдар түскен кезде мойындаудың бірінші өлшеміне сәйкестікті анықтау үшін Банк оның активті иеленудің барлық дерлік тәуекелдерді және пайдаларды көтеретінін-көтермейтінін  бағалайды. Активті иеленуге байланысты барлық дерлік пайдалар мен тәуекелдер Банкке өтпейінше негізгі құралдар объектісі танылмайды.</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 xml:space="preserve">Негізгі құралдар объектісі ретінде пайдалануы Банк үшін тікелей экономикалық пайдаларды әкелмеуі мүмкін, бірақ олардың негізгі құралдардың басқа объектілерін пайдаланудан пайданы алуға қажетті объектілер де </w:t>
      </w:r>
      <w:r w:rsidRPr="00AC2F15">
        <w:rPr>
          <w:rFonts w:ascii="Times New Roman" w:hAnsi="Times New Roman"/>
        </w:rPr>
        <w:lastRenderedPageBreak/>
        <w:t>танылуы мүмкін (мысалы, қауіпсіздікті және қоршаған ортаның қорғалуын қамтамасыз ету мақсатында сатып алынатын негізгі құралдар), бұл ретте төменде аталған талаптар сақталуы тиіс:</w:t>
      </w:r>
    </w:p>
    <w:p w:rsidR="008B3720" w:rsidRPr="00AC2F15" w:rsidRDefault="008B3720" w:rsidP="00A07C0F">
      <w:pPr>
        <w:numPr>
          <w:ilvl w:val="0"/>
          <w:numId w:val="252"/>
        </w:numPr>
        <w:autoSpaceDE w:val="0"/>
        <w:autoSpaceDN w:val="0"/>
        <w:adjustRightInd w:val="0"/>
        <w:spacing w:before="240" w:line="240" w:lineRule="auto"/>
        <w:rPr>
          <w:rFonts w:ascii="Times New Roman" w:hAnsi="Times New Roman"/>
        </w:rPr>
      </w:pPr>
      <w:r w:rsidRPr="00AC2F15">
        <w:rPr>
          <w:rFonts w:ascii="Times New Roman" w:hAnsi="Times New Roman"/>
        </w:rPr>
        <w:t>оларды сатып алу оған тиесілі басқа активтерді пайдаланудан болашақ экономикалық пайдалардың алынуын қамтамасыз ету үшін қажетті шарт болып табылады; немесе</w:t>
      </w:r>
    </w:p>
    <w:p w:rsidR="008B3720" w:rsidRPr="00AC2F15" w:rsidRDefault="008B3720" w:rsidP="00A07C0F">
      <w:pPr>
        <w:numPr>
          <w:ilvl w:val="0"/>
          <w:numId w:val="252"/>
        </w:numPr>
        <w:autoSpaceDE w:val="0"/>
        <w:autoSpaceDN w:val="0"/>
        <w:adjustRightInd w:val="0"/>
        <w:spacing w:before="240" w:line="240" w:lineRule="auto"/>
        <w:rPr>
          <w:rFonts w:ascii="Times New Roman" w:hAnsi="Times New Roman"/>
        </w:rPr>
      </w:pPr>
      <w:r w:rsidRPr="00AC2F15">
        <w:rPr>
          <w:rFonts w:ascii="Times New Roman" w:hAnsi="Times New Roman"/>
        </w:rPr>
        <w:t>Банк қалыптасқан тәжірибемен шартталған міндеттеменің (мысалы, қауіпсіздікті немесе қоршаған ортаның қорғалуын қамтамасыз ететін жабдыққа қаражатты салу бойынша) бар болуын дәлелдей алады ; немесе</w:t>
      </w:r>
    </w:p>
    <w:p w:rsidR="008B3720" w:rsidRPr="00AC2F15" w:rsidRDefault="008B3720" w:rsidP="00A07C0F">
      <w:pPr>
        <w:numPr>
          <w:ilvl w:val="0"/>
          <w:numId w:val="252"/>
        </w:numPr>
        <w:autoSpaceDE w:val="0"/>
        <w:autoSpaceDN w:val="0"/>
        <w:adjustRightInd w:val="0"/>
        <w:spacing w:before="240" w:line="240" w:lineRule="auto"/>
        <w:rPr>
          <w:rFonts w:ascii="Times New Roman" w:hAnsi="Times New Roman"/>
        </w:rPr>
      </w:pPr>
      <w:r w:rsidRPr="00AC2F15">
        <w:rPr>
          <w:rFonts w:ascii="Times New Roman" w:hAnsi="Times New Roman"/>
        </w:rPr>
        <w:t>осы шығындар берілген міндеттемені орындаумен тікелей байланысты.</w:t>
      </w:r>
    </w:p>
    <w:p w:rsidR="008B3720" w:rsidRPr="00AC2F15" w:rsidRDefault="008B3720" w:rsidP="008B3720">
      <w:pPr>
        <w:autoSpaceDE w:val="0"/>
        <w:autoSpaceDN w:val="0"/>
        <w:adjustRightInd w:val="0"/>
        <w:spacing w:before="240" w:line="240" w:lineRule="auto"/>
        <w:ind w:left="66"/>
        <w:rPr>
          <w:rFonts w:ascii="Times New Roman" w:hAnsi="Times New Roman"/>
        </w:rPr>
      </w:pPr>
      <w:r w:rsidRPr="00AC2F15">
        <w:rPr>
          <w:rFonts w:ascii="Times New Roman" w:hAnsi="Times New Roman"/>
        </w:rPr>
        <w:t>Сатып алу-сату шартында көрсетілген ғимараттар мен жер телімдерінің нақты (сатып алу) құны әділ құн ретінде анықталады.</w:t>
      </w:r>
    </w:p>
    <w:p w:rsidR="008B3720" w:rsidRPr="00AC2F15" w:rsidRDefault="008B3720" w:rsidP="008B3720">
      <w:pPr>
        <w:pStyle w:val="Iauiue"/>
        <w:spacing w:before="240" w:after="240"/>
        <w:jc w:val="both"/>
        <w:rPr>
          <w:b/>
          <w:sz w:val="20"/>
          <w:szCs w:val="20"/>
        </w:rPr>
      </w:pPr>
      <w:r w:rsidRPr="00AC2F15">
        <w:rPr>
          <w:b/>
          <w:i/>
          <w:sz w:val="20"/>
        </w:rPr>
        <w:t>Кейінгі күрделі жұмсалымдардың нәтижесіндегі негізгі құралдардың бастапқы құнының артуы</w:t>
      </w:r>
      <w:r w:rsidRPr="00AC2F15">
        <w:rPr>
          <w:sz w:val="20"/>
        </w:rPr>
        <w:t xml:space="preserve"> тек объектінің оның бастапқыда бағаланған қызмет мерзімі, өндірістік қуаттылық, өндіріс алаңдары, ол өндіретін қызметтердің сапасының және сипаттамаларының түбегейлі жақсаруы және т.б. секілді нормативтік көрсеткіштерін арттыратын күйінің жақсарғаны жағдайында ғана орын алады. Объектінің техникалық жай-күйін сақтау және қолдау мақсатында негізгі құралдардың объектісін жөндеуге (ағымдағы, күрделі) және пайдалануға жұмсалатын шығындар бастапқы құнды арттырмай, олардың пайда болу кезіндегі ағымдағы шығыстар ретінде танылады. Банкті тиісті қызметтері функционалды бекітілген объектілер бойынша кейінгі жұмсалымдарға қатысты  не ол не бұл шығыс шығынның қай түріне (капиталдандырылатын немесе ағымдағы шығыс) жатқызу жайлы қорытындыларын береді. Капиталдандыру қажеттілігі орын алғанда, мәселе Банктің негізгі құралдардың, бейматериалдық активтердің және жатып қалған босалқы қорлардың құнын анықтау және есептен шығару бойынша Комиссиясының (әрі қарай – Комиссия) қаралуына шығарылады.</w:t>
      </w:r>
    </w:p>
    <w:p w:rsidR="008B3720" w:rsidRPr="00AC2F15" w:rsidRDefault="008B3720" w:rsidP="008B3720">
      <w:pPr>
        <w:keepNext/>
        <w:spacing w:before="240" w:line="240" w:lineRule="auto"/>
        <w:ind w:left="0"/>
        <w:rPr>
          <w:rFonts w:ascii="Times New Roman" w:hAnsi="Times New Roman"/>
          <w:b/>
        </w:rPr>
      </w:pPr>
      <w:r w:rsidRPr="00AC2F15">
        <w:rPr>
          <w:rFonts w:ascii="Times New Roman" w:hAnsi="Times New Roman"/>
          <w:b/>
        </w:rPr>
        <w:t>Мойындау кезіндегі бағалау</w:t>
      </w:r>
    </w:p>
    <w:p w:rsidR="008B3720" w:rsidRPr="00AC2F15" w:rsidRDefault="008B3720" w:rsidP="008B3720">
      <w:pPr>
        <w:autoSpaceDE w:val="0"/>
        <w:autoSpaceDN w:val="0"/>
        <w:adjustRightInd w:val="0"/>
        <w:spacing w:before="240" w:line="240" w:lineRule="auto"/>
        <w:ind w:left="0"/>
        <w:rPr>
          <w:rFonts w:ascii="Times New Roman" w:hAnsi="Times New Roman"/>
          <w:b/>
          <w:bCs/>
        </w:rPr>
      </w:pPr>
      <w:r w:rsidRPr="00AC2F15">
        <w:rPr>
          <w:rFonts w:ascii="Times New Roman" w:hAnsi="Times New Roman"/>
          <w:b/>
        </w:rPr>
        <w:t>Бастапқы құн элементтері</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Мойындау кезінде негізгі құралдар объектісі бастапқыда бастапқы құны бойынша бағаланады. Кез келген шығындарды бастапқы құнға қосудың қажетті шарты болып олардың объектіні сатып алумен немесе оны жұмыс күйге және орналасу жеріне келтірумен тікелей байланыс табылады.</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Негізгі құралдардың бастапқы құнының элементтері:</w:t>
      </w:r>
    </w:p>
    <w:p w:rsidR="008B3720" w:rsidRPr="00AC2F15" w:rsidRDefault="008B3720" w:rsidP="00A07C0F">
      <w:pPr>
        <w:numPr>
          <w:ilvl w:val="0"/>
          <w:numId w:val="191"/>
        </w:numPr>
        <w:autoSpaceDE w:val="0"/>
        <w:autoSpaceDN w:val="0"/>
        <w:adjustRightInd w:val="0"/>
        <w:spacing w:before="240" w:line="240" w:lineRule="auto"/>
        <w:rPr>
          <w:rFonts w:ascii="Times New Roman" w:hAnsi="Times New Roman"/>
        </w:rPr>
      </w:pPr>
      <w:r w:rsidRPr="00AC2F15">
        <w:rPr>
          <w:rFonts w:ascii="Times New Roman" w:hAnsi="Times New Roman"/>
        </w:rPr>
        <w:t>Сатып алу бағасы:</w:t>
      </w:r>
    </w:p>
    <w:p w:rsidR="008B3720" w:rsidRPr="00AC2F15" w:rsidRDefault="008B3720" w:rsidP="00A07C0F">
      <w:pPr>
        <w:numPr>
          <w:ilvl w:val="0"/>
          <w:numId w:val="192"/>
        </w:numPr>
        <w:autoSpaceDE w:val="0"/>
        <w:autoSpaceDN w:val="0"/>
        <w:adjustRightInd w:val="0"/>
        <w:spacing w:before="240" w:line="240" w:lineRule="auto"/>
        <w:ind w:left="1080"/>
        <w:rPr>
          <w:rFonts w:ascii="Times New Roman" w:hAnsi="Times New Roman"/>
        </w:rPr>
      </w:pPr>
      <w:r w:rsidRPr="00AC2F15">
        <w:rPr>
          <w:rFonts w:ascii="Times New Roman" w:hAnsi="Times New Roman"/>
        </w:rPr>
        <w:t>сатып алуға жұмсалатын тікелей шығындар;</w:t>
      </w:r>
    </w:p>
    <w:p w:rsidR="008B3720" w:rsidRPr="00AC2F15" w:rsidRDefault="008B3720" w:rsidP="00A07C0F">
      <w:pPr>
        <w:numPr>
          <w:ilvl w:val="0"/>
          <w:numId w:val="192"/>
        </w:numPr>
        <w:autoSpaceDE w:val="0"/>
        <w:autoSpaceDN w:val="0"/>
        <w:adjustRightInd w:val="0"/>
        <w:spacing w:before="240" w:line="240" w:lineRule="auto"/>
        <w:ind w:left="1080"/>
        <w:rPr>
          <w:rFonts w:ascii="Times New Roman" w:hAnsi="Times New Roman"/>
        </w:rPr>
      </w:pPr>
      <w:r w:rsidRPr="00AC2F15">
        <w:rPr>
          <w:rFonts w:ascii="Times New Roman" w:hAnsi="Times New Roman"/>
        </w:rPr>
        <w:t>импорттық баждар;</w:t>
      </w:r>
    </w:p>
    <w:p w:rsidR="008B3720" w:rsidRPr="00AC2F15" w:rsidRDefault="008B3720" w:rsidP="00A07C0F">
      <w:pPr>
        <w:numPr>
          <w:ilvl w:val="0"/>
          <w:numId w:val="192"/>
        </w:numPr>
        <w:autoSpaceDE w:val="0"/>
        <w:autoSpaceDN w:val="0"/>
        <w:adjustRightInd w:val="0"/>
        <w:spacing w:before="240" w:line="240" w:lineRule="auto"/>
        <w:ind w:left="1080"/>
        <w:rPr>
          <w:rFonts w:ascii="Times New Roman" w:hAnsi="Times New Roman"/>
        </w:rPr>
      </w:pPr>
      <w:r w:rsidRPr="00AC2F15">
        <w:rPr>
          <w:rFonts w:ascii="Times New Roman" w:hAnsi="Times New Roman"/>
        </w:rPr>
        <w:t>өтелмейтін салықтар мен алымдар.</w:t>
      </w:r>
    </w:p>
    <w:p w:rsidR="008B3720" w:rsidRPr="00AC2F15" w:rsidRDefault="008B3720" w:rsidP="00A07C0F">
      <w:pPr>
        <w:numPr>
          <w:ilvl w:val="0"/>
          <w:numId w:val="191"/>
        </w:numPr>
        <w:autoSpaceDE w:val="0"/>
        <w:autoSpaceDN w:val="0"/>
        <w:adjustRightInd w:val="0"/>
        <w:spacing w:before="240" w:line="240" w:lineRule="auto"/>
        <w:rPr>
          <w:rFonts w:ascii="Times New Roman" w:hAnsi="Times New Roman"/>
        </w:rPr>
      </w:pPr>
      <w:r w:rsidRPr="00AC2F15">
        <w:rPr>
          <w:rFonts w:ascii="Times New Roman" w:hAnsi="Times New Roman"/>
        </w:rPr>
        <w:t>Активті пайдалану үшін дайындыққа келтіру шығындары:</w:t>
      </w:r>
    </w:p>
    <w:p w:rsidR="008B3720" w:rsidRPr="00AC2F15" w:rsidRDefault="008B3720" w:rsidP="00A07C0F">
      <w:pPr>
        <w:numPr>
          <w:ilvl w:val="0"/>
          <w:numId w:val="193"/>
        </w:numPr>
        <w:autoSpaceDE w:val="0"/>
        <w:autoSpaceDN w:val="0"/>
        <w:adjustRightInd w:val="0"/>
        <w:spacing w:before="240" w:line="240" w:lineRule="auto"/>
        <w:ind w:left="1080"/>
        <w:rPr>
          <w:rFonts w:ascii="Times New Roman" w:hAnsi="Times New Roman"/>
        </w:rPr>
      </w:pPr>
      <w:r w:rsidRPr="00AC2F15">
        <w:rPr>
          <w:rFonts w:ascii="Times New Roman" w:hAnsi="Times New Roman"/>
        </w:rPr>
        <w:t>негізгі құралдар объектісінің құрылысымен немесе сатып алуымен байланысты қызметкерлерге сыйақы төлеу;</w:t>
      </w:r>
    </w:p>
    <w:p w:rsidR="008B3720" w:rsidRPr="00AC2F15" w:rsidRDefault="008B3720" w:rsidP="00A07C0F">
      <w:pPr>
        <w:numPr>
          <w:ilvl w:val="0"/>
          <w:numId w:val="193"/>
        </w:numPr>
        <w:autoSpaceDE w:val="0"/>
        <w:autoSpaceDN w:val="0"/>
        <w:adjustRightInd w:val="0"/>
        <w:spacing w:before="240" w:line="240" w:lineRule="auto"/>
        <w:ind w:left="1080"/>
        <w:rPr>
          <w:rFonts w:ascii="Times New Roman" w:hAnsi="Times New Roman"/>
        </w:rPr>
      </w:pPr>
      <w:r w:rsidRPr="00AC2F15">
        <w:rPr>
          <w:rFonts w:ascii="Times New Roman" w:hAnsi="Times New Roman"/>
        </w:rPr>
        <w:t>алаңшаны дайындау;</w:t>
      </w:r>
    </w:p>
    <w:p w:rsidR="008B3720" w:rsidRPr="00AC2F15" w:rsidRDefault="008B3720" w:rsidP="00A07C0F">
      <w:pPr>
        <w:numPr>
          <w:ilvl w:val="0"/>
          <w:numId w:val="193"/>
        </w:numPr>
        <w:autoSpaceDE w:val="0"/>
        <w:autoSpaceDN w:val="0"/>
        <w:adjustRightInd w:val="0"/>
        <w:spacing w:before="240" w:line="240" w:lineRule="auto"/>
        <w:ind w:left="1080"/>
        <w:rPr>
          <w:rFonts w:ascii="Times New Roman" w:hAnsi="Times New Roman"/>
        </w:rPr>
      </w:pPr>
      <w:r w:rsidRPr="00AC2F15">
        <w:rPr>
          <w:rFonts w:ascii="Times New Roman" w:hAnsi="Times New Roman"/>
        </w:rPr>
        <w:t>жеткізілім (бастапқы жеткізу және жүк тиеу-түсіру жұмыстарының құны);</w:t>
      </w:r>
    </w:p>
    <w:p w:rsidR="008B3720" w:rsidRPr="00AC2F15" w:rsidRDefault="008B3720" w:rsidP="00A07C0F">
      <w:pPr>
        <w:numPr>
          <w:ilvl w:val="0"/>
          <w:numId w:val="193"/>
        </w:numPr>
        <w:autoSpaceDE w:val="0"/>
        <w:autoSpaceDN w:val="0"/>
        <w:adjustRightInd w:val="0"/>
        <w:spacing w:before="240" w:line="240" w:lineRule="auto"/>
        <w:ind w:left="1080"/>
        <w:rPr>
          <w:rFonts w:ascii="Times New Roman" w:hAnsi="Times New Roman"/>
        </w:rPr>
      </w:pPr>
      <w:r w:rsidRPr="00AC2F15">
        <w:rPr>
          <w:rFonts w:ascii="Times New Roman" w:hAnsi="Times New Roman"/>
        </w:rPr>
        <w:t>іске қосу (орнату, монтаждау, тестілік өнімдерді өткізуден түсетін таза түсімнің шегерілуімен активтің жұмысын тестілеудің құны);</w:t>
      </w:r>
    </w:p>
    <w:p w:rsidR="008B3720" w:rsidRPr="00AC2F15" w:rsidRDefault="008B3720" w:rsidP="00A07C0F">
      <w:pPr>
        <w:numPr>
          <w:ilvl w:val="0"/>
          <w:numId w:val="193"/>
        </w:numPr>
        <w:autoSpaceDE w:val="0"/>
        <w:autoSpaceDN w:val="0"/>
        <w:adjustRightInd w:val="0"/>
        <w:spacing w:before="240" w:line="240" w:lineRule="auto"/>
        <w:ind w:left="1080"/>
        <w:rPr>
          <w:rFonts w:ascii="Times New Roman" w:hAnsi="Times New Roman"/>
        </w:rPr>
      </w:pPr>
      <w:r w:rsidRPr="00AC2F15">
        <w:rPr>
          <w:rFonts w:ascii="Times New Roman" w:hAnsi="Times New Roman"/>
        </w:rPr>
        <w:t>кәсіби қызметтер.</w:t>
      </w:r>
    </w:p>
    <w:p w:rsidR="008B3720" w:rsidRPr="00AC2F15" w:rsidRDefault="008B3720" w:rsidP="00A07C0F">
      <w:pPr>
        <w:numPr>
          <w:ilvl w:val="0"/>
          <w:numId w:val="191"/>
        </w:numPr>
        <w:autoSpaceDE w:val="0"/>
        <w:autoSpaceDN w:val="0"/>
        <w:adjustRightInd w:val="0"/>
        <w:spacing w:before="240" w:line="240" w:lineRule="auto"/>
        <w:rPr>
          <w:rFonts w:ascii="Times New Roman" w:hAnsi="Times New Roman"/>
        </w:rPr>
      </w:pPr>
      <w:r w:rsidRPr="00AC2F15">
        <w:rPr>
          <w:rFonts w:ascii="Times New Roman" w:hAnsi="Times New Roman"/>
        </w:rPr>
        <w:t>Болашақ істен шығуға арналған шығындарды бастапқы бағалау:</w:t>
      </w:r>
    </w:p>
    <w:p w:rsidR="008B3720" w:rsidRPr="00AC2F15" w:rsidRDefault="008B3720" w:rsidP="00A07C0F">
      <w:pPr>
        <w:numPr>
          <w:ilvl w:val="0"/>
          <w:numId w:val="194"/>
        </w:numPr>
        <w:autoSpaceDE w:val="0"/>
        <w:autoSpaceDN w:val="0"/>
        <w:adjustRightInd w:val="0"/>
        <w:spacing w:before="240" w:line="240" w:lineRule="auto"/>
        <w:ind w:left="1080"/>
        <w:rPr>
          <w:rFonts w:ascii="Times New Roman" w:hAnsi="Times New Roman"/>
        </w:rPr>
      </w:pPr>
      <w:r w:rsidRPr="00AC2F15">
        <w:rPr>
          <w:rFonts w:ascii="Times New Roman" w:hAnsi="Times New Roman"/>
        </w:rPr>
        <w:lastRenderedPageBreak/>
        <w:t>іске қосу сәтінде қосылған қалпына келтіру шығындары (активті демонтаждау, алып тастаудың және учаскені қалпына келтірудің есептік құны);</w:t>
      </w:r>
    </w:p>
    <w:p w:rsidR="008B3720" w:rsidRPr="00AC2F15" w:rsidRDefault="008B3720" w:rsidP="00A07C0F">
      <w:pPr>
        <w:numPr>
          <w:ilvl w:val="0"/>
          <w:numId w:val="194"/>
        </w:numPr>
        <w:autoSpaceDE w:val="0"/>
        <w:autoSpaceDN w:val="0"/>
        <w:adjustRightInd w:val="0"/>
        <w:spacing w:before="240" w:line="240" w:lineRule="auto"/>
        <w:ind w:left="1080"/>
        <w:rPr>
          <w:rFonts w:ascii="Times New Roman" w:hAnsi="Times New Roman"/>
        </w:rPr>
      </w:pPr>
      <w:r w:rsidRPr="00AC2F15">
        <w:rPr>
          <w:rFonts w:ascii="Times New Roman" w:hAnsi="Times New Roman"/>
        </w:rPr>
        <w:t>пайдалану кезінде қосылған қалпына келтіру шығындары.</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Қажетті болып табылмайтын шығыстар (мысалы, тасымалдау кезінде келтірілген зағымды жою бойынша шығыстар) негізгі құралдардың құнына қосылмай, ағымдағы кезең шығыстары ретінде есепке алынады. Ағымдағы кезең шығыстары ретінде есепке алынатын шығындардың мысалдары:</w:t>
      </w:r>
    </w:p>
    <w:p w:rsidR="008B3720" w:rsidRPr="00AC2F15" w:rsidRDefault="008B3720" w:rsidP="00A07C0F">
      <w:pPr>
        <w:numPr>
          <w:ilvl w:val="0"/>
          <w:numId w:val="195"/>
        </w:numPr>
        <w:autoSpaceDE w:val="0"/>
        <w:autoSpaceDN w:val="0"/>
        <w:adjustRightInd w:val="0"/>
        <w:spacing w:before="240" w:line="240" w:lineRule="auto"/>
        <w:rPr>
          <w:rFonts w:ascii="Times New Roman" w:hAnsi="Times New Roman"/>
        </w:rPr>
      </w:pPr>
      <w:r w:rsidRPr="00AC2F15">
        <w:rPr>
          <w:rFonts w:ascii="Times New Roman" w:hAnsi="Times New Roman"/>
        </w:rPr>
        <w:t>жаңа өнімді немесе қызметті енгізу шығындары (мысалы, жарнамалық қызмет немесе тауарларды немесе қызметтерді жылжыту бойынша);</w:t>
      </w:r>
    </w:p>
    <w:p w:rsidR="008B3720" w:rsidRPr="00AC2F15" w:rsidRDefault="008B3720" w:rsidP="00A07C0F">
      <w:pPr>
        <w:numPr>
          <w:ilvl w:val="0"/>
          <w:numId w:val="195"/>
        </w:numPr>
        <w:autoSpaceDE w:val="0"/>
        <w:autoSpaceDN w:val="0"/>
        <w:adjustRightInd w:val="0"/>
        <w:spacing w:before="240" w:line="240" w:lineRule="auto"/>
        <w:rPr>
          <w:rFonts w:ascii="Times New Roman" w:hAnsi="Times New Roman"/>
        </w:rPr>
      </w:pPr>
      <w:r w:rsidRPr="00AC2F15">
        <w:rPr>
          <w:rFonts w:ascii="Times New Roman" w:hAnsi="Times New Roman"/>
        </w:rPr>
        <w:t>бизнесті жаңа орында және жаңа контингентпен жүргізу шығындары (мысалы, қызметкерлер құрамын дайындау және оқыту);</w:t>
      </w:r>
    </w:p>
    <w:p w:rsidR="008B3720" w:rsidRPr="00AC2F15" w:rsidRDefault="008B3720" w:rsidP="00A07C0F">
      <w:pPr>
        <w:numPr>
          <w:ilvl w:val="0"/>
          <w:numId w:val="195"/>
        </w:numPr>
        <w:autoSpaceDE w:val="0"/>
        <w:autoSpaceDN w:val="0"/>
        <w:adjustRightInd w:val="0"/>
        <w:spacing w:before="240" w:line="240" w:lineRule="auto"/>
        <w:rPr>
          <w:rFonts w:ascii="Times New Roman" w:hAnsi="Times New Roman"/>
        </w:rPr>
      </w:pPr>
      <w:r w:rsidRPr="00AC2F15">
        <w:rPr>
          <w:rFonts w:ascii="Times New Roman" w:hAnsi="Times New Roman"/>
        </w:rPr>
        <w:t>әкімшілік және өзге үстеме шығыстар.</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Көпшілік жағдайда негізгі құралдардың объектілер Банкпен келесі жолдармен алынады:</w:t>
      </w:r>
    </w:p>
    <w:p w:rsidR="008B3720" w:rsidRPr="00AC2F15" w:rsidRDefault="008B3720" w:rsidP="00A07C0F">
      <w:pPr>
        <w:numPr>
          <w:ilvl w:val="0"/>
          <w:numId w:val="196"/>
        </w:numPr>
        <w:autoSpaceDE w:val="0"/>
        <w:autoSpaceDN w:val="0"/>
        <w:adjustRightInd w:val="0"/>
        <w:spacing w:before="240" w:line="240" w:lineRule="auto"/>
        <w:rPr>
          <w:rFonts w:ascii="Times New Roman" w:hAnsi="Times New Roman"/>
        </w:rPr>
      </w:pPr>
      <w:r w:rsidRPr="00AC2F15">
        <w:rPr>
          <w:rFonts w:ascii="Times New Roman" w:hAnsi="Times New Roman"/>
        </w:rPr>
        <w:t>ақылы негізде;</w:t>
      </w:r>
    </w:p>
    <w:p w:rsidR="008B3720" w:rsidRPr="00AC2F15" w:rsidRDefault="008B3720" w:rsidP="00A07C0F">
      <w:pPr>
        <w:numPr>
          <w:ilvl w:val="0"/>
          <w:numId w:val="196"/>
        </w:numPr>
        <w:autoSpaceDE w:val="0"/>
        <w:autoSpaceDN w:val="0"/>
        <w:adjustRightInd w:val="0"/>
        <w:spacing w:before="240" w:line="240" w:lineRule="auto"/>
        <w:rPr>
          <w:rFonts w:ascii="Times New Roman" w:hAnsi="Times New Roman"/>
        </w:rPr>
      </w:pPr>
      <w:r w:rsidRPr="00AC2F15">
        <w:rPr>
          <w:rFonts w:ascii="Times New Roman" w:hAnsi="Times New Roman"/>
        </w:rPr>
        <w:t>өтеусіз негізде;</w:t>
      </w:r>
    </w:p>
    <w:p w:rsidR="008B3720" w:rsidRPr="00AC2F15" w:rsidRDefault="008B3720" w:rsidP="00A07C0F">
      <w:pPr>
        <w:numPr>
          <w:ilvl w:val="0"/>
          <w:numId w:val="196"/>
        </w:numPr>
        <w:autoSpaceDE w:val="0"/>
        <w:autoSpaceDN w:val="0"/>
        <w:adjustRightInd w:val="0"/>
        <w:spacing w:before="240" w:line="240" w:lineRule="auto"/>
        <w:rPr>
          <w:rFonts w:ascii="Times New Roman" w:hAnsi="Times New Roman"/>
        </w:rPr>
      </w:pPr>
      <w:r w:rsidRPr="00AC2F15">
        <w:rPr>
          <w:rFonts w:ascii="Times New Roman" w:hAnsi="Times New Roman"/>
        </w:rPr>
        <w:t>күрделі құрылыс мердігерлік шарттары бойынша;</w:t>
      </w:r>
    </w:p>
    <w:p w:rsidR="008B3720" w:rsidRPr="00AC2F15" w:rsidRDefault="008B3720" w:rsidP="00A07C0F">
      <w:pPr>
        <w:numPr>
          <w:ilvl w:val="0"/>
          <w:numId w:val="196"/>
        </w:numPr>
        <w:autoSpaceDE w:val="0"/>
        <w:autoSpaceDN w:val="0"/>
        <w:adjustRightInd w:val="0"/>
        <w:spacing w:before="240" w:line="240" w:lineRule="auto"/>
        <w:rPr>
          <w:rFonts w:ascii="Times New Roman" w:hAnsi="Times New Roman"/>
        </w:rPr>
      </w:pPr>
      <w:r w:rsidRPr="00AC2F15">
        <w:rPr>
          <w:rFonts w:ascii="Times New Roman" w:hAnsi="Times New Roman"/>
        </w:rPr>
        <w:t>шаруашылық тәсілмен жүзеге асырылатын күрделі құрылыс арқылы;</w:t>
      </w:r>
    </w:p>
    <w:p w:rsidR="008B3720" w:rsidRPr="00AC2F15" w:rsidRDefault="008B3720" w:rsidP="00A07C0F">
      <w:pPr>
        <w:numPr>
          <w:ilvl w:val="0"/>
          <w:numId w:val="196"/>
        </w:numPr>
        <w:autoSpaceDE w:val="0"/>
        <w:autoSpaceDN w:val="0"/>
        <w:adjustRightInd w:val="0"/>
        <w:spacing w:before="240" w:line="240" w:lineRule="auto"/>
        <w:rPr>
          <w:rFonts w:ascii="Times New Roman" w:hAnsi="Times New Roman"/>
        </w:rPr>
      </w:pPr>
      <w:r w:rsidRPr="00AC2F15">
        <w:rPr>
          <w:rFonts w:ascii="Times New Roman" w:hAnsi="Times New Roman"/>
        </w:rPr>
        <w:t>жарғылық капиталға салым салу ретінде;</w:t>
      </w:r>
    </w:p>
    <w:p w:rsidR="008B3720" w:rsidRPr="00AC2F15" w:rsidRDefault="008B3720" w:rsidP="00A07C0F">
      <w:pPr>
        <w:numPr>
          <w:ilvl w:val="0"/>
          <w:numId w:val="196"/>
        </w:numPr>
        <w:autoSpaceDE w:val="0"/>
        <w:autoSpaceDN w:val="0"/>
        <w:adjustRightInd w:val="0"/>
        <w:spacing w:before="240" w:line="240" w:lineRule="auto"/>
        <w:rPr>
          <w:rFonts w:ascii="Times New Roman" w:hAnsi="Times New Roman"/>
        </w:rPr>
      </w:pPr>
      <w:r w:rsidRPr="00AC2F15">
        <w:rPr>
          <w:rFonts w:ascii="Times New Roman" w:hAnsi="Times New Roman"/>
        </w:rPr>
        <w:t>басқа активтерге айырбасқа.</w:t>
      </w:r>
    </w:p>
    <w:p w:rsidR="008B3720" w:rsidRPr="00AC2F15" w:rsidRDefault="008B3720" w:rsidP="008B3720">
      <w:pPr>
        <w:keepNext/>
        <w:autoSpaceDE w:val="0"/>
        <w:autoSpaceDN w:val="0"/>
        <w:adjustRightInd w:val="0"/>
        <w:spacing w:before="240" w:line="240" w:lineRule="auto"/>
        <w:ind w:left="0"/>
        <w:rPr>
          <w:rFonts w:ascii="Times New Roman" w:hAnsi="Times New Roman"/>
          <w:b/>
        </w:rPr>
      </w:pPr>
      <w:r w:rsidRPr="00AC2F15">
        <w:rPr>
          <w:rFonts w:ascii="Times New Roman" w:hAnsi="Times New Roman"/>
          <w:b/>
        </w:rPr>
        <w:t>Негізгі құралдар объектілерін ақылы негізде сатып алу</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 xml:space="preserve">Негізгі құралдар объектісінің бастапқы құны болып оның мойындау күніндегі ақшалай қаражаттың баламасындағы бағасы табылады (сатушы ұсынған кез келген сауда шегерімдерінің ұсталуымен). </w:t>
      </w:r>
    </w:p>
    <w:p w:rsidR="008B3720" w:rsidRPr="00AC2F15" w:rsidRDefault="008B3720" w:rsidP="008B3720">
      <w:pPr>
        <w:autoSpaceDE w:val="0"/>
        <w:autoSpaceDN w:val="0"/>
        <w:adjustRightInd w:val="0"/>
        <w:spacing w:before="240" w:line="240" w:lineRule="auto"/>
        <w:ind w:left="0"/>
        <w:rPr>
          <w:rFonts w:ascii="Times New Roman" w:hAnsi="Times New Roman"/>
          <w:b/>
          <w:bCs/>
        </w:rPr>
      </w:pPr>
      <w:r w:rsidRPr="00AC2F15">
        <w:rPr>
          <w:rFonts w:ascii="Times New Roman" w:hAnsi="Times New Roman"/>
          <w:b/>
        </w:rPr>
        <w:t>Негізгі құралдар объектілерін өтеусіз негізде алу</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Банк өтеусіз табыстау (сыйға тарту) нәтижесінде алынған негізгі құралдарды бухгалтерлік есепте мойындау күніне Комиссия сараптамалық жолмен анықтаған алынған активтің әділ құны бойынша бағалайды.</w:t>
      </w:r>
    </w:p>
    <w:p w:rsidR="008B3720" w:rsidRPr="00AC2F15" w:rsidRDefault="008B3720" w:rsidP="008B3720">
      <w:pPr>
        <w:autoSpaceDE w:val="0"/>
        <w:autoSpaceDN w:val="0"/>
        <w:adjustRightInd w:val="0"/>
        <w:spacing w:before="240" w:line="240" w:lineRule="auto"/>
        <w:ind w:left="0"/>
        <w:rPr>
          <w:rFonts w:ascii="Times New Roman" w:hAnsi="Times New Roman"/>
          <w:b/>
          <w:bCs/>
        </w:rPr>
      </w:pPr>
      <w:r w:rsidRPr="00AC2F15">
        <w:rPr>
          <w:rFonts w:ascii="Times New Roman" w:hAnsi="Times New Roman"/>
          <w:b/>
        </w:rPr>
        <w:t>Объектілерді күрделі құрылыс мердігерлік шарттары бойынша алу</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 xml:space="preserve">Банк негізгі құралдар объектілерінің құрылысын және жабдықтың монтаждауын өз күшімен де, үшінші жақ мердігерлерін тартуымен де жүзеге асырады. </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 xml:space="preserve">Мердігерлік шарт негізінде үшінші жақ мердігерлерін тартқан жағдайда негізгі құралдардың бастапқы құны өтелетін салықтарды қоспағанда, Банктің құрылыс мердігерлік шарттары бойынша жұмыстарды орындауға жұмсалған нақты шығындарының сомасы ретінде анықталады. Мердігерлік шартты (ұзақ мерзімді сипаттағы да, қысқа мерзімді сипаттағы да) есепке алған кезде, орындалған жұмыстардың аралық актілеріне қол қойылады, және қол қойған кезде орындалған жұмыстардың актісінің құны аяқталмаған құрылыста есептеледі. Мердігерге құрылыс-монтаж жұмыстарын орындау үшін берілетін меншікті материалдар да также күрделі құрылыс объектілерінің құнына кіргізіледі. </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Мердігерлік тәсілмен орындалатын негізгі құралдар объектілерінің құрылысына жұмсалатын шығындарды мойындау шарт бойынша жұмыстардың аяқталғандық кезеңіне сілтеме жасау арқылы жүзеге асырылады. Бұл ретте, осы шартқа сәйкес орындалған жұмысты қамтып көрсететін шарт бойынша шығындар ғана есепті кезеңге шегілген шығындарға қосылады.</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lastRenderedPageBreak/>
        <w:t xml:space="preserve">Негізгі құралдар объектісін сатып алуға/құруға жұмсалған нақты шығындарды анықтаған кезде осы есе саясатының басқа </w:t>
      </w:r>
      <w:r w:rsidR="00A63684">
        <w:rPr>
          <w:rFonts w:ascii="Times New Roman" w:hAnsi="Times New Roman"/>
        </w:rPr>
        <w:t>бөлім</w:t>
      </w:r>
      <w:r w:rsidRPr="00AC2F15">
        <w:rPr>
          <w:rFonts w:ascii="Times New Roman" w:hAnsi="Times New Roman"/>
        </w:rPr>
        <w:t>дерінде белгіленген қағидаттарды да ескере отыру қажет.</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 xml:space="preserve">Мердігерлік шарттар бойынша жұмыстардың аяқталысымен және негізгі құралдар объектісі пайдалану үшін қолжетімді болғаннан кейін,  "Аяқталмаған құрылыс" шотындағы капиталдандырылған шығындар негізгі құралдардың тиісті тобына ауыстырылады. </w:t>
      </w:r>
    </w:p>
    <w:p w:rsidR="008B3720" w:rsidRPr="00AC2F15" w:rsidRDefault="008B3720" w:rsidP="008B3720">
      <w:pPr>
        <w:autoSpaceDE w:val="0"/>
        <w:autoSpaceDN w:val="0"/>
        <w:adjustRightInd w:val="0"/>
        <w:spacing w:before="240" w:line="240" w:lineRule="auto"/>
        <w:ind w:left="0"/>
        <w:rPr>
          <w:rFonts w:ascii="Times New Roman" w:hAnsi="Times New Roman"/>
          <w:b/>
          <w:bCs/>
        </w:rPr>
      </w:pPr>
      <w:r w:rsidRPr="00AC2F15">
        <w:rPr>
          <w:rFonts w:ascii="Times New Roman" w:hAnsi="Times New Roman"/>
          <w:b/>
        </w:rPr>
        <w:t>Негізгі құралдар объектілерін жарғылық капиталға салым ретінде алу</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Негізгі құралдар объектісінің жарғылық капиталға салым ретіндегі бастапқы құны салым салынған күніне сарапшы анықтаған оның әділ құнын ескере отырып анықталады. Банктің жарғылық капиталына салым ретінде негізгі құралдарды салуға негіз болып акционердің тиісті шешімі табылады.</w:t>
      </w:r>
    </w:p>
    <w:p w:rsidR="008B3720" w:rsidRPr="00AC2F15" w:rsidRDefault="008B3720" w:rsidP="008B3720">
      <w:pPr>
        <w:autoSpaceDE w:val="0"/>
        <w:autoSpaceDN w:val="0"/>
        <w:adjustRightInd w:val="0"/>
        <w:spacing w:before="240" w:line="240" w:lineRule="auto"/>
        <w:ind w:left="0"/>
        <w:rPr>
          <w:rFonts w:ascii="Times New Roman" w:hAnsi="Times New Roman"/>
          <w:b/>
          <w:bCs/>
        </w:rPr>
      </w:pPr>
      <w:r w:rsidRPr="00AC2F15">
        <w:rPr>
          <w:rFonts w:ascii="Times New Roman" w:hAnsi="Times New Roman"/>
          <w:b/>
        </w:rPr>
        <w:t>Негізгі құралдар объектілерін алудың басқа тәсілдері</w:t>
      </w:r>
    </w:p>
    <w:p w:rsidR="00DA5D71" w:rsidRPr="00DA5D71" w:rsidRDefault="008B3720" w:rsidP="00DA5D71">
      <w:pPr>
        <w:autoSpaceDE w:val="0"/>
        <w:autoSpaceDN w:val="0"/>
        <w:adjustRightInd w:val="0"/>
        <w:spacing w:before="240" w:line="240" w:lineRule="auto"/>
        <w:ind w:left="0"/>
        <w:rPr>
          <w:rFonts w:ascii="Times New Roman" w:eastAsia="Times New Roman" w:hAnsi="Times New Roman"/>
          <w:i/>
          <w:iCs/>
          <w:color w:val="00B0F0"/>
          <w:lang w:eastAsia="ru-RU" w:bidi="ar-SA"/>
        </w:rPr>
      </w:pPr>
      <w:r w:rsidRPr="00AC2F15">
        <w:rPr>
          <w:rFonts w:ascii="Times New Roman" w:hAnsi="Times New Roman"/>
        </w:rPr>
        <w:t>Банк қаржылық жалгерлік құқығымен алған активтің бастапқы құны 2-</w:t>
      </w:r>
      <w:r w:rsidRPr="007D72BB">
        <w:rPr>
          <w:rFonts w:ascii="Times New Roman" w:hAnsi="Times New Roman"/>
        </w:rPr>
        <w:t>тараудың "Жалгерлік (1</w:t>
      </w:r>
      <w:r w:rsidR="007D72BB" w:rsidRPr="007D72BB">
        <w:rPr>
          <w:rFonts w:ascii="Times New Roman" w:hAnsi="Times New Roman"/>
        </w:rPr>
        <w:t>6</w:t>
      </w:r>
      <w:r w:rsidRPr="007D72BB">
        <w:rPr>
          <w:rFonts w:ascii="Times New Roman" w:hAnsi="Times New Roman"/>
        </w:rPr>
        <w:t xml:space="preserve"> ХБЕС)" атты 12-</w:t>
      </w:r>
      <w:r w:rsidR="00A63684">
        <w:rPr>
          <w:rFonts w:ascii="Times New Roman" w:hAnsi="Times New Roman"/>
        </w:rPr>
        <w:t>бөлім</w:t>
      </w:r>
      <w:r w:rsidRPr="007D72BB">
        <w:rPr>
          <w:rFonts w:ascii="Times New Roman" w:hAnsi="Times New Roman"/>
        </w:rPr>
        <w:t>ге сәйкес анықталады. Үкіметтік жәрдемқаражат нәтижесінде алынған негізгі құралдар "Мемлекеттік жәрдемқаржы" атты 20 ХБЕС-на сәйкес есепке алынады.</w:t>
      </w:r>
      <w:r w:rsidR="00DA5D71">
        <w:rPr>
          <w:rFonts w:ascii="Times New Roman" w:hAnsi="Times New Roman"/>
        </w:rPr>
        <w:t xml:space="preserve"> </w:t>
      </w:r>
      <w:r w:rsidR="00DA5D71" w:rsidRPr="00DA5D71">
        <w:rPr>
          <w:rFonts w:ascii="Times New Roman" w:eastAsia="Times New Roman" w:hAnsi="Times New Roman"/>
          <w:i/>
          <w:iCs/>
          <w:color w:val="00B0F0"/>
          <w:lang w:eastAsia="ru-RU" w:bidi="ar-SA"/>
        </w:rPr>
        <w:t xml:space="preserve"> (1.4 тармақтың "Негізгі құралдар объектілерін алудың басқа тәсілдері" тармақшасы Директорлар кеңесінің 2019 жылғы 31 қазандағы (№ 13 хаттама) шешімімен өзгертілді)</w:t>
      </w:r>
    </w:p>
    <w:p w:rsidR="00DA5D71" w:rsidRPr="003F4B5D" w:rsidRDefault="00DA5D71" w:rsidP="003F4B5D">
      <w:pPr>
        <w:widowControl w:val="0"/>
        <w:tabs>
          <w:tab w:val="left" w:pos="0"/>
        </w:tabs>
        <w:spacing w:line="240" w:lineRule="auto"/>
        <w:ind w:left="0"/>
        <w:rPr>
          <w:rFonts w:ascii="Times New Roman" w:hAnsi="Times New Roman"/>
          <w:b/>
          <w:iCs/>
          <w:sz w:val="18"/>
        </w:rPr>
      </w:pPr>
    </w:p>
    <w:p w:rsidR="008B3720" w:rsidRPr="00AC2F15" w:rsidRDefault="008B3720" w:rsidP="008B3720">
      <w:pPr>
        <w:autoSpaceDE w:val="0"/>
        <w:autoSpaceDN w:val="0"/>
        <w:adjustRightInd w:val="0"/>
        <w:spacing w:before="240" w:line="240" w:lineRule="auto"/>
        <w:ind w:left="0"/>
        <w:rPr>
          <w:rFonts w:ascii="Times New Roman" w:hAnsi="Times New Roman"/>
          <w:b/>
          <w:bCs/>
        </w:rPr>
      </w:pPr>
      <w:r w:rsidRPr="00AC2F15">
        <w:rPr>
          <w:rFonts w:ascii="Times New Roman" w:hAnsi="Times New Roman"/>
          <w:b/>
        </w:rPr>
        <w:t>Негізгі құралдар объектілерін бір түгендеме объектісіне жатқызу ұғымы мен өлшемдері</w:t>
      </w:r>
    </w:p>
    <w:p w:rsidR="008B3720" w:rsidRPr="00AC2F15" w:rsidRDefault="008B3720" w:rsidP="00A07C0F">
      <w:pPr>
        <w:numPr>
          <w:ilvl w:val="0"/>
          <w:numId w:val="197"/>
        </w:numPr>
        <w:tabs>
          <w:tab w:val="left" w:pos="360"/>
        </w:tabs>
        <w:autoSpaceDE w:val="0"/>
        <w:autoSpaceDN w:val="0"/>
        <w:adjustRightInd w:val="0"/>
        <w:spacing w:before="240" w:line="240" w:lineRule="auto"/>
        <w:rPr>
          <w:rFonts w:ascii="Times New Roman" w:hAnsi="Times New Roman"/>
          <w:b/>
        </w:rPr>
      </w:pPr>
      <w:r w:rsidRPr="00AC2F15">
        <w:rPr>
          <w:rFonts w:ascii="Times New Roman" w:hAnsi="Times New Roman"/>
        </w:rPr>
        <w:t xml:space="preserve">Негізгі құралдар бухгалтерлік есебінің бірлігі болып түгендеме объектісі табылады. </w:t>
      </w:r>
    </w:p>
    <w:p w:rsidR="008B3720" w:rsidRPr="00AC2F15" w:rsidRDefault="008B3720" w:rsidP="00A07C0F">
      <w:pPr>
        <w:numPr>
          <w:ilvl w:val="0"/>
          <w:numId w:val="197"/>
        </w:numPr>
        <w:tabs>
          <w:tab w:val="left" w:pos="360"/>
        </w:tabs>
        <w:autoSpaceDE w:val="0"/>
        <w:autoSpaceDN w:val="0"/>
        <w:adjustRightInd w:val="0"/>
        <w:spacing w:before="240" w:line="240" w:lineRule="auto"/>
        <w:rPr>
          <w:rFonts w:ascii="Times New Roman" w:hAnsi="Times New Roman"/>
        </w:rPr>
      </w:pPr>
      <w:r w:rsidRPr="00AC2F15">
        <w:rPr>
          <w:rFonts w:ascii="Times New Roman" w:hAnsi="Times New Roman"/>
        </w:rPr>
        <w:t>Негізгі құралдардың түгендеме объектісі болып барлық құрылғылары және керек-жарақтарымен объект немесе белгілі дербес функцияларды орындауға арналған бөлек құрылмалық тұрғыдан жекеленген объект немесе біртұтас зат болып саналатын және белгілі жұмысты орындауға арналған құрылмалық тұрғыдан біріктірілген заттардың кешені танылады.</w:t>
      </w:r>
    </w:p>
    <w:p w:rsidR="008B3720" w:rsidRPr="00AC2F15" w:rsidRDefault="008B3720" w:rsidP="00A07C0F">
      <w:pPr>
        <w:numPr>
          <w:ilvl w:val="0"/>
          <w:numId w:val="197"/>
        </w:numPr>
        <w:tabs>
          <w:tab w:val="left" w:pos="360"/>
        </w:tabs>
        <w:autoSpaceDE w:val="0"/>
        <w:autoSpaceDN w:val="0"/>
        <w:adjustRightInd w:val="0"/>
        <w:spacing w:before="240" w:line="240" w:lineRule="auto"/>
        <w:rPr>
          <w:rFonts w:ascii="Times New Roman" w:hAnsi="Times New Roman"/>
        </w:rPr>
      </w:pPr>
      <w:r w:rsidRPr="00AC2F15">
        <w:rPr>
          <w:rFonts w:ascii="Times New Roman" w:hAnsi="Times New Roman"/>
        </w:rPr>
        <w:t>Құрылмалық тұрғыдан біріктірілген заттар кешені – бұл нәтижесінде кешенге кіретін әр зат өз функцияларын дербес емес, тек кешен құрамында орындай алатын жалпы құрылғылары мен керек-жарақтары немесе жалпы басқару жүйесі бар, немесе бір іргетаста орнатылған түрлі мақсатты бір немесе бірнеше зат.</w:t>
      </w:r>
    </w:p>
    <w:p w:rsidR="008B3720" w:rsidRPr="00AC2F15" w:rsidRDefault="008B3720" w:rsidP="00A07C0F">
      <w:pPr>
        <w:numPr>
          <w:ilvl w:val="0"/>
          <w:numId w:val="197"/>
        </w:numPr>
        <w:tabs>
          <w:tab w:val="left" w:pos="360"/>
        </w:tabs>
        <w:autoSpaceDE w:val="0"/>
        <w:autoSpaceDN w:val="0"/>
        <w:adjustRightInd w:val="0"/>
        <w:spacing w:before="240" w:line="240" w:lineRule="auto"/>
        <w:rPr>
          <w:rFonts w:ascii="Times New Roman" w:hAnsi="Times New Roman"/>
        </w:rPr>
      </w:pPr>
      <w:r w:rsidRPr="00AC2F15">
        <w:rPr>
          <w:rFonts w:ascii="Times New Roman" w:hAnsi="Times New Roman"/>
        </w:rPr>
        <w:t>Бірнеше объектіні бір кешенге жатқызу техникалық мамандар куәландырған жобалық құжаттама негізінде жүзеге асырылуы тиіс.</w:t>
      </w:r>
    </w:p>
    <w:p w:rsidR="008B3720" w:rsidRPr="00AC2F15" w:rsidRDefault="008B3720" w:rsidP="00A07C0F">
      <w:pPr>
        <w:numPr>
          <w:ilvl w:val="0"/>
          <w:numId w:val="197"/>
        </w:numPr>
        <w:tabs>
          <w:tab w:val="left" w:pos="360"/>
        </w:tabs>
        <w:autoSpaceDE w:val="0"/>
        <w:autoSpaceDN w:val="0"/>
        <w:adjustRightInd w:val="0"/>
        <w:spacing w:before="240" w:line="240" w:lineRule="auto"/>
        <w:rPr>
          <w:rFonts w:ascii="Times New Roman" w:hAnsi="Times New Roman"/>
        </w:rPr>
      </w:pPr>
      <w:r w:rsidRPr="00AC2F15">
        <w:rPr>
          <w:rFonts w:ascii="Times New Roman" w:hAnsi="Times New Roman"/>
        </w:rPr>
        <w:t>Бір түгендеме объектісімен кіретін жеке объектілердің құны жалпы түгендеме объектісінің құнына қатысты елеулі болса (10-нан 20 %-ға дейін), жеке объектілердің қызмет мерзімі түгендеме объектісінің қызмет мерзімінен ерекшеленеді және амортизацияны есептеудің өзге әдісінің қолданылуы талап етеді, осындай объектілер түгендеме объектісінің бөлек компоненттері ретінде есепке алынады.</w:t>
      </w:r>
    </w:p>
    <w:p w:rsidR="008B3720" w:rsidRPr="00AC2F15" w:rsidRDefault="008B3720" w:rsidP="00A07C0F">
      <w:pPr>
        <w:numPr>
          <w:ilvl w:val="0"/>
          <w:numId w:val="197"/>
        </w:numPr>
        <w:tabs>
          <w:tab w:val="left" w:pos="360"/>
        </w:tabs>
        <w:autoSpaceDE w:val="0"/>
        <w:autoSpaceDN w:val="0"/>
        <w:adjustRightInd w:val="0"/>
        <w:spacing w:before="240" w:line="240" w:lineRule="auto"/>
        <w:rPr>
          <w:rFonts w:ascii="Times New Roman" w:hAnsi="Times New Roman"/>
        </w:rPr>
      </w:pPr>
      <w:r w:rsidRPr="00AC2F15">
        <w:rPr>
          <w:rFonts w:ascii="Times New Roman" w:hAnsi="Times New Roman"/>
        </w:rPr>
        <w:t xml:space="preserve">Егер негізгі құралдар объектісінің өлшемдері қанағаттандырылатын болса, компонентті ауыстыру немесе жаңарту кезінде шегілген шығындар жеке активті алу ретінде есепке алынады, ал ауыстырылған компоненттің қалдық құны есептен шығарылады. </w:t>
      </w:r>
    </w:p>
    <w:p w:rsidR="008B3720" w:rsidRPr="00AC2F15" w:rsidRDefault="008B3720" w:rsidP="00A07C0F">
      <w:pPr>
        <w:numPr>
          <w:ilvl w:val="0"/>
          <w:numId w:val="197"/>
        </w:numPr>
        <w:tabs>
          <w:tab w:val="left" w:pos="360"/>
        </w:tabs>
        <w:autoSpaceDE w:val="0"/>
        <w:autoSpaceDN w:val="0"/>
        <w:adjustRightInd w:val="0"/>
        <w:spacing w:before="240" w:line="240" w:lineRule="auto"/>
        <w:rPr>
          <w:rFonts w:ascii="Times New Roman" w:hAnsi="Times New Roman"/>
        </w:rPr>
      </w:pPr>
      <w:r w:rsidRPr="00AC2F15">
        <w:rPr>
          <w:rFonts w:ascii="Times New Roman" w:hAnsi="Times New Roman"/>
        </w:rPr>
        <w:t>Ағымдағы компонентті есепке алу оның жеке немесе түгендеме объектісінің бөлігі ретінде амортизацияланғанына қарамастан, оны ауыстырған кезде тоқтатылады.</w:t>
      </w:r>
    </w:p>
    <w:p w:rsidR="008B3720" w:rsidRPr="00AC2F15" w:rsidRDefault="008B3720" w:rsidP="00A07C0F">
      <w:pPr>
        <w:numPr>
          <w:ilvl w:val="0"/>
          <w:numId w:val="197"/>
        </w:numPr>
        <w:tabs>
          <w:tab w:val="left" w:pos="360"/>
        </w:tabs>
        <w:autoSpaceDE w:val="0"/>
        <w:autoSpaceDN w:val="0"/>
        <w:adjustRightInd w:val="0"/>
        <w:spacing w:before="240" w:line="240" w:lineRule="auto"/>
        <w:rPr>
          <w:rFonts w:ascii="Times New Roman" w:hAnsi="Times New Roman"/>
        </w:rPr>
      </w:pPr>
      <w:r w:rsidRPr="00AC2F15">
        <w:rPr>
          <w:rFonts w:ascii="Times New Roman" w:hAnsi="Times New Roman"/>
        </w:rPr>
        <w:t>Жеке объектілерге бөлінбеген құрылмалық тұрғыдан біріктірілген заттар кешенінің құрамдас бөліктерін кез келгенін ауыстыру жөндеу болып табылады және шығыстарға шығарылады.</w:t>
      </w:r>
    </w:p>
    <w:p w:rsidR="008B3720" w:rsidRPr="00AC2F15" w:rsidRDefault="008B3720" w:rsidP="00A07C0F">
      <w:pPr>
        <w:numPr>
          <w:ilvl w:val="0"/>
          <w:numId w:val="197"/>
        </w:numPr>
        <w:tabs>
          <w:tab w:val="left" w:pos="360"/>
        </w:tabs>
        <w:autoSpaceDE w:val="0"/>
        <w:autoSpaceDN w:val="0"/>
        <w:adjustRightInd w:val="0"/>
        <w:spacing w:before="240" w:line="240" w:lineRule="auto"/>
        <w:rPr>
          <w:rFonts w:ascii="Times New Roman" w:hAnsi="Times New Roman"/>
        </w:rPr>
      </w:pPr>
      <w:r w:rsidRPr="00AC2F15">
        <w:rPr>
          <w:rFonts w:ascii="Times New Roman" w:hAnsi="Times New Roman"/>
        </w:rPr>
        <w:t xml:space="preserve">Негізгі құралдар объектісін тану өлшемдерін қанағаттандыратын және негізгі құралдар объектісінің бастапқыда қабылданған нормативтік жұмыс істеу көрсеткіштерінің (пайдалы қолдану мерзімі, қуаты, қолдану сапасы және т.б.) жақсаруына (ұлғаюына) әкелетін негізгі құралдар объектісінің бөлігін ауыстырған немесе жаңартқан кезде шегілген шығындар қайта құру немесе жаңғырту </w:t>
      </w:r>
      <w:r w:rsidRPr="00AC2F15">
        <w:rPr>
          <w:rFonts w:ascii="Times New Roman" w:hAnsi="Times New Roman"/>
        </w:rPr>
        <w:lastRenderedPageBreak/>
        <w:t>шығындары деп қаралады және капиталдандыруға жатады. Бұл ретте, негізгі құралдар объектісінің бөлігін ауыстырған немесе жаратқан кезде жұмсалған шығындар жаңа жеке активті сатып алу ретінде есепке алынады, ал ауыстырылған активтің теңгерімдік құны есептен шығарылады.</w:t>
      </w:r>
    </w:p>
    <w:p w:rsidR="008B3720" w:rsidRPr="00AC2F15" w:rsidRDefault="008B3720" w:rsidP="00A07C0F">
      <w:pPr>
        <w:numPr>
          <w:ilvl w:val="0"/>
          <w:numId w:val="197"/>
        </w:numPr>
        <w:tabs>
          <w:tab w:val="left" w:pos="360"/>
        </w:tabs>
        <w:autoSpaceDE w:val="0"/>
        <w:autoSpaceDN w:val="0"/>
        <w:adjustRightInd w:val="0"/>
        <w:spacing w:before="240" w:line="240" w:lineRule="auto"/>
        <w:rPr>
          <w:rFonts w:ascii="Times New Roman" w:hAnsi="Times New Roman"/>
        </w:rPr>
      </w:pPr>
      <w:r w:rsidRPr="00AC2F15">
        <w:rPr>
          <w:rFonts w:ascii="Times New Roman" w:hAnsi="Times New Roman"/>
        </w:rPr>
        <w:t>Негізгі құралдар объектісінің қызмет мерзімі бойы сақталуы міндетті апаттық қорды құрайтын негізгі құралдар объектілерінің құрамдас бөліктері, сондай-ақ,  негізгі құралдар құрамында апаттық қорды жаңарту мерзімділігіне сәйкес келетін мерзім ішінде амортизацияланатын негізгі құралдар объектісі ретінде есепке алынады. Апаттық қор әр 12 айдан жиірек мерзіммен жаңартылуы тиіс болған жағдайда, ол айналым активтер құрамында қорлар ретінде есепке алынады.</w:t>
      </w:r>
    </w:p>
    <w:p w:rsidR="008B3720" w:rsidRPr="00AC2F15" w:rsidRDefault="008B3720" w:rsidP="008B3720">
      <w:pPr>
        <w:autoSpaceDE w:val="0"/>
        <w:autoSpaceDN w:val="0"/>
        <w:adjustRightInd w:val="0"/>
        <w:spacing w:before="240" w:line="240" w:lineRule="auto"/>
        <w:ind w:left="0"/>
        <w:rPr>
          <w:rFonts w:ascii="Times New Roman" w:hAnsi="Times New Roman"/>
          <w:b/>
          <w:bCs/>
        </w:rPr>
      </w:pPr>
      <w:r w:rsidRPr="00AC2F15">
        <w:rPr>
          <w:rFonts w:ascii="Times New Roman" w:hAnsi="Times New Roman"/>
          <w:b/>
        </w:rPr>
        <w:t>Активтермен алмасу</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Төмендегі жағдайларды қоспағанда, басқа активке айырбасқа алынған негізгі құралдар объектісінің бастапқы құны болып алынған активтің әділ құны танылады:</w:t>
      </w:r>
    </w:p>
    <w:p w:rsidR="008B3720" w:rsidRPr="00AC2F15" w:rsidRDefault="008B3720" w:rsidP="00A07C0F">
      <w:pPr>
        <w:numPr>
          <w:ilvl w:val="0"/>
          <w:numId w:val="198"/>
        </w:numPr>
        <w:autoSpaceDE w:val="0"/>
        <w:autoSpaceDN w:val="0"/>
        <w:adjustRightInd w:val="0"/>
        <w:spacing w:before="240" w:line="240" w:lineRule="auto"/>
        <w:rPr>
          <w:rFonts w:ascii="Times New Roman" w:hAnsi="Times New Roman"/>
        </w:rPr>
      </w:pPr>
      <w:r w:rsidRPr="00AC2F15">
        <w:rPr>
          <w:rFonts w:ascii="Times New Roman" w:hAnsi="Times New Roman"/>
        </w:rPr>
        <w:t>алмасу операциясының коммерциялық мазмұны жоқ;</w:t>
      </w:r>
    </w:p>
    <w:p w:rsidR="008B3720" w:rsidRPr="00AC2F15" w:rsidRDefault="008B3720" w:rsidP="00A07C0F">
      <w:pPr>
        <w:numPr>
          <w:ilvl w:val="0"/>
          <w:numId w:val="198"/>
        </w:numPr>
        <w:autoSpaceDE w:val="0"/>
        <w:autoSpaceDN w:val="0"/>
        <w:adjustRightInd w:val="0"/>
        <w:spacing w:before="240" w:line="240" w:lineRule="auto"/>
        <w:rPr>
          <w:rFonts w:ascii="Times New Roman" w:hAnsi="Times New Roman"/>
        </w:rPr>
      </w:pPr>
      <w:r w:rsidRPr="00AC2F15">
        <w:rPr>
          <w:rFonts w:ascii="Times New Roman" w:hAnsi="Times New Roman"/>
        </w:rPr>
        <w:t>алынған активтің де, табысталған активтің де әділ құны анық бағалауға жатпайды.</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Банк алмасу бойынша операцияның коммерциялық негізінің бар болуын  табысталған және алынған объектілері тудыратын болжалды болашақ ақша ағындарын болжамдау және салыстыру арқылы анықтайды. Объектілерге арналған болжамдар арасында айтарлықтай айырмашылық бар болса, алмасу бойынша операцияда коммерциялық негіз бар:</w:t>
      </w:r>
    </w:p>
    <w:p w:rsidR="008B3720" w:rsidRPr="00AC2F15" w:rsidRDefault="008B3720" w:rsidP="00A07C0F">
      <w:pPr>
        <w:numPr>
          <w:ilvl w:val="0"/>
          <w:numId w:val="199"/>
        </w:numPr>
        <w:autoSpaceDE w:val="0"/>
        <w:autoSpaceDN w:val="0"/>
        <w:adjustRightInd w:val="0"/>
        <w:spacing w:before="240" w:line="240" w:lineRule="auto"/>
        <w:rPr>
          <w:rFonts w:ascii="Times New Roman" w:hAnsi="Times New Roman"/>
        </w:rPr>
      </w:pPr>
      <w:r w:rsidRPr="00AC2F15">
        <w:rPr>
          <w:rFonts w:ascii="Times New Roman" w:hAnsi="Times New Roman"/>
        </w:rPr>
        <w:t>жаңа активті пайдалану кезінде алынуы мүмкін ақшалай қаражат ағындарының құрылымы (тәуекелдері, уақыты мен сомасы) табысталатын активті пайдалану кезінде алынуы мүмкін ақшалай қаражат ағындарының құрылымынан ерекшеленеді; немесе</w:t>
      </w:r>
    </w:p>
    <w:p w:rsidR="008B3720" w:rsidRPr="00AC2F15" w:rsidRDefault="008B3720" w:rsidP="00A07C0F">
      <w:pPr>
        <w:numPr>
          <w:ilvl w:val="0"/>
          <w:numId w:val="199"/>
        </w:numPr>
        <w:autoSpaceDE w:val="0"/>
        <w:autoSpaceDN w:val="0"/>
        <w:adjustRightInd w:val="0"/>
        <w:spacing w:before="240" w:line="240" w:lineRule="auto"/>
        <w:rPr>
          <w:rFonts w:ascii="Times New Roman" w:hAnsi="Times New Roman"/>
        </w:rPr>
      </w:pPr>
      <w:r w:rsidRPr="00AC2F15">
        <w:rPr>
          <w:rFonts w:ascii="Times New Roman" w:hAnsi="Times New Roman"/>
        </w:rPr>
        <w:t>Банк салықтардың шегерілуімен активті пайдалану мен істен шығарудан алуды болжайтын ақшалай қаражаттың болашақ ағындарының таза келтірілген құны алмасу нәтижесінде өзгеріледі; және</w:t>
      </w:r>
    </w:p>
    <w:p w:rsidR="008B3720" w:rsidRPr="00AC2F15" w:rsidRDefault="008B3720" w:rsidP="00A07C0F">
      <w:pPr>
        <w:numPr>
          <w:ilvl w:val="0"/>
          <w:numId w:val="199"/>
        </w:numPr>
        <w:autoSpaceDE w:val="0"/>
        <w:autoSpaceDN w:val="0"/>
        <w:adjustRightInd w:val="0"/>
        <w:spacing w:before="240" w:line="240" w:lineRule="auto"/>
        <w:rPr>
          <w:rFonts w:ascii="Times New Roman" w:hAnsi="Times New Roman"/>
        </w:rPr>
      </w:pPr>
      <w:r w:rsidRPr="00AC2F15">
        <w:rPr>
          <w:rFonts w:ascii="Times New Roman" w:hAnsi="Times New Roman"/>
        </w:rPr>
        <w:t>жоғарыда аталған пункттер бойынша туындайтын айырмашылық алмастырылатын активтердің әділ құнымен салыстырғанда елеулі болып табылады.</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Егер мәміле коммерциялық мазмұнының бар болуына тексерістен өтетін болса, алынған активтің бастапқы құны болып оның әділ құны табылады. Жаңа активтің анықталған бастапқы құны мен оған айырбасқа табысталған активтің теңгерімдік құны арасындағы айырма алмасу операциясынан туындайтын пайда немесе залалды құрайды, және ол орын алған кезеңдегі жиынтық табыс туралы есепте қамтып көрсетілуі тиіс.</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 xml:space="preserve">Егер Банк алынған немесе табысталған активтің әділ құнын сенімді анықтай алатын болса, табысталған активтің әділ құны алынған активтің әділ құнын өлшеу үшін пайдаланылады, алайда бұл тек алынған активтің әділ құны айқынырақ болмаған жағдайда ғана орын алады. </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Егер алмасу бойынша операцияның коммерциялық мазмұны жоқ болса, немесе алынған активтің әділ құнын да, табысталған активтің әділ құнын да сенімді бағалау мүмкін емес болса, алынған негізгі құрал объектісінің құны табысталған активтің теңгерімдік құны бойынша бағаланады, және мәміле бойынша пайда түспейді.</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b/>
        </w:rPr>
        <w:t>Амортизация</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 xml:space="preserve">Негізгі құралдар объектісінің амортизацияланатын құны негізгі құралдар объектісінің пайдалы қолдану мерзімі ішінде амортизация арқылы жүйелі түрде есептен шығарылуы тиіс. </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Банк негізгі құралдар объектілерін пайдаланудан түсетін экономикалық пайдалар объектілердің пайдалы қызмет мерзімі ішінде біркелкі тұтынылады деген болжамға сүйенеді және негізгі құралдардың амортизациясы үшін түзу сызықты тәсілді пайдаланады.</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Негізгі құралдар объектілерін пайдаланудан күтілетін экономикалық пайдаларды тұтыну сипатында өзгерістер орын алмаса, амортизацияны есептеудің түзу сызықты тәсілі дәйекті түрде жылдан жылға қарай қолданылады.</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lastRenderedPageBreak/>
        <w:t xml:space="preserve">Негізгі құралдар объектісінің амортизациясы объектінің пайдалануға дайындығынан басталады, яғни ол қажетті орында тұр және оны қуаты және Банк басшылығы болжаған мақсаты бойынша пайдалануға мүмкіндік беретін күйге келтірілген. </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Активті пайдалы қолдану мерзімін анықтаған кезде келесі факторлар ескеріледі:</w:t>
      </w:r>
    </w:p>
    <w:p w:rsidR="008B3720" w:rsidRPr="00AC2F15" w:rsidRDefault="008B3720" w:rsidP="00A07C0F">
      <w:pPr>
        <w:numPr>
          <w:ilvl w:val="0"/>
          <w:numId w:val="200"/>
        </w:numPr>
        <w:autoSpaceDE w:val="0"/>
        <w:autoSpaceDN w:val="0"/>
        <w:adjustRightInd w:val="0"/>
        <w:spacing w:before="240" w:line="240" w:lineRule="auto"/>
        <w:rPr>
          <w:rFonts w:ascii="Times New Roman" w:hAnsi="Times New Roman"/>
        </w:rPr>
      </w:pPr>
      <w:r w:rsidRPr="00AC2F15">
        <w:rPr>
          <w:rFonts w:ascii="Times New Roman" w:hAnsi="Times New Roman"/>
        </w:rPr>
        <w:t>активтің күтілетін өнімділігі;</w:t>
      </w:r>
    </w:p>
    <w:p w:rsidR="008B3720" w:rsidRPr="00AC2F15" w:rsidRDefault="008B3720" w:rsidP="00A07C0F">
      <w:pPr>
        <w:numPr>
          <w:ilvl w:val="0"/>
          <w:numId w:val="200"/>
        </w:numPr>
        <w:autoSpaceDE w:val="0"/>
        <w:autoSpaceDN w:val="0"/>
        <w:adjustRightInd w:val="0"/>
        <w:spacing w:before="240" w:line="240" w:lineRule="auto"/>
        <w:rPr>
          <w:rFonts w:ascii="Times New Roman" w:hAnsi="Times New Roman"/>
        </w:rPr>
      </w:pPr>
      <w:r w:rsidRPr="00AC2F15">
        <w:rPr>
          <w:rFonts w:ascii="Times New Roman" w:hAnsi="Times New Roman"/>
        </w:rPr>
        <w:t>пайдалану режиміне, жөндеу жұмыстарын жүргізу бағдарламасына,табиғи жағдайларға және агрессивті ортаның әсеріне байланысты болжалды физикалық тозу;</w:t>
      </w:r>
    </w:p>
    <w:p w:rsidR="008B3720" w:rsidRPr="00AC2F15" w:rsidRDefault="008B3720" w:rsidP="00A07C0F">
      <w:pPr>
        <w:numPr>
          <w:ilvl w:val="0"/>
          <w:numId w:val="200"/>
        </w:numPr>
        <w:autoSpaceDE w:val="0"/>
        <w:autoSpaceDN w:val="0"/>
        <w:adjustRightInd w:val="0"/>
        <w:spacing w:before="240" w:line="240" w:lineRule="auto"/>
        <w:rPr>
          <w:rFonts w:ascii="Times New Roman" w:hAnsi="Times New Roman"/>
        </w:rPr>
      </w:pPr>
      <w:r w:rsidRPr="00AC2F15">
        <w:rPr>
          <w:rFonts w:ascii="Times New Roman" w:hAnsi="Times New Roman"/>
        </w:rPr>
        <w:t>технологиялардың өзгеруі, осы жабдықта шығарылатын өнімдерге сұраныстың өзгеруі себебінен пайда болатын техникалық құнсыздану;</w:t>
      </w:r>
    </w:p>
    <w:p w:rsidR="008B3720" w:rsidRPr="00AC2F15" w:rsidRDefault="008B3720" w:rsidP="00A07C0F">
      <w:pPr>
        <w:pStyle w:val="aa"/>
        <w:numPr>
          <w:ilvl w:val="0"/>
          <w:numId w:val="200"/>
        </w:numPr>
        <w:autoSpaceDE w:val="0"/>
        <w:autoSpaceDN w:val="0"/>
        <w:adjustRightInd w:val="0"/>
        <w:spacing w:before="240" w:line="240" w:lineRule="auto"/>
        <w:contextualSpacing w:val="0"/>
        <w:rPr>
          <w:rFonts w:ascii="Times New Roman" w:hAnsi="Times New Roman"/>
        </w:rPr>
      </w:pPr>
      <w:r w:rsidRPr="00AC2F15">
        <w:rPr>
          <w:rFonts w:ascii="Times New Roman" w:hAnsi="Times New Roman"/>
        </w:rPr>
        <w:t xml:space="preserve">осы объектіні пайдаланудың нормативтік-құқықтық және өзге шектеулері. </w:t>
      </w:r>
    </w:p>
    <w:p w:rsidR="008B3720" w:rsidRPr="00AC2F15" w:rsidRDefault="008B3720" w:rsidP="008B3720">
      <w:pPr>
        <w:keepNext/>
        <w:autoSpaceDE w:val="0"/>
        <w:autoSpaceDN w:val="0"/>
        <w:adjustRightInd w:val="0"/>
        <w:spacing w:before="240" w:line="240" w:lineRule="auto"/>
        <w:ind w:left="-91"/>
        <w:rPr>
          <w:rFonts w:ascii="Times New Roman" w:hAnsi="Times New Roman"/>
        </w:rPr>
      </w:pPr>
      <w:r w:rsidRPr="00AC2F15">
        <w:rPr>
          <w:rFonts w:ascii="Times New Roman" w:hAnsi="Times New Roman"/>
        </w:rPr>
        <w:t>Қаржылық есептілікті дайындаған кезде Банк келесі пайдалы қолдану мерзімдерін қолданады:</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4050"/>
        <w:gridCol w:w="2129"/>
      </w:tblGrid>
      <w:tr w:rsidR="008B3720" w:rsidRPr="00AC2F15" w:rsidTr="001168EA">
        <w:tc>
          <w:tcPr>
            <w:tcW w:w="4050" w:type="dxa"/>
          </w:tcPr>
          <w:p w:rsidR="008B3720" w:rsidRPr="00AC2F15" w:rsidRDefault="008B3720" w:rsidP="001168EA">
            <w:pPr>
              <w:keepNext/>
              <w:autoSpaceDE w:val="0"/>
              <w:autoSpaceDN w:val="0"/>
              <w:adjustRightInd w:val="0"/>
              <w:spacing w:after="0" w:line="240" w:lineRule="auto"/>
              <w:ind w:left="0"/>
              <w:rPr>
                <w:rFonts w:ascii="Times New Roman" w:hAnsi="Times New Roman"/>
                <w:b/>
              </w:rPr>
            </w:pPr>
          </w:p>
        </w:tc>
        <w:tc>
          <w:tcPr>
            <w:tcW w:w="1952" w:type="dxa"/>
          </w:tcPr>
          <w:p w:rsidR="008B3720" w:rsidRPr="00AC2F15" w:rsidRDefault="008B3720" w:rsidP="001168EA">
            <w:pPr>
              <w:keepNext/>
              <w:autoSpaceDE w:val="0"/>
              <w:autoSpaceDN w:val="0"/>
              <w:adjustRightInd w:val="0"/>
              <w:spacing w:after="0" w:line="240" w:lineRule="auto"/>
              <w:ind w:left="0"/>
              <w:jc w:val="right"/>
              <w:rPr>
                <w:rFonts w:ascii="Times New Roman" w:hAnsi="Times New Roman"/>
                <w:b/>
              </w:rPr>
            </w:pPr>
            <w:r w:rsidRPr="00AC2F15">
              <w:rPr>
                <w:rFonts w:ascii="Times New Roman" w:hAnsi="Times New Roman"/>
                <w:b/>
              </w:rPr>
              <w:t>Жылдар</w:t>
            </w:r>
          </w:p>
        </w:tc>
      </w:tr>
      <w:tr w:rsidR="008B3720" w:rsidRPr="00AC2F15" w:rsidTr="001168EA">
        <w:tc>
          <w:tcPr>
            <w:tcW w:w="4050" w:type="dxa"/>
          </w:tcPr>
          <w:p w:rsidR="008B3720" w:rsidRPr="00AC2F15" w:rsidRDefault="008B3720" w:rsidP="001168EA">
            <w:pPr>
              <w:keepNext/>
              <w:autoSpaceDE w:val="0"/>
              <w:autoSpaceDN w:val="0"/>
              <w:adjustRightInd w:val="0"/>
              <w:spacing w:after="0" w:line="240" w:lineRule="auto"/>
              <w:ind w:left="0"/>
              <w:rPr>
                <w:rFonts w:ascii="Times New Roman" w:hAnsi="Times New Roman"/>
              </w:rPr>
            </w:pPr>
            <w:r w:rsidRPr="00AC2F15">
              <w:rPr>
                <w:rFonts w:ascii="Times New Roman" w:hAnsi="Times New Roman"/>
              </w:rPr>
              <w:t>Жер</w:t>
            </w:r>
          </w:p>
        </w:tc>
        <w:tc>
          <w:tcPr>
            <w:tcW w:w="1952" w:type="dxa"/>
          </w:tcPr>
          <w:p w:rsidR="008B3720" w:rsidRPr="00AC2F15" w:rsidRDefault="008B3720" w:rsidP="001168EA">
            <w:pPr>
              <w:keepNext/>
              <w:autoSpaceDE w:val="0"/>
              <w:autoSpaceDN w:val="0"/>
              <w:adjustRightInd w:val="0"/>
              <w:spacing w:after="0" w:line="240" w:lineRule="auto"/>
              <w:ind w:left="0"/>
              <w:jc w:val="right"/>
              <w:rPr>
                <w:rFonts w:ascii="Times New Roman" w:hAnsi="Times New Roman"/>
              </w:rPr>
            </w:pPr>
            <w:r w:rsidRPr="00AC2F15">
              <w:rPr>
                <w:rFonts w:ascii="Times New Roman" w:hAnsi="Times New Roman"/>
              </w:rPr>
              <w:t>амортизацияланбайды</w:t>
            </w:r>
          </w:p>
        </w:tc>
      </w:tr>
      <w:tr w:rsidR="008B3720" w:rsidRPr="00AC2F15" w:rsidTr="001168EA">
        <w:tc>
          <w:tcPr>
            <w:tcW w:w="4050" w:type="dxa"/>
          </w:tcPr>
          <w:p w:rsidR="008B3720" w:rsidRPr="00AC2F15" w:rsidRDefault="008B3720" w:rsidP="001168EA">
            <w:pPr>
              <w:autoSpaceDE w:val="0"/>
              <w:autoSpaceDN w:val="0"/>
              <w:adjustRightInd w:val="0"/>
              <w:spacing w:after="0" w:line="240" w:lineRule="auto"/>
              <w:ind w:left="0"/>
              <w:rPr>
                <w:rFonts w:ascii="Times New Roman" w:hAnsi="Times New Roman"/>
              </w:rPr>
            </w:pPr>
            <w:r w:rsidRPr="00AC2F15">
              <w:rPr>
                <w:rFonts w:ascii="Times New Roman" w:hAnsi="Times New Roman"/>
              </w:rPr>
              <w:t>Ғимараттар мен құрылыстар</w:t>
            </w:r>
          </w:p>
        </w:tc>
        <w:tc>
          <w:tcPr>
            <w:tcW w:w="1952" w:type="dxa"/>
          </w:tcPr>
          <w:p w:rsidR="008B3720" w:rsidRPr="00AC2F15" w:rsidRDefault="008B3720" w:rsidP="001168EA">
            <w:pPr>
              <w:autoSpaceDE w:val="0"/>
              <w:autoSpaceDN w:val="0"/>
              <w:adjustRightInd w:val="0"/>
              <w:spacing w:after="0" w:line="240" w:lineRule="auto"/>
              <w:ind w:left="0"/>
              <w:jc w:val="right"/>
              <w:rPr>
                <w:rFonts w:ascii="Times New Roman" w:hAnsi="Times New Roman"/>
              </w:rPr>
            </w:pPr>
            <w:r w:rsidRPr="00AC2F15">
              <w:rPr>
                <w:rFonts w:ascii="Times New Roman" w:hAnsi="Times New Roman"/>
              </w:rPr>
              <w:t>8-100 жыл</w:t>
            </w:r>
          </w:p>
        </w:tc>
      </w:tr>
      <w:tr w:rsidR="008B3720" w:rsidRPr="00AC2F15" w:rsidTr="001168EA">
        <w:tc>
          <w:tcPr>
            <w:tcW w:w="4050" w:type="dxa"/>
          </w:tcPr>
          <w:p w:rsidR="008B3720" w:rsidRPr="00AC2F15" w:rsidRDefault="008B3720" w:rsidP="001168EA">
            <w:pPr>
              <w:autoSpaceDE w:val="0"/>
              <w:autoSpaceDN w:val="0"/>
              <w:adjustRightInd w:val="0"/>
              <w:spacing w:after="0" w:line="240" w:lineRule="auto"/>
              <w:ind w:left="0"/>
              <w:rPr>
                <w:rFonts w:ascii="Times New Roman" w:hAnsi="Times New Roman"/>
              </w:rPr>
            </w:pPr>
            <w:r w:rsidRPr="00AC2F15">
              <w:rPr>
                <w:rFonts w:ascii="Times New Roman" w:hAnsi="Times New Roman"/>
              </w:rPr>
              <w:t>Көлік құралдары</w:t>
            </w:r>
          </w:p>
        </w:tc>
        <w:tc>
          <w:tcPr>
            <w:tcW w:w="1952" w:type="dxa"/>
          </w:tcPr>
          <w:p w:rsidR="008B3720" w:rsidRPr="00AC2F15" w:rsidRDefault="008B3720" w:rsidP="001168EA">
            <w:pPr>
              <w:autoSpaceDE w:val="0"/>
              <w:autoSpaceDN w:val="0"/>
              <w:adjustRightInd w:val="0"/>
              <w:spacing w:after="0" w:line="240" w:lineRule="auto"/>
              <w:ind w:left="0"/>
              <w:jc w:val="right"/>
              <w:rPr>
                <w:rFonts w:ascii="Times New Roman" w:hAnsi="Times New Roman"/>
              </w:rPr>
            </w:pPr>
            <w:r w:rsidRPr="00AC2F15">
              <w:rPr>
                <w:rFonts w:ascii="Times New Roman" w:hAnsi="Times New Roman"/>
              </w:rPr>
              <w:t>5-7 жыл</w:t>
            </w:r>
          </w:p>
        </w:tc>
      </w:tr>
      <w:tr w:rsidR="008B3720" w:rsidRPr="00AC2F15" w:rsidTr="001168EA">
        <w:tc>
          <w:tcPr>
            <w:tcW w:w="4050" w:type="dxa"/>
          </w:tcPr>
          <w:p w:rsidR="008B3720" w:rsidRPr="00AC2F15" w:rsidRDefault="008B3720" w:rsidP="001168EA">
            <w:pPr>
              <w:autoSpaceDE w:val="0"/>
              <w:autoSpaceDN w:val="0"/>
              <w:adjustRightInd w:val="0"/>
              <w:spacing w:after="0" w:line="240" w:lineRule="auto"/>
              <w:ind w:left="0"/>
              <w:rPr>
                <w:rFonts w:ascii="Times New Roman" w:hAnsi="Times New Roman"/>
              </w:rPr>
            </w:pPr>
            <w:r w:rsidRPr="00AC2F15">
              <w:rPr>
                <w:rFonts w:ascii="Times New Roman" w:hAnsi="Times New Roman"/>
              </w:rPr>
              <w:t>Кеңсе және компьютер жабдығы</w:t>
            </w:r>
          </w:p>
        </w:tc>
        <w:tc>
          <w:tcPr>
            <w:tcW w:w="1952" w:type="dxa"/>
          </w:tcPr>
          <w:p w:rsidR="008B3720" w:rsidRPr="00AC2F15" w:rsidRDefault="008B3720" w:rsidP="001168EA">
            <w:pPr>
              <w:autoSpaceDE w:val="0"/>
              <w:autoSpaceDN w:val="0"/>
              <w:adjustRightInd w:val="0"/>
              <w:spacing w:after="0" w:line="240" w:lineRule="auto"/>
              <w:ind w:left="0"/>
              <w:jc w:val="right"/>
              <w:rPr>
                <w:rFonts w:ascii="Times New Roman" w:hAnsi="Times New Roman"/>
              </w:rPr>
            </w:pPr>
            <w:r w:rsidRPr="00AC2F15">
              <w:rPr>
                <w:rFonts w:ascii="Times New Roman" w:hAnsi="Times New Roman"/>
              </w:rPr>
              <w:t>2 – 10 жыл</w:t>
            </w:r>
          </w:p>
        </w:tc>
      </w:tr>
      <w:tr w:rsidR="008B3720" w:rsidRPr="00AC2F15" w:rsidTr="001168EA">
        <w:tc>
          <w:tcPr>
            <w:tcW w:w="4050" w:type="dxa"/>
          </w:tcPr>
          <w:p w:rsidR="008B3720" w:rsidRPr="00AC2F15" w:rsidRDefault="008B3720" w:rsidP="001168EA">
            <w:pPr>
              <w:autoSpaceDE w:val="0"/>
              <w:autoSpaceDN w:val="0"/>
              <w:adjustRightInd w:val="0"/>
              <w:spacing w:after="0" w:line="240" w:lineRule="auto"/>
              <w:ind w:left="0"/>
              <w:rPr>
                <w:rFonts w:ascii="Times New Roman" w:hAnsi="Times New Roman"/>
              </w:rPr>
            </w:pPr>
            <w:r w:rsidRPr="00AC2F15">
              <w:rPr>
                <w:rFonts w:ascii="Times New Roman" w:hAnsi="Times New Roman"/>
              </w:rPr>
              <w:t>Өзгесі</w:t>
            </w:r>
          </w:p>
        </w:tc>
        <w:tc>
          <w:tcPr>
            <w:tcW w:w="1952" w:type="dxa"/>
          </w:tcPr>
          <w:p w:rsidR="008B3720" w:rsidRPr="00AC2F15" w:rsidRDefault="008B3720" w:rsidP="001168EA">
            <w:pPr>
              <w:autoSpaceDE w:val="0"/>
              <w:autoSpaceDN w:val="0"/>
              <w:adjustRightInd w:val="0"/>
              <w:spacing w:after="0" w:line="240" w:lineRule="auto"/>
              <w:ind w:left="0"/>
              <w:jc w:val="right"/>
              <w:rPr>
                <w:rFonts w:ascii="Times New Roman" w:hAnsi="Times New Roman"/>
              </w:rPr>
            </w:pPr>
            <w:r w:rsidRPr="00AC2F15">
              <w:rPr>
                <w:rFonts w:ascii="Times New Roman" w:hAnsi="Times New Roman"/>
              </w:rPr>
              <w:t>3 – 20 жыл</w:t>
            </w:r>
          </w:p>
        </w:tc>
      </w:tr>
    </w:tbl>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Негізгі құралдың сапалық сипаттамаларын бастапқыда болжалды сипаттамалардан асыра жақсартатын кейінгі шығындарды іске асырған кезде (яғни, жаңғыртуды,қайта құруды және т.б. өткізген кезде), пайдалы қызмет мерзімі қайта қаралады.</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Негізгі құралдар объектісінің пайдалы қызмет мерзімі мен жойылу құны міндетті тәртіппен, мерзімді түрде, кем дегенде, әр есепті кезеңнің соңында қайта қаралып тұруы тиіс, және болжамдар бұрынғы бағалаулардан айтарлықтай ерекшеленіп тұрса, өзгеру сомасы 1-тараудың "Есеп саясатындағы, есептік бағалаулардағы өзгерістер мен қателер (8 ХБЕС)" атты 2-</w:t>
      </w:r>
      <w:r w:rsidR="00A63684">
        <w:rPr>
          <w:rFonts w:ascii="Times New Roman" w:hAnsi="Times New Roman"/>
        </w:rPr>
        <w:t>бөлім</w:t>
      </w:r>
      <w:r w:rsidRPr="00AC2F15">
        <w:rPr>
          <w:rFonts w:ascii="Times New Roman" w:hAnsi="Times New Roman"/>
        </w:rPr>
        <w:t>іне сәйкес есепке алу бағалаулардың өзгерісі ретінде түзетілуі тиіс, яғни ағымдағы айдың және барлық келесі айлардың амортизациялық төлемдері тиісінше түзетіледі.</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Бастапқы құн өзгерген (артқан) жағдайда амортизацияны есептеу объектінің кейінгі шығындар шамасына арттырылған теңгерімдік құнын ескере отырып жүргізіледі. Бұл ретте тозу негізгі құралдар объектісін пайдалы қолданудың қайта қаралған қалған мерзімін ескере отырып есептеледі.</w:t>
      </w:r>
    </w:p>
    <w:p w:rsidR="008B3720" w:rsidRPr="00AC2F15" w:rsidRDefault="008B3720" w:rsidP="008B3720">
      <w:pPr>
        <w:autoSpaceDE w:val="0"/>
        <w:autoSpaceDN w:val="0"/>
        <w:adjustRightInd w:val="0"/>
        <w:spacing w:before="240" w:line="240" w:lineRule="auto"/>
        <w:ind w:left="0"/>
        <w:rPr>
          <w:rFonts w:ascii="Times New Roman" w:hAnsi="Times New Roman"/>
          <w:b/>
        </w:rPr>
      </w:pPr>
      <w:r w:rsidRPr="00AC2F15">
        <w:rPr>
          <w:rFonts w:ascii="Times New Roman" w:hAnsi="Times New Roman"/>
        </w:rPr>
        <w:t>Негізгі құралдардың амортизациясының есептелуі ай сайын, объект пайдаланылуға дайын күйге келтірілген айдан кейінгі айдың 1-ші күніне бастап жүргізіледі.</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Негізгі құралдар бойынша амортизацияны есептеу оның істен шығуы немесе сатуға арналған активтер тобына көшірілуі орын алған айдан кейінгі айдың 1-ші күніне бастап тоқтатылады.</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Ұзақ уақыт бойы тұрып қалған немесе елеусіз жүктемемен жұмыс істейтін негізгі құралдар объектілерінің амортизациясы аяқталмаған құрылыс құнында капиталандырылмайды, және ол қатысты кезеңнің шығындарына жазылады, және жалпы әкімшілік шығындарға жатады.</w:t>
      </w:r>
    </w:p>
    <w:p w:rsidR="008B3720" w:rsidRPr="00AC2F15" w:rsidRDefault="008B3720" w:rsidP="008B3720">
      <w:pPr>
        <w:pStyle w:val="Iauiue"/>
        <w:spacing w:before="240" w:after="240"/>
        <w:jc w:val="both"/>
        <w:rPr>
          <w:color w:val="FF0000"/>
          <w:sz w:val="20"/>
          <w:szCs w:val="20"/>
        </w:rPr>
      </w:pPr>
      <w:r w:rsidRPr="00AC2F15">
        <w:rPr>
          <w:sz w:val="20"/>
        </w:rPr>
        <w:t>Жер амортизацияланатын актив болып табылмайды.</w:t>
      </w:r>
      <w:r w:rsidRPr="00AC2F15">
        <w:rPr>
          <w:color w:val="FF0000"/>
          <w:sz w:val="20"/>
        </w:rPr>
        <w:t xml:space="preserve"> </w:t>
      </w:r>
    </w:p>
    <w:p w:rsidR="008B3720" w:rsidRPr="00AC2F15" w:rsidRDefault="008B3720" w:rsidP="008B3720">
      <w:pPr>
        <w:autoSpaceDE w:val="0"/>
        <w:autoSpaceDN w:val="0"/>
        <w:adjustRightInd w:val="0"/>
        <w:spacing w:before="240" w:line="240" w:lineRule="auto"/>
        <w:ind w:left="0"/>
        <w:rPr>
          <w:rFonts w:ascii="Times New Roman" w:hAnsi="Times New Roman"/>
          <w:b/>
        </w:rPr>
      </w:pPr>
      <w:r w:rsidRPr="00AC2F15">
        <w:rPr>
          <w:rFonts w:ascii="Times New Roman" w:hAnsi="Times New Roman"/>
          <w:b/>
        </w:rPr>
        <w:t>Құнсыздану</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Әр есепті күндегі жағдайға қарай Банк негізгі құралдар құнының ықтимал азаюын көрсететін кез келген белгілердің бар болуын тексереді. Осындай кез келген белгіні анықтаған жағдайда Банк негізгі құралдың өтелетін құнын бағалайды.</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Құнсызданудан пайда болатын залалды мойындау активтің теңгерімдік құны оның өтелетін құнынан асып түскен жағдайда қажет болады. Өтелетін құн 2-тараудың "Активтердің құнсыздануы (36 ХБЕС)" атты 11-</w:t>
      </w:r>
      <w:r w:rsidR="00A63684">
        <w:rPr>
          <w:rFonts w:ascii="Times New Roman" w:hAnsi="Times New Roman"/>
        </w:rPr>
        <w:t>бөлім</w:t>
      </w:r>
      <w:r w:rsidRPr="00AC2F15">
        <w:rPr>
          <w:rFonts w:ascii="Times New Roman" w:hAnsi="Times New Roman"/>
        </w:rPr>
        <w:t>інің ережелеріне сәйкес анықталады.</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lastRenderedPageBreak/>
        <w:t>Құнсызданудан пайда болған залал немесе негізгі құралдардың құнсыздануынан бұрын танылған залалды қалпына келтіру осы негізгі құралдардың амортизациясы бойынша шығыстар қосылатын жиынтық табыс туралы есептің дәл сол баптарының құрамында танылады.</w:t>
      </w:r>
    </w:p>
    <w:p w:rsidR="008B3720" w:rsidRPr="00AC2F15" w:rsidRDefault="008B3720" w:rsidP="008B3720">
      <w:pPr>
        <w:pStyle w:val="pnumbered"/>
        <w:spacing w:before="240" w:beforeAutospacing="0" w:after="240" w:afterAutospacing="0"/>
        <w:jc w:val="both"/>
        <w:rPr>
          <w:iCs/>
          <w:sz w:val="20"/>
          <w:szCs w:val="20"/>
        </w:rPr>
      </w:pPr>
      <w:r w:rsidRPr="00AC2F15">
        <w:rPr>
          <w:sz w:val="20"/>
        </w:rPr>
        <w:t>Негізгі құралдарды құнсыздануды өткізу тәртібі әкімшілік-шаруашылық қызметін есепке алуды жүргізу бойынша ішкі құжатпен реттеледі.</w:t>
      </w:r>
    </w:p>
    <w:p w:rsidR="008B3720" w:rsidRPr="00AC2F15" w:rsidRDefault="008B3720" w:rsidP="008B3720">
      <w:pPr>
        <w:autoSpaceDE w:val="0"/>
        <w:autoSpaceDN w:val="0"/>
        <w:adjustRightInd w:val="0"/>
        <w:spacing w:before="240" w:line="240" w:lineRule="auto"/>
        <w:ind w:left="0"/>
        <w:rPr>
          <w:rFonts w:ascii="Times New Roman" w:hAnsi="Times New Roman"/>
          <w:b/>
        </w:rPr>
      </w:pPr>
      <w:r w:rsidRPr="00AC2F15">
        <w:rPr>
          <w:rFonts w:ascii="Times New Roman" w:hAnsi="Times New Roman"/>
          <w:b/>
        </w:rPr>
        <w:t>Бастапқы құнның өзгеруі</w:t>
      </w:r>
    </w:p>
    <w:p w:rsidR="008B3720" w:rsidRPr="00AC2F15" w:rsidRDefault="008B3720" w:rsidP="008B3720">
      <w:pPr>
        <w:autoSpaceDE w:val="0"/>
        <w:autoSpaceDN w:val="0"/>
        <w:adjustRightInd w:val="0"/>
        <w:spacing w:before="240" w:line="240" w:lineRule="auto"/>
        <w:ind w:left="0"/>
        <w:rPr>
          <w:rFonts w:ascii="Times New Roman" w:hAnsi="Times New Roman"/>
          <w:snapToGrid w:val="0"/>
        </w:rPr>
      </w:pPr>
      <w:r w:rsidRPr="00AC2F15">
        <w:rPr>
          <w:rFonts w:ascii="Times New Roman" w:hAnsi="Times New Roman"/>
          <w:snapToGrid w:val="0"/>
        </w:rPr>
        <w:t xml:space="preserve">Негізгі құралдар объектілерінің олардың бухгалтерлік есепке қабылданған бастапқы құнының өзгеруі негізгі құралдар объектілерін салып бітіру, толық жабдықтау, қайта құру, жаңғырту және </w:t>
      </w:r>
      <w:r w:rsidRPr="00AC2F15">
        <w:rPr>
          <w:rFonts w:ascii="Times New Roman" w:hAnsi="Times New Roman"/>
        </w:rPr>
        <w:t>ішінара жою жағдайларында орын алады</w:t>
      </w:r>
      <w:r w:rsidRPr="00AC2F15">
        <w:rPr>
          <w:rFonts w:ascii="Times New Roman" w:hAnsi="Times New Roman"/>
          <w:snapToGrid w:val="0"/>
        </w:rPr>
        <w:t xml:space="preserve">. </w:t>
      </w:r>
    </w:p>
    <w:p w:rsidR="008B3720" w:rsidRPr="00AC2F15" w:rsidRDefault="008B3720" w:rsidP="008B3720">
      <w:pPr>
        <w:autoSpaceDE w:val="0"/>
        <w:autoSpaceDN w:val="0"/>
        <w:adjustRightInd w:val="0"/>
        <w:spacing w:before="240" w:line="240" w:lineRule="auto"/>
        <w:ind w:left="0"/>
        <w:rPr>
          <w:rFonts w:ascii="Times New Roman" w:hAnsi="Times New Roman"/>
          <w:snapToGrid w:val="0"/>
        </w:rPr>
      </w:pPr>
      <w:r w:rsidRPr="00AC2F15">
        <w:rPr>
          <w:rFonts w:ascii="Times New Roman" w:hAnsi="Times New Roman"/>
          <w:snapToGrid w:val="0"/>
        </w:rPr>
        <w:t>Жалпы ереже бойынша, негізгі құралдар объектілерінің сапалық сипаттамаларын өзгертпейтін шығындар ағымдағы кезең шығыстарына жатқызылуы тиіс. Осындай шығындарға, мысалы, негізгі құралдар объектілерінің жұмыс істеулерінің нормативтік көрсеткіштерін қалпына келтіру немесе сақтап қалу үшін жүзеге асырылатын жөндеуге немесе оларға техникалық қызмет көрсетуге арналған шығындар жатады.</w:t>
      </w:r>
    </w:p>
    <w:p w:rsidR="008B3720" w:rsidRPr="00AC2F15" w:rsidRDefault="008B3720" w:rsidP="008B3720">
      <w:pPr>
        <w:autoSpaceDE w:val="0"/>
        <w:autoSpaceDN w:val="0"/>
        <w:adjustRightInd w:val="0"/>
        <w:spacing w:before="240" w:line="240" w:lineRule="auto"/>
        <w:ind w:left="0"/>
        <w:rPr>
          <w:rFonts w:ascii="Times New Roman" w:hAnsi="Times New Roman"/>
          <w:snapToGrid w:val="0"/>
        </w:rPr>
      </w:pPr>
      <w:r w:rsidRPr="00AC2F15">
        <w:rPr>
          <w:rFonts w:ascii="Times New Roman" w:hAnsi="Times New Roman"/>
          <w:snapToGrid w:val="0"/>
        </w:rPr>
        <w:t>Объектінің бастапқы құнын тек негізгі құралдар объектісінің жұмыс істеуінің бастапқыдан қабылданған нормативтік көрсеткіштерін (пайдалы қолдану мерзімі, қуаты, қолдану сапасы және т.б.) жақсартатын (үлкейтетін) шығындар ғана арттыруы тиіс.</w:t>
      </w:r>
    </w:p>
    <w:p w:rsidR="008B3720" w:rsidRPr="00AC2F15" w:rsidRDefault="008B3720" w:rsidP="008B3720">
      <w:pPr>
        <w:autoSpaceDE w:val="0"/>
        <w:autoSpaceDN w:val="0"/>
        <w:adjustRightInd w:val="0"/>
        <w:spacing w:before="240" w:line="240" w:lineRule="auto"/>
        <w:ind w:left="0"/>
        <w:rPr>
          <w:rFonts w:ascii="Times New Roman" w:hAnsi="Times New Roman"/>
          <w:b/>
        </w:rPr>
      </w:pPr>
      <w:r w:rsidRPr="00AC2F15">
        <w:rPr>
          <w:rFonts w:ascii="Times New Roman" w:hAnsi="Times New Roman"/>
          <w:b/>
        </w:rPr>
        <w:t>Мойындауды тоқтату</w:t>
      </w:r>
    </w:p>
    <w:p w:rsidR="008B3720" w:rsidRPr="00AC2F15" w:rsidRDefault="008B3720" w:rsidP="008B3720">
      <w:pPr>
        <w:autoSpaceDE w:val="0"/>
        <w:autoSpaceDN w:val="0"/>
        <w:adjustRightInd w:val="0"/>
        <w:spacing w:before="240" w:line="240" w:lineRule="auto"/>
        <w:ind w:left="0"/>
        <w:rPr>
          <w:rFonts w:ascii="Times New Roman" w:hAnsi="Times New Roman"/>
          <w:iCs/>
        </w:rPr>
      </w:pPr>
      <w:r w:rsidRPr="00AC2F15">
        <w:rPr>
          <w:rFonts w:ascii="Times New Roman" w:hAnsi="Times New Roman"/>
        </w:rPr>
        <w:t>Негізгі құралдар объектісінің теңгерімдік құнын мойындау келесі жағдайларда міндетті түрде тоқтатылуы тиіс:</w:t>
      </w:r>
    </w:p>
    <w:p w:rsidR="008B3720" w:rsidRPr="00AC2F15" w:rsidRDefault="008B3720" w:rsidP="00A07C0F">
      <w:pPr>
        <w:numPr>
          <w:ilvl w:val="0"/>
          <w:numId w:val="201"/>
        </w:numPr>
        <w:autoSpaceDE w:val="0"/>
        <w:autoSpaceDN w:val="0"/>
        <w:adjustRightInd w:val="0"/>
        <w:spacing w:before="240" w:line="240" w:lineRule="auto"/>
        <w:rPr>
          <w:rFonts w:ascii="Times New Roman" w:hAnsi="Times New Roman"/>
          <w:iCs/>
        </w:rPr>
      </w:pPr>
      <w:r w:rsidRPr="00AC2F15">
        <w:rPr>
          <w:rFonts w:ascii="Times New Roman" w:hAnsi="Times New Roman"/>
        </w:rPr>
        <w:t>істен шыққан кезде; немесе</w:t>
      </w:r>
    </w:p>
    <w:p w:rsidR="008B3720" w:rsidRPr="00AC2F15" w:rsidRDefault="008B3720" w:rsidP="00A07C0F">
      <w:pPr>
        <w:numPr>
          <w:ilvl w:val="0"/>
          <w:numId w:val="201"/>
        </w:numPr>
        <w:autoSpaceDE w:val="0"/>
        <w:autoSpaceDN w:val="0"/>
        <w:adjustRightInd w:val="0"/>
        <w:spacing w:before="240" w:line="240" w:lineRule="auto"/>
        <w:rPr>
          <w:rFonts w:ascii="Times New Roman" w:hAnsi="Times New Roman"/>
        </w:rPr>
      </w:pPr>
      <w:r w:rsidRPr="00AC2F15">
        <w:rPr>
          <w:rFonts w:ascii="Times New Roman" w:hAnsi="Times New Roman"/>
        </w:rPr>
        <w:t>оның пайдаланылуынан немесе істен шығуынан қандай болмасын болашақ экономикалық пайдалар күтілмейді.</w:t>
      </w:r>
    </w:p>
    <w:p w:rsidR="008B3720" w:rsidRPr="00AC2F15" w:rsidRDefault="008B3720" w:rsidP="008B3720">
      <w:pPr>
        <w:autoSpaceDE w:val="0"/>
        <w:autoSpaceDN w:val="0"/>
        <w:adjustRightInd w:val="0"/>
        <w:spacing w:before="240" w:line="240" w:lineRule="auto"/>
        <w:ind w:left="0"/>
        <w:rPr>
          <w:rFonts w:ascii="Times New Roman" w:hAnsi="Times New Roman"/>
          <w:iCs/>
        </w:rPr>
      </w:pPr>
      <w:r w:rsidRPr="00AC2F15">
        <w:rPr>
          <w:rFonts w:ascii="Times New Roman" w:hAnsi="Times New Roman"/>
        </w:rPr>
        <w:t>Негізгі құралдар объектісінің істен шығуы сату, өтеусіз беру, апаттар, табиғи зілзалалар және өзге төтенше жағдайларда, басқа компаниялардың жарғылық капиталына салым ретінде табыстау, және өзге де жағдайларда орын алады.</w:t>
      </w:r>
    </w:p>
    <w:p w:rsidR="008B3720" w:rsidRPr="00AC2F15" w:rsidRDefault="008B3720" w:rsidP="008B3720">
      <w:pPr>
        <w:autoSpaceDE w:val="0"/>
        <w:autoSpaceDN w:val="0"/>
        <w:adjustRightInd w:val="0"/>
        <w:spacing w:before="240" w:line="240" w:lineRule="auto"/>
        <w:ind w:left="0"/>
        <w:rPr>
          <w:rFonts w:ascii="Times New Roman" w:hAnsi="Times New Roman"/>
          <w:iCs/>
        </w:rPr>
      </w:pPr>
      <w:r w:rsidRPr="00AC2F15">
        <w:rPr>
          <w:rFonts w:ascii="Times New Roman" w:hAnsi="Times New Roman"/>
        </w:rPr>
        <w:t xml:space="preserve">Негізгі құралдар объектілерінің істен шығуы немесе айналымнан алынып тасталуынан туындайтын қаржы нәтижесі негізгі құралдар объектісінің істен шығуынан алынатын таза түсімдер мен теңгерімдік құны арасындағы айырма түрінде анықталады және негізгі құралдардың істен шығуынан пайда болатын кіріс немесе залал ретінде қамтып көрсетіледі. </w:t>
      </w:r>
    </w:p>
    <w:p w:rsidR="008B3720" w:rsidRPr="00AC2F15" w:rsidRDefault="008B3720" w:rsidP="008B3720">
      <w:pPr>
        <w:autoSpaceDE w:val="0"/>
        <w:autoSpaceDN w:val="0"/>
        <w:adjustRightInd w:val="0"/>
        <w:spacing w:before="240" w:line="240" w:lineRule="auto"/>
        <w:ind w:left="0"/>
        <w:rPr>
          <w:rFonts w:ascii="Times New Roman" w:hAnsi="Times New Roman"/>
          <w:iCs/>
        </w:rPr>
      </w:pPr>
      <w:r w:rsidRPr="00AC2F15">
        <w:rPr>
          <w:rFonts w:ascii="Times New Roman" w:hAnsi="Times New Roman"/>
        </w:rPr>
        <w:t>Негізгі құралды берген кезде Банк оның активті иеленудегі сақтайтын тәуекелдер мен пайдаларының дәрежесін бағалайды. Бұл ретте:</w:t>
      </w:r>
    </w:p>
    <w:p w:rsidR="008B3720" w:rsidRPr="00AC2F15" w:rsidRDefault="008B3720" w:rsidP="00A07C0F">
      <w:pPr>
        <w:numPr>
          <w:ilvl w:val="0"/>
          <w:numId w:val="202"/>
        </w:numPr>
        <w:autoSpaceDE w:val="0"/>
        <w:autoSpaceDN w:val="0"/>
        <w:adjustRightInd w:val="0"/>
        <w:spacing w:before="240" w:line="240" w:lineRule="auto"/>
        <w:rPr>
          <w:rFonts w:ascii="Times New Roman" w:hAnsi="Times New Roman"/>
          <w:iCs/>
        </w:rPr>
      </w:pPr>
      <w:r w:rsidRPr="00AC2F15">
        <w:rPr>
          <w:rFonts w:ascii="Times New Roman" w:hAnsi="Times New Roman"/>
        </w:rPr>
        <w:t>егер активті иеленудің барлық дерлік тәуекелдері мен пайдаларының табысталуы орын алса, Банк істен шығуды мойындайды және табыстау кезінде алынған кез келген құқықтарды немесе міндеттерді жеке актив немесе міндеттеме түрінде мойындайды;</w:t>
      </w:r>
    </w:p>
    <w:p w:rsidR="008B3720" w:rsidRPr="00AC2F15" w:rsidRDefault="008B3720" w:rsidP="00A07C0F">
      <w:pPr>
        <w:numPr>
          <w:ilvl w:val="0"/>
          <w:numId w:val="202"/>
        </w:numPr>
        <w:autoSpaceDE w:val="0"/>
        <w:autoSpaceDN w:val="0"/>
        <w:adjustRightInd w:val="0"/>
        <w:spacing w:before="240" w:line="240" w:lineRule="auto"/>
        <w:rPr>
          <w:rFonts w:ascii="Times New Roman" w:hAnsi="Times New Roman"/>
          <w:iCs/>
        </w:rPr>
      </w:pPr>
      <w:r w:rsidRPr="00AC2F15">
        <w:rPr>
          <w:rFonts w:ascii="Times New Roman" w:hAnsi="Times New Roman"/>
        </w:rPr>
        <w:t>егер Банк активті иеленудің барлық дерлік тәуекелдері мен пайдаларын көтеруін жалғастыратын болса, Банк негізгі құралдың істен шығуын мойындамайды;</w:t>
      </w:r>
    </w:p>
    <w:p w:rsidR="008B3720" w:rsidRPr="00AC2F15" w:rsidRDefault="008B3720" w:rsidP="00A07C0F">
      <w:pPr>
        <w:numPr>
          <w:ilvl w:val="0"/>
          <w:numId w:val="202"/>
        </w:numPr>
        <w:autoSpaceDE w:val="0"/>
        <w:autoSpaceDN w:val="0"/>
        <w:adjustRightInd w:val="0"/>
        <w:spacing w:before="240" w:line="240" w:lineRule="auto"/>
        <w:rPr>
          <w:rFonts w:ascii="Times New Roman" w:hAnsi="Times New Roman"/>
          <w:iCs/>
        </w:rPr>
      </w:pPr>
      <w:r w:rsidRPr="00AC2F15">
        <w:rPr>
          <w:rFonts w:ascii="Times New Roman" w:hAnsi="Times New Roman"/>
        </w:rPr>
        <w:t xml:space="preserve">егер Банк активті иеленудің барлық дерлік тәуекелдері мен пайдаларын бермейтін болса, Банктің негізгі құралдар объектісін бақылау деңгейі бағаланады; </w:t>
      </w:r>
    </w:p>
    <w:p w:rsidR="008B3720" w:rsidRPr="00AC2F15" w:rsidRDefault="008B3720" w:rsidP="00A07C0F">
      <w:pPr>
        <w:numPr>
          <w:ilvl w:val="0"/>
          <w:numId w:val="202"/>
        </w:numPr>
        <w:autoSpaceDE w:val="0"/>
        <w:autoSpaceDN w:val="0"/>
        <w:adjustRightInd w:val="0"/>
        <w:spacing w:before="240" w:line="240" w:lineRule="auto"/>
        <w:rPr>
          <w:rFonts w:ascii="Times New Roman" w:hAnsi="Times New Roman"/>
          <w:b/>
        </w:rPr>
      </w:pPr>
      <w:r w:rsidRPr="00AC2F15">
        <w:rPr>
          <w:rFonts w:ascii="Times New Roman" w:hAnsi="Times New Roman"/>
        </w:rPr>
        <w:t xml:space="preserve">егер бақылау құқығы Банкте қалған болса, Банк істен шығуды мойындайды және ж табыстау кезінде алынған кез келген құқықтарды немесе міндеттерді жекеше түрде актив немесе міндеттеме ретінде мойындайды. Банк активті иеленудің барлық пайдаларын берген, бірақ сонымен бірге активті иеленуге байланысты барлық дерлік тәуекелдерді өзінде сақтап қалған болған жағдайда, актив Банкте болып есептеле береді. </w:t>
      </w:r>
    </w:p>
    <w:p w:rsidR="008B3720" w:rsidRPr="00AC2F15" w:rsidRDefault="008B3720" w:rsidP="008B3720">
      <w:pPr>
        <w:tabs>
          <w:tab w:val="left" w:pos="360"/>
        </w:tabs>
        <w:autoSpaceDE w:val="0"/>
        <w:autoSpaceDN w:val="0"/>
        <w:adjustRightInd w:val="0"/>
        <w:spacing w:before="240" w:line="240" w:lineRule="auto"/>
        <w:ind w:left="0"/>
        <w:rPr>
          <w:rFonts w:ascii="Times New Roman" w:hAnsi="Times New Roman"/>
          <w:b/>
        </w:rPr>
      </w:pPr>
      <w:r w:rsidRPr="00AC2F15">
        <w:rPr>
          <w:rFonts w:ascii="Times New Roman" w:hAnsi="Times New Roman"/>
        </w:rPr>
        <w:lastRenderedPageBreak/>
        <w:t xml:space="preserve">Меншік құқығының ауысуын мемлекеттік тіркеу қажет болған жағдайларда, шарттағы талаптарға назар аударып отыру қажет, атап айтқанда: </w:t>
      </w:r>
    </w:p>
    <w:p w:rsidR="008B3720" w:rsidRPr="00AC2F15" w:rsidRDefault="008B3720" w:rsidP="00A07C0F">
      <w:pPr>
        <w:pStyle w:val="aa"/>
        <w:numPr>
          <w:ilvl w:val="0"/>
          <w:numId w:val="253"/>
        </w:numPr>
        <w:tabs>
          <w:tab w:val="left" w:pos="360"/>
        </w:tabs>
        <w:autoSpaceDE w:val="0"/>
        <w:autoSpaceDN w:val="0"/>
        <w:adjustRightInd w:val="0"/>
        <w:spacing w:before="240" w:line="240" w:lineRule="auto"/>
        <w:contextualSpacing w:val="0"/>
        <w:rPr>
          <w:rFonts w:ascii="Times New Roman" w:hAnsi="Times New Roman"/>
          <w:iCs/>
        </w:rPr>
      </w:pPr>
      <w:r w:rsidRPr="00AC2F15">
        <w:rPr>
          <w:rFonts w:ascii="Times New Roman" w:hAnsi="Times New Roman"/>
        </w:rPr>
        <w:t>егер шарт талаптары бойынша активті иеленудің барлық дерлік пайдалары мен тәуекелдері сатып алушыға актіге қол қойған сәтте өтетін болса, бұл жағдайда активтің істен шығуы активті акт бойынша беру күніне қамтып көрсетіледі;</w:t>
      </w:r>
    </w:p>
    <w:p w:rsidR="008B3720" w:rsidRPr="00AC2F15" w:rsidRDefault="008B3720" w:rsidP="00A07C0F">
      <w:pPr>
        <w:pStyle w:val="aa"/>
        <w:numPr>
          <w:ilvl w:val="0"/>
          <w:numId w:val="253"/>
        </w:numPr>
        <w:tabs>
          <w:tab w:val="left" w:pos="360"/>
        </w:tabs>
        <w:spacing w:before="240" w:line="240" w:lineRule="auto"/>
        <w:contextualSpacing w:val="0"/>
        <w:rPr>
          <w:rFonts w:ascii="Times New Roman" w:hAnsi="Times New Roman"/>
          <w:iCs/>
        </w:rPr>
      </w:pPr>
      <w:r w:rsidRPr="00AC2F15">
        <w:rPr>
          <w:rFonts w:ascii="Times New Roman" w:hAnsi="Times New Roman"/>
        </w:rPr>
        <w:t>егер шарт талаптары бойынша активті иеленуге байланысты барлық дерлік тәуекелдер меншік құқығының ауысуын мемлекеттік тіркеу сәтіне дейін активті беретін тарапта қалатын болса, бұл жағдайда активтің істен шығуы меншік құқығының ауысуын мемлекеттік тіркеу күніне қамтып көрсетіледі.</w:t>
      </w:r>
    </w:p>
    <w:p w:rsidR="008B3720" w:rsidRPr="00AC2F15" w:rsidRDefault="008B3720" w:rsidP="008B3720">
      <w:pPr>
        <w:tabs>
          <w:tab w:val="left" w:pos="360"/>
        </w:tabs>
        <w:autoSpaceDE w:val="0"/>
        <w:autoSpaceDN w:val="0"/>
        <w:adjustRightInd w:val="0"/>
        <w:spacing w:before="240" w:line="240" w:lineRule="auto"/>
        <w:ind w:left="0"/>
        <w:rPr>
          <w:rFonts w:ascii="Times New Roman" w:hAnsi="Times New Roman"/>
          <w:iCs/>
        </w:rPr>
      </w:pPr>
      <w:r w:rsidRPr="00AC2F15">
        <w:rPr>
          <w:rFonts w:ascii="Times New Roman" w:hAnsi="Times New Roman"/>
        </w:rPr>
        <w:t>Егер негізгі құрал пайдалы қызмет мерзімінен бұрын істен шығарылса, есептен шығару кезінде негізгі құралдың толығымен амортизацияланбаған сомасы Банктің шығыстарына жатады.</w:t>
      </w:r>
    </w:p>
    <w:p w:rsidR="008B3720" w:rsidRPr="00AC2F15" w:rsidRDefault="008B3720" w:rsidP="008B3720">
      <w:pPr>
        <w:tabs>
          <w:tab w:val="left" w:pos="360"/>
        </w:tabs>
        <w:autoSpaceDE w:val="0"/>
        <w:autoSpaceDN w:val="0"/>
        <w:adjustRightInd w:val="0"/>
        <w:spacing w:before="240" w:line="240" w:lineRule="auto"/>
        <w:ind w:left="0"/>
        <w:rPr>
          <w:rFonts w:ascii="Times New Roman" w:hAnsi="Times New Roman"/>
          <w:iCs/>
        </w:rPr>
      </w:pPr>
      <w:r w:rsidRPr="00AC2F15">
        <w:rPr>
          <w:rFonts w:ascii="Times New Roman" w:hAnsi="Times New Roman"/>
        </w:rPr>
        <w:t xml:space="preserve">Активтің алмасу нәтижесінде істен шығуында негізгі құралдың теңгерімдік құны қабылданатын активтің оның нарықтық құнына дейінгі құнына қатысты болады. </w:t>
      </w:r>
    </w:p>
    <w:p w:rsidR="008B3720" w:rsidRPr="00AC2F15" w:rsidRDefault="008B3720" w:rsidP="008B3720">
      <w:pPr>
        <w:tabs>
          <w:tab w:val="left" w:pos="360"/>
        </w:tabs>
        <w:autoSpaceDE w:val="0"/>
        <w:autoSpaceDN w:val="0"/>
        <w:adjustRightInd w:val="0"/>
        <w:spacing w:before="240" w:line="240" w:lineRule="auto"/>
        <w:ind w:left="0"/>
        <w:rPr>
          <w:rFonts w:ascii="Times New Roman" w:hAnsi="Times New Roman"/>
          <w:iCs/>
        </w:rPr>
      </w:pPr>
      <w:r w:rsidRPr="00AC2F15">
        <w:rPr>
          <w:rFonts w:ascii="Times New Roman" w:hAnsi="Times New Roman"/>
        </w:rPr>
        <w:t>Берілетін/қабылданатын негізгі құралдың теңгерімдік құны қабылданатын/берілетін активтің нарықтық құнынан асып түсетін болса, бұл жағдайда мәміле бойынша кіріс/шығыс айырма сомасына мойындалатын болады.</w:t>
      </w:r>
    </w:p>
    <w:p w:rsidR="008B3720" w:rsidRPr="00AC2F15" w:rsidRDefault="008B3720" w:rsidP="008B3720">
      <w:pPr>
        <w:tabs>
          <w:tab w:val="left" w:pos="360"/>
        </w:tabs>
        <w:autoSpaceDE w:val="0"/>
        <w:autoSpaceDN w:val="0"/>
        <w:adjustRightInd w:val="0"/>
        <w:spacing w:before="240" w:line="240" w:lineRule="auto"/>
        <w:ind w:left="0"/>
        <w:rPr>
          <w:rFonts w:ascii="Times New Roman" w:hAnsi="Times New Roman"/>
          <w:b/>
          <w:iCs/>
        </w:rPr>
      </w:pPr>
      <w:r w:rsidRPr="00AC2F15">
        <w:rPr>
          <w:rFonts w:ascii="Times New Roman" w:hAnsi="Times New Roman"/>
          <w:b/>
        </w:rPr>
        <w:t>Егер Банк нөлдік теңгерімдік құны бар негізгі құралды сату туралы шешім қабылдаса, актив Сатуға арналған ұзақ мерзімді активке ауыстырылмай, негізгі құрал ретінде есептеле береді.</w:t>
      </w:r>
    </w:p>
    <w:p w:rsidR="008B3720" w:rsidRPr="00AC2F15" w:rsidRDefault="008B3720" w:rsidP="008B3720">
      <w:pPr>
        <w:pStyle w:val="3"/>
      </w:pPr>
      <w:bookmarkStart w:id="97" w:name="_Toc251839476"/>
      <w:bookmarkStart w:id="98" w:name="_Toc271032462"/>
      <w:bookmarkStart w:id="99" w:name="_Toc529528789"/>
      <w:bookmarkStart w:id="100" w:name="_Toc168501880"/>
      <w:r w:rsidRPr="00AC2F15">
        <w:t>1.5. Ақпаратты ашып көрсету</w:t>
      </w:r>
      <w:bookmarkEnd w:id="97"/>
      <w:bookmarkEnd w:id="98"/>
      <w:bookmarkEnd w:id="99"/>
      <w:bookmarkEnd w:id="100"/>
    </w:p>
    <w:p w:rsidR="008B3720" w:rsidRPr="00AC2F15" w:rsidRDefault="008B3720" w:rsidP="008B3720">
      <w:pPr>
        <w:autoSpaceDE w:val="0"/>
        <w:autoSpaceDN w:val="0"/>
        <w:adjustRightInd w:val="0"/>
        <w:spacing w:before="240" w:line="240" w:lineRule="auto"/>
        <w:ind w:left="0"/>
        <w:rPr>
          <w:rFonts w:ascii="Times New Roman" w:hAnsi="Times New Roman"/>
          <w:iCs/>
        </w:rPr>
      </w:pPr>
      <w:r w:rsidRPr="00AC2F15">
        <w:rPr>
          <w:rFonts w:ascii="Times New Roman" w:hAnsi="Times New Roman"/>
        </w:rPr>
        <w:t>Банктің қаржылық есептілігі негізгі құралдардың әр тобы үшін төмендегі ақпаратты қамтуы тиіс:</w:t>
      </w:r>
    </w:p>
    <w:p w:rsidR="008B3720" w:rsidRPr="00AC2F15" w:rsidRDefault="008B3720" w:rsidP="00A07C0F">
      <w:pPr>
        <w:numPr>
          <w:ilvl w:val="0"/>
          <w:numId w:val="235"/>
        </w:numPr>
        <w:autoSpaceDE w:val="0"/>
        <w:autoSpaceDN w:val="0"/>
        <w:adjustRightInd w:val="0"/>
        <w:spacing w:before="240" w:line="240" w:lineRule="auto"/>
        <w:rPr>
          <w:rFonts w:ascii="Times New Roman" w:hAnsi="Times New Roman"/>
          <w:iCs/>
        </w:rPr>
      </w:pPr>
      <w:r w:rsidRPr="00AC2F15">
        <w:rPr>
          <w:rFonts w:ascii="Times New Roman" w:hAnsi="Times New Roman"/>
        </w:rPr>
        <w:t xml:space="preserve">теңгерімдік құнды бағалау тәсілдері (жинақталған амортизацияның және құнсызданудан орын алатын залалдың шегерілуімен бастапқы құн); </w:t>
      </w:r>
    </w:p>
    <w:p w:rsidR="008B3720" w:rsidRPr="00AC2F15" w:rsidRDefault="008B3720" w:rsidP="00A07C0F">
      <w:pPr>
        <w:numPr>
          <w:ilvl w:val="0"/>
          <w:numId w:val="235"/>
        </w:numPr>
        <w:autoSpaceDE w:val="0"/>
        <w:autoSpaceDN w:val="0"/>
        <w:adjustRightInd w:val="0"/>
        <w:spacing w:before="240" w:line="240" w:lineRule="auto"/>
        <w:rPr>
          <w:rFonts w:ascii="Times New Roman" w:hAnsi="Times New Roman"/>
          <w:iCs/>
        </w:rPr>
      </w:pPr>
      <w:r w:rsidRPr="00AC2F15">
        <w:rPr>
          <w:rFonts w:ascii="Times New Roman" w:hAnsi="Times New Roman"/>
        </w:rPr>
        <w:t xml:space="preserve">пайдаланылатын амортизацияны есептеу әдістері; </w:t>
      </w:r>
    </w:p>
    <w:p w:rsidR="008B3720" w:rsidRPr="00AC2F15" w:rsidRDefault="008B3720" w:rsidP="00A07C0F">
      <w:pPr>
        <w:numPr>
          <w:ilvl w:val="0"/>
          <w:numId w:val="235"/>
        </w:numPr>
        <w:autoSpaceDE w:val="0"/>
        <w:autoSpaceDN w:val="0"/>
        <w:adjustRightInd w:val="0"/>
        <w:spacing w:before="240" w:line="240" w:lineRule="auto"/>
        <w:rPr>
          <w:rFonts w:ascii="Times New Roman" w:hAnsi="Times New Roman"/>
          <w:iCs/>
        </w:rPr>
      </w:pPr>
      <w:r w:rsidRPr="00AC2F15">
        <w:rPr>
          <w:rFonts w:ascii="Times New Roman" w:hAnsi="Times New Roman"/>
        </w:rPr>
        <w:t xml:space="preserve">қолданылатын пайдалы қызмет мерзімдері немесе амортизация нормалары; </w:t>
      </w:r>
    </w:p>
    <w:p w:rsidR="008B3720" w:rsidRPr="00AC2F15" w:rsidRDefault="008B3720" w:rsidP="00A07C0F">
      <w:pPr>
        <w:numPr>
          <w:ilvl w:val="0"/>
          <w:numId w:val="235"/>
        </w:numPr>
        <w:autoSpaceDE w:val="0"/>
        <w:autoSpaceDN w:val="0"/>
        <w:adjustRightInd w:val="0"/>
        <w:spacing w:before="240" w:line="240" w:lineRule="auto"/>
        <w:rPr>
          <w:rFonts w:ascii="Times New Roman" w:hAnsi="Times New Roman"/>
          <w:iCs/>
        </w:rPr>
      </w:pPr>
      <w:r w:rsidRPr="00AC2F15">
        <w:rPr>
          <w:rFonts w:ascii="Times New Roman" w:hAnsi="Times New Roman"/>
        </w:rPr>
        <w:t xml:space="preserve">есепті кезеңнің басындағы және соңындағы күйге қарай негізгі құралдардың бастапқы құны мен жинақталған амортизациясы (құнсызданудан пайда болған жинақталған залалмен бірге); </w:t>
      </w:r>
    </w:p>
    <w:p w:rsidR="008B3720" w:rsidRPr="00AC2F15" w:rsidRDefault="008B3720" w:rsidP="00A07C0F">
      <w:pPr>
        <w:numPr>
          <w:ilvl w:val="0"/>
          <w:numId w:val="235"/>
        </w:numPr>
        <w:autoSpaceDE w:val="0"/>
        <w:autoSpaceDN w:val="0"/>
        <w:adjustRightInd w:val="0"/>
        <w:spacing w:before="240" w:line="240" w:lineRule="auto"/>
        <w:rPr>
          <w:rFonts w:ascii="Times New Roman" w:hAnsi="Times New Roman"/>
          <w:iCs/>
        </w:rPr>
      </w:pPr>
      <w:r w:rsidRPr="00AC2F15">
        <w:rPr>
          <w:rFonts w:ascii="Times New Roman" w:hAnsi="Times New Roman"/>
        </w:rPr>
        <w:t>төмендегілерді қамтып көрсететін тиісті кезеңнің басына-соңына қарай негізгі құралдардың теңгерімдік құнының салыстырма тексерісі:</w:t>
      </w:r>
    </w:p>
    <w:p w:rsidR="008B3720" w:rsidRPr="00AC2F15" w:rsidRDefault="008B3720" w:rsidP="008B3720">
      <w:pPr>
        <w:numPr>
          <w:ilvl w:val="1"/>
          <w:numId w:val="1"/>
        </w:numPr>
        <w:tabs>
          <w:tab w:val="left" w:pos="270"/>
        </w:tabs>
        <w:autoSpaceDE w:val="0"/>
        <w:autoSpaceDN w:val="0"/>
        <w:adjustRightInd w:val="0"/>
        <w:spacing w:before="240" w:line="240" w:lineRule="auto"/>
        <w:rPr>
          <w:rFonts w:ascii="Times New Roman" w:hAnsi="Times New Roman"/>
          <w:iCs/>
        </w:rPr>
      </w:pPr>
      <w:r w:rsidRPr="00AC2F15">
        <w:rPr>
          <w:rFonts w:ascii="Times New Roman" w:hAnsi="Times New Roman"/>
        </w:rPr>
        <w:t>түсімдер;</w:t>
      </w:r>
    </w:p>
    <w:p w:rsidR="008B3720" w:rsidRPr="00AC2F15" w:rsidRDefault="008B3720" w:rsidP="008B3720">
      <w:pPr>
        <w:numPr>
          <w:ilvl w:val="1"/>
          <w:numId w:val="1"/>
        </w:numPr>
        <w:tabs>
          <w:tab w:val="left" w:pos="270"/>
        </w:tabs>
        <w:autoSpaceDE w:val="0"/>
        <w:autoSpaceDN w:val="0"/>
        <w:adjustRightInd w:val="0"/>
        <w:spacing w:before="240" w:line="240" w:lineRule="auto"/>
        <w:rPr>
          <w:rFonts w:ascii="Times New Roman" w:hAnsi="Times New Roman"/>
          <w:iCs/>
        </w:rPr>
      </w:pPr>
      <w:r w:rsidRPr="00AC2F15">
        <w:rPr>
          <w:rFonts w:ascii="Times New Roman" w:hAnsi="Times New Roman"/>
        </w:rPr>
        <w:t>сатуға арналған деп жіктелген активтерге аудару;</w:t>
      </w:r>
    </w:p>
    <w:p w:rsidR="008B3720" w:rsidRPr="00AC2F15" w:rsidRDefault="008B3720" w:rsidP="008B3720">
      <w:pPr>
        <w:numPr>
          <w:ilvl w:val="1"/>
          <w:numId w:val="1"/>
        </w:numPr>
        <w:tabs>
          <w:tab w:val="left" w:pos="270"/>
        </w:tabs>
        <w:autoSpaceDE w:val="0"/>
        <w:autoSpaceDN w:val="0"/>
        <w:adjustRightInd w:val="0"/>
        <w:spacing w:before="240" w:line="240" w:lineRule="auto"/>
        <w:rPr>
          <w:rFonts w:ascii="Times New Roman" w:hAnsi="Times New Roman"/>
          <w:iCs/>
        </w:rPr>
      </w:pPr>
      <w:r w:rsidRPr="00AC2F15">
        <w:rPr>
          <w:rFonts w:ascii="Times New Roman" w:hAnsi="Times New Roman"/>
        </w:rPr>
        <w:t>істен шығулар;</w:t>
      </w:r>
    </w:p>
    <w:p w:rsidR="008B3720" w:rsidRPr="00AC2F15" w:rsidRDefault="008B3720" w:rsidP="008B3720">
      <w:pPr>
        <w:numPr>
          <w:ilvl w:val="1"/>
          <w:numId w:val="1"/>
        </w:numPr>
        <w:tabs>
          <w:tab w:val="left" w:pos="270"/>
        </w:tabs>
        <w:autoSpaceDE w:val="0"/>
        <w:autoSpaceDN w:val="0"/>
        <w:adjustRightInd w:val="0"/>
        <w:spacing w:before="240" w:line="240" w:lineRule="auto"/>
        <w:rPr>
          <w:rFonts w:ascii="Times New Roman" w:hAnsi="Times New Roman"/>
          <w:iCs/>
        </w:rPr>
      </w:pPr>
      <w:r w:rsidRPr="00AC2F15">
        <w:rPr>
          <w:rFonts w:ascii="Times New Roman" w:hAnsi="Times New Roman"/>
        </w:rPr>
        <w:t>бизнестерді біріктіру арқылы алулар;</w:t>
      </w:r>
    </w:p>
    <w:p w:rsidR="008B3720" w:rsidRPr="00AC2F15" w:rsidRDefault="008B3720" w:rsidP="008B3720">
      <w:pPr>
        <w:numPr>
          <w:ilvl w:val="1"/>
          <w:numId w:val="1"/>
        </w:numPr>
        <w:tabs>
          <w:tab w:val="left" w:pos="270"/>
        </w:tabs>
        <w:autoSpaceDE w:val="0"/>
        <w:autoSpaceDN w:val="0"/>
        <w:adjustRightInd w:val="0"/>
        <w:spacing w:before="240" w:line="240" w:lineRule="auto"/>
        <w:rPr>
          <w:rFonts w:ascii="Times New Roman" w:hAnsi="Times New Roman"/>
          <w:iCs/>
        </w:rPr>
      </w:pPr>
      <w:r w:rsidRPr="00AC2F15">
        <w:rPr>
          <w:rFonts w:ascii="Times New Roman" w:hAnsi="Times New Roman"/>
        </w:rPr>
        <w:t>ағымдағы кезеңдегі жиынтық табыс туралы есепте қамтып көрсетілген негізгі құралдардың құнсыздануына арналған сақтық қорды есептеу / қалпына келтіру;</w:t>
      </w:r>
    </w:p>
    <w:p w:rsidR="008B3720" w:rsidRPr="00AC2F15" w:rsidRDefault="008B3720" w:rsidP="008B3720">
      <w:pPr>
        <w:numPr>
          <w:ilvl w:val="1"/>
          <w:numId w:val="1"/>
        </w:numPr>
        <w:tabs>
          <w:tab w:val="left" w:pos="270"/>
        </w:tabs>
        <w:autoSpaceDE w:val="0"/>
        <w:autoSpaceDN w:val="0"/>
        <w:adjustRightInd w:val="0"/>
        <w:spacing w:before="240" w:line="240" w:lineRule="auto"/>
        <w:rPr>
          <w:rFonts w:ascii="Times New Roman" w:hAnsi="Times New Roman"/>
          <w:iCs/>
        </w:rPr>
      </w:pPr>
      <w:r w:rsidRPr="00AC2F15">
        <w:rPr>
          <w:rFonts w:ascii="Times New Roman" w:hAnsi="Times New Roman"/>
        </w:rPr>
        <w:t>амортизация;</w:t>
      </w:r>
    </w:p>
    <w:p w:rsidR="008B3720" w:rsidRPr="00AC2F15" w:rsidRDefault="008B3720" w:rsidP="008B3720">
      <w:pPr>
        <w:numPr>
          <w:ilvl w:val="1"/>
          <w:numId w:val="1"/>
        </w:numPr>
        <w:tabs>
          <w:tab w:val="left" w:pos="270"/>
        </w:tabs>
        <w:autoSpaceDE w:val="0"/>
        <w:autoSpaceDN w:val="0"/>
        <w:adjustRightInd w:val="0"/>
        <w:spacing w:before="240" w:line="240" w:lineRule="auto"/>
        <w:rPr>
          <w:rFonts w:ascii="Times New Roman" w:hAnsi="Times New Roman"/>
          <w:iCs/>
        </w:rPr>
      </w:pPr>
      <w:r w:rsidRPr="00AC2F15">
        <w:rPr>
          <w:rFonts w:ascii="Times New Roman" w:hAnsi="Times New Roman"/>
        </w:rPr>
        <w:t>есептілікті ұсыну валютасына аударған кезде таза бағамдық айырмалар;</w:t>
      </w:r>
    </w:p>
    <w:p w:rsidR="008B3720" w:rsidRPr="00AC2F15" w:rsidRDefault="008B3720" w:rsidP="008B3720">
      <w:pPr>
        <w:numPr>
          <w:ilvl w:val="1"/>
          <w:numId w:val="1"/>
        </w:numPr>
        <w:tabs>
          <w:tab w:val="left" w:pos="270"/>
        </w:tabs>
        <w:autoSpaceDE w:val="0"/>
        <w:autoSpaceDN w:val="0"/>
        <w:adjustRightInd w:val="0"/>
        <w:spacing w:before="240" w:line="240" w:lineRule="auto"/>
        <w:rPr>
          <w:rFonts w:ascii="Times New Roman" w:hAnsi="Times New Roman"/>
          <w:iCs/>
        </w:rPr>
      </w:pPr>
      <w:r w:rsidRPr="00AC2F15">
        <w:rPr>
          <w:rFonts w:ascii="Times New Roman" w:hAnsi="Times New Roman"/>
        </w:rPr>
        <w:t xml:space="preserve">өзге өзгерістер. </w:t>
      </w:r>
    </w:p>
    <w:p w:rsidR="008B3720" w:rsidRPr="00AC2F15" w:rsidRDefault="008B3720" w:rsidP="008B3720">
      <w:pPr>
        <w:tabs>
          <w:tab w:val="left" w:pos="270"/>
        </w:tabs>
        <w:autoSpaceDE w:val="0"/>
        <w:autoSpaceDN w:val="0"/>
        <w:adjustRightInd w:val="0"/>
        <w:spacing w:before="240" w:line="240" w:lineRule="auto"/>
        <w:ind w:left="0"/>
        <w:rPr>
          <w:rFonts w:ascii="Times New Roman" w:hAnsi="Times New Roman"/>
          <w:iCs/>
        </w:rPr>
      </w:pPr>
      <w:r w:rsidRPr="00AC2F15">
        <w:rPr>
          <w:rFonts w:ascii="Times New Roman" w:hAnsi="Times New Roman"/>
        </w:rPr>
        <w:t>Сонымен қатар, қаржылық есептілік келесілерді ашып көрсетуі тиіс:</w:t>
      </w:r>
    </w:p>
    <w:p w:rsidR="008B3720" w:rsidRPr="00AC2F15" w:rsidRDefault="008B3720" w:rsidP="00A07C0F">
      <w:pPr>
        <w:numPr>
          <w:ilvl w:val="0"/>
          <w:numId w:val="228"/>
        </w:numPr>
        <w:autoSpaceDE w:val="0"/>
        <w:autoSpaceDN w:val="0"/>
        <w:adjustRightInd w:val="0"/>
        <w:spacing w:before="240" w:line="240" w:lineRule="auto"/>
        <w:rPr>
          <w:rFonts w:ascii="Times New Roman" w:hAnsi="Times New Roman"/>
          <w:iCs/>
        </w:rPr>
      </w:pPr>
      <w:r w:rsidRPr="00AC2F15">
        <w:rPr>
          <w:rFonts w:ascii="Times New Roman" w:hAnsi="Times New Roman"/>
        </w:rPr>
        <w:lastRenderedPageBreak/>
        <w:t>меншік құқықтары шектеулерінің бар болуы мен сомалары және міндеттемелерді қамтамасыз ету ретіндегі кепілде болатын негізгі құралдардың құны;</w:t>
      </w:r>
    </w:p>
    <w:p w:rsidR="008B3720" w:rsidRPr="00AC2F15" w:rsidRDefault="008B3720" w:rsidP="00A07C0F">
      <w:pPr>
        <w:numPr>
          <w:ilvl w:val="0"/>
          <w:numId w:val="228"/>
        </w:numPr>
        <w:autoSpaceDE w:val="0"/>
        <w:autoSpaceDN w:val="0"/>
        <w:adjustRightInd w:val="0"/>
        <w:spacing w:before="240" w:line="240" w:lineRule="auto"/>
        <w:rPr>
          <w:rFonts w:ascii="Times New Roman" w:hAnsi="Times New Roman"/>
          <w:iCs/>
        </w:rPr>
      </w:pPr>
      <w:r w:rsidRPr="00AC2F15">
        <w:rPr>
          <w:rFonts w:ascii="Times New Roman" w:hAnsi="Times New Roman"/>
        </w:rPr>
        <w:t>аяқталмаған күрделі құрылыстың құрамындағы шығындар шамасы;</w:t>
      </w:r>
    </w:p>
    <w:p w:rsidR="008B3720" w:rsidRPr="00AC2F15" w:rsidRDefault="008B3720" w:rsidP="00A07C0F">
      <w:pPr>
        <w:numPr>
          <w:ilvl w:val="0"/>
          <w:numId w:val="228"/>
        </w:numPr>
        <w:autoSpaceDE w:val="0"/>
        <w:autoSpaceDN w:val="0"/>
        <w:adjustRightInd w:val="0"/>
        <w:spacing w:before="240" w:line="240" w:lineRule="auto"/>
        <w:rPr>
          <w:rFonts w:ascii="Times New Roman" w:hAnsi="Times New Roman"/>
          <w:iCs/>
        </w:rPr>
      </w:pPr>
      <w:r w:rsidRPr="00AC2F15">
        <w:rPr>
          <w:rFonts w:ascii="Times New Roman" w:hAnsi="Times New Roman"/>
        </w:rPr>
        <w:t>міндеттемелері орындалу мерзімі болашақ есепті кезеңдерге қатысты болатын негізгі құралдар объектілерін сатып алу бойынша міндеттемелер сомасы;</w:t>
      </w:r>
    </w:p>
    <w:p w:rsidR="008B3720" w:rsidRPr="00AC2F15" w:rsidRDefault="008B3720" w:rsidP="00A07C0F">
      <w:pPr>
        <w:numPr>
          <w:ilvl w:val="0"/>
          <w:numId w:val="228"/>
        </w:numPr>
        <w:autoSpaceDE w:val="0"/>
        <w:autoSpaceDN w:val="0"/>
        <w:adjustRightInd w:val="0"/>
        <w:spacing w:before="240" w:line="240" w:lineRule="auto"/>
        <w:rPr>
          <w:rFonts w:ascii="Times New Roman" w:hAnsi="Times New Roman"/>
          <w:iCs/>
        </w:rPr>
      </w:pPr>
      <w:r w:rsidRPr="00AC2F15">
        <w:rPr>
          <w:rFonts w:ascii="Times New Roman" w:hAnsi="Times New Roman"/>
        </w:rPr>
        <w:t>жиынтық табыс туралы есепте жеке ашып көрсетілмесе, жиынтық табыс туралы есепке енгізілген құнсызданған және жоғалтылған негізгі құралдар объектілеріне арналған үшінші тараптардың өтемақы сомасы.</w:t>
      </w:r>
    </w:p>
    <w:p w:rsidR="008B3720" w:rsidRPr="00AC2F15" w:rsidRDefault="008B3720" w:rsidP="008B3720">
      <w:pPr>
        <w:tabs>
          <w:tab w:val="left" w:pos="270"/>
        </w:tabs>
        <w:autoSpaceDE w:val="0"/>
        <w:autoSpaceDN w:val="0"/>
        <w:adjustRightInd w:val="0"/>
        <w:spacing w:before="240" w:line="240" w:lineRule="auto"/>
        <w:ind w:left="0"/>
        <w:rPr>
          <w:rFonts w:ascii="Times New Roman" w:hAnsi="Times New Roman"/>
          <w:iCs/>
        </w:rPr>
      </w:pPr>
      <w:r w:rsidRPr="00AC2F15">
        <w:rPr>
          <w:rFonts w:ascii="Times New Roman" w:hAnsi="Times New Roman"/>
        </w:rPr>
        <w:t>Келесі ақпарат қаржылық есептілікте орынды:</w:t>
      </w:r>
    </w:p>
    <w:p w:rsidR="008B3720" w:rsidRPr="00AC2F15" w:rsidRDefault="008B3720" w:rsidP="00A07C0F">
      <w:pPr>
        <w:numPr>
          <w:ilvl w:val="0"/>
          <w:numId w:val="229"/>
        </w:numPr>
        <w:autoSpaceDE w:val="0"/>
        <w:autoSpaceDN w:val="0"/>
        <w:adjustRightInd w:val="0"/>
        <w:spacing w:before="240" w:line="240" w:lineRule="auto"/>
        <w:rPr>
          <w:rFonts w:ascii="Times New Roman" w:hAnsi="Times New Roman"/>
          <w:iCs/>
        </w:rPr>
      </w:pPr>
      <w:r w:rsidRPr="00AC2F15">
        <w:rPr>
          <w:rFonts w:ascii="Times New Roman" w:hAnsi="Times New Roman"/>
        </w:rPr>
        <w:t>негізгі құралдардың уақытша тұрып қалған объектілерінің теңгерімдік құны;</w:t>
      </w:r>
    </w:p>
    <w:p w:rsidR="008B3720" w:rsidRPr="00AC2F15" w:rsidRDefault="008B3720" w:rsidP="00A07C0F">
      <w:pPr>
        <w:numPr>
          <w:ilvl w:val="0"/>
          <w:numId w:val="229"/>
        </w:numPr>
        <w:autoSpaceDE w:val="0"/>
        <w:autoSpaceDN w:val="0"/>
        <w:adjustRightInd w:val="0"/>
        <w:spacing w:before="240" w:line="240" w:lineRule="auto"/>
        <w:rPr>
          <w:rFonts w:ascii="Times New Roman" w:hAnsi="Times New Roman"/>
          <w:iCs/>
        </w:rPr>
      </w:pPr>
      <w:r w:rsidRPr="00AC2F15">
        <w:rPr>
          <w:rFonts w:ascii="Times New Roman" w:hAnsi="Times New Roman"/>
        </w:rPr>
        <w:t>пайдаланыстағы толығымен амортизацияланған негізгі құралдардың бастапқы құны;</w:t>
      </w:r>
    </w:p>
    <w:p w:rsidR="008B3720" w:rsidRPr="00AC2F15" w:rsidRDefault="008B3720" w:rsidP="00A07C0F">
      <w:pPr>
        <w:numPr>
          <w:ilvl w:val="0"/>
          <w:numId w:val="229"/>
        </w:numPr>
        <w:autoSpaceDE w:val="0"/>
        <w:autoSpaceDN w:val="0"/>
        <w:adjustRightInd w:val="0"/>
        <w:spacing w:before="240" w:line="240" w:lineRule="auto"/>
        <w:rPr>
          <w:rFonts w:ascii="Times New Roman" w:hAnsi="Times New Roman"/>
          <w:iCs/>
        </w:rPr>
      </w:pPr>
      <w:r w:rsidRPr="00AC2F15">
        <w:rPr>
          <w:rFonts w:ascii="Times New Roman" w:hAnsi="Times New Roman"/>
        </w:rPr>
        <w:t>белсенді пайдаланылуы тоқтатылған және сатуға арналған деп жіктелмеген негізгі құралдардың теңгерімдік құны.</w:t>
      </w:r>
    </w:p>
    <w:p w:rsidR="008B3720" w:rsidRPr="00AC2F15" w:rsidRDefault="008B3720" w:rsidP="008B3720">
      <w:pPr>
        <w:autoSpaceDE w:val="0"/>
        <w:autoSpaceDN w:val="0"/>
        <w:adjustRightInd w:val="0"/>
        <w:spacing w:before="240" w:line="240" w:lineRule="auto"/>
        <w:ind w:left="360"/>
        <w:rPr>
          <w:rFonts w:ascii="Times New Roman" w:hAnsi="Times New Roman"/>
          <w:iCs/>
        </w:rPr>
        <w:sectPr w:rsidR="008B3720" w:rsidRPr="00AC2F15" w:rsidSect="00852603">
          <w:headerReference w:type="even" r:id="rId27"/>
          <w:headerReference w:type="default" r:id="rId28"/>
          <w:headerReference w:type="first" r:id="rId29"/>
          <w:pgSz w:w="11906" w:h="16838"/>
          <w:pgMar w:top="1560" w:right="850" w:bottom="1134" w:left="1701" w:header="720" w:footer="432" w:gutter="0"/>
          <w:cols w:space="720"/>
          <w:docGrid w:linePitch="360"/>
        </w:sectPr>
      </w:pPr>
      <w:r w:rsidRPr="00AC2F15">
        <w:rPr>
          <w:rFonts w:ascii="Times New Roman" w:hAnsi="Times New Roman"/>
        </w:rPr>
        <w:t xml:space="preserve"> </w:t>
      </w:r>
    </w:p>
    <w:p w:rsidR="008B3720" w:rsidRPr="00AC2F15" w:rsidRDefault="008B3720" w:rsidP="008B3720">
      <w:pPr>
        <w:pStyle w:val="2"/>
        <w:keepNext w:val="0"/>
        <w:keepLines w:val="0"/>
        <w:pageBreakBefore/>
        <w:spacing w:before="240"/>
        <w:jc w:val="both"/>
        <w:rPr>
          <w:rFonts w:ascii="Times New Roman" w:hAnsi="Times New Roman"/>
          <w:szCs w:val="20"/>
        </w:rPr>
      </w:pPr>
      <w:bookmarkStart w:id="101" w:name="_Toc529528790"/>
      <w:bookmarkStart w:id="102" w:name="_Toc168501881"/>
      <w:bookmarkStart w:id="103" w:name="OLE_LINK7"/>
      <w:bookmarkStart w:id="104" w:name="OLE_LINK8"/>
      <w:bookmarkStart w:id="105" w:name="_Toc270001416"/>
      <w:bookmarkStart w:id="106" w:name="_Toc249285595"/>
      <w:r w:rsidRPr="00AC2F15">
        <w:rPr>
          <w:rFonts w:ascii="Times New Roman" w:hAnsi="Times New Roman"/>
        </w:rPr>
        <w:lastRenderedPageBreak/>
        <w:t>2-</w:t>
      </w:r>
      <w:r w:rsidR="001E3C67">
        <w:rPr>
          <w:rFonts w:ascii="Times New Roman" w:hAnsi="Times New Roman"/>
        </w:rPr>
        <w:t>б</w:t>
      </w:r>
      <w:r w:rsidR="00A63684">
        <w:rPr>
          <w:rFonts w:ascii="Times New Roman" w:hAnsi="Times New Roman"/>
        </w:rPr>
        <w:t>өлім</w:t>
      </w:r>
      <w:r w:rsidRPr="00AC2F15">
        <w:rPr>
          <w:rFonts w:ascii="Times New Roman" w:hAnsi="Times New Roman"/>
        </w:rPr>
        <w:t>. Бейматериалдық активтер (38 ХБЕС)</w:t>
      </w:r>
      <w:bookmarkEnd w:id="101"/>
      <w:bookmarkEnd w:id="102"/>
    </w:p>
    <w:p w:rsidR="008B3720" w:rsidRPr="00AC2F15" w:rsidRDefault="008B3720" w:rsidP="008B3720">
      <w:pPr>
        <w:pStyle w:val="3"/>
      </w:pPr>
      <w:bookmarkStart w:id="107" w:name="_Toc529528791"/>
      <w:bookmarkStart w:id="108" w:name="_Toc168501882"/>
      <w:bookmarkEnd w:id="103"/>
      <w:bookmarkEnd w:id="104"/>
      <w:r w:rsidRPr="00AC2F15">
        <w:t>2.1. Негізгі ережелер</w:t>
      </w:r>
      <w:bookmarkEnd w:id="105"/>
      <w:bookmarkEnd w:id="107"/>
      <w:bookmarkEnd w:id="108"/>
      <w:r w:rsidRPr="00AC2F15">
        <w:t xml:space="preserve"> </w:t>
      </w:r>
      <w:bookmarkEnd w:id="106"/>
    </w:p>
    <w:p w:rsidR="008B3720" w:rsidRPr="00AC2F15" w:rsidRDefault="008B3720" w:rsidP="008B3720">
      <w:pPr>
        <w:pStyle w:val="ABC-paragrahinNotes"/>
        <w:spacing w:before="240"/>
        <w:rPr>
          <w:rFonts w:ascii="Times New Roman" w:hAnsi="Times New Roman"/>
          <w:sz w:val="20"/>
        </w:rPr>
      </w:pPr>
      <w:r w:rsidRPr="00AC2F15">
        <w:rPr>
          <w:rFonts w:ascii="Times New Roman" w:hAnsi="Times New Roman"/>
          <w:sz w:val="20"/>
        </w:rPr>
        <w:t>Бастапқы мойындау кезінде жеке сатып алынған бейматериалдық активтер сатып алу құны бойынша есепке алынады.</w:t>
      </w:r>
    </w:p>
    <w:p w:rsidR="008B3720" w:rsidRPr="00AC2F15" w:rsidRDefault="008B3720" w:rsidP="008B3720">
      <w:pPr>
        <w:pStyle w:val="affff3"/>
        <w:ind w:right="48"/>
        <w:jc w:val="both"/>
        <w:rPr>
          <w:rFonts w:eastAsia="Calibri"/>
          <w:sz w:val="20"/>
          <w:szCs w:val="20"/>
        </w:rPr>
      </w:pPr>
      <w:r w:rsidRPr="00AC2F15">
        <w:rPr>
          <w:sz w:val="20"/>
        </w:rPr>
        <w:t>Бейматериалдық активтерді сатып алу және есепке алу Банктің ішкі құжаттарына сәйкес Банктің Орталық аппаратының теңгерімінде бүтін теңгемен орталықтандырылған түрде іске асырылады.</w:t>
      </w:r>
    </w:p>
    <w:p w:rsidR="008B3720" w:rsidRPr="00AC2F15" w:rsidRDefault="008B3720" w:rsidP="008B3720">
      <w:pPr>
        <w:pStyle w:val="ABC-paragrahinNotes"/>
        <w:spacing w:before="240"/>
        <w:rPr>
          <w:rFonts w:ascii="Times New Roman" w:hAnsi="Times New Roman"/>
          <w:sz w:val="20"/>
        </w:rPr>
      </w:pPr>
      <w:r w:rsidRPr="00AC2F15">
        <w:rPr>
          <w:rFonts w:ascii="Times New Roman" w:hAnsi="Times New Roman"/>
          <w:sz w:val="20"/>
        </w:rPr>
        <w:t>Бизнестерді біріктіру бойынша операциялардың шегінде алынған бейматериалдық активтердің құны алу күніндегі әділ құны болып саналады. Бастапқы мойындаудан кейін бейматериалдық активтер жинақталған амортизация мен құнсызданудан орын алған кез келген жинақталған залалдың шегерілуімен сатып алу құны бойынша есепке алынады. Әзірлеуге арналған капиталдандырылған шығындарды қоспағанда, бейматериалдық активтерді құруға арналған шығындар капиталдандырылмайды, және тиісті шығыстар сол шығыстар пайда болған кезеңдегі жиынтық табыс туралы есепте мойындалады.</w:t>
      </w:r>
    </w:p>
    <w:p w:rsidR="008B3720" w:rsidRPr="00AC2F15" w:rsidRDefault="008B3720" w:rsidP="008B3720">
      <w:pPr>
        <w:pStyle w:val="ABC-paragrahinNotes"/>
        <w:spacing w:before="240"/>
        <w:rPr>
          <w:rFonts w:ascii="Times New Roman" w:hAnsi="Times New Roman"/>
          <w:sz w:val="20"/>
        </w:rPr>
      </w:pPr>
      <w:r w:rsidRPr="00AC2F15">
        <w:rPr>
          <w:rFonts w:ascii="Times New Roman" w:hAnsi="Times New Roman"/>
          <w:sz w:val="20"/>
        </w:rPr>
        <w:t>Бейматералдық активтердің пайдалы қолдану мерзімі шектеулі де, шектеусіз де болуы мүмкін.  Пайдалы қызмет мерзімі шектеулі бейматериалдық активтер осы қызмет мерзімі ішінде амортизацияланады, және құнсыздануға бейматериалдық актив құнсыздануы мүмкін болатындығының көрсеткіші бар болған кезде бағаланады. Пайдалы қызмет мерзімі шектеулі бейматериалдық активтерге арналған амортизация мерзімі және амортизациялау әдісі, кем дегенде, әр есепті жылдың соңында қайта қаралады. Пайдалы қызмет болжалды мерзіміндегі немесе бейматериалдық активтің болашақ экономикалық пайдалар көлеміндегі өзгерістер амортизация мерзімі мен әдісін өзгерту арқылы мән-жайлар бойынша есепке алынады, және бухгалтерлік бағалаудағы өзгерістер ретінде қаралады. Пайдалы қызмет мерзімі шектеулі бейматериалдық активтерді амортизациялау шығыстары бейматериалдық активтің мақсатына сәйкес жиынтық табыс туралы есепте шығыстар құрамында танылады. Пайдалы қызмет мерзімі шектеусіз бейматериалдық активтер амортизацияланбайды, бірақ құнсыздануға жыл сайын немесе құнсыздану көрсеткіштері бар болған кезде тексеріледі, және, қажеттілікке қарай, өтелетін құнға дейін есептен шығарылады.</w:t>
      </w:r>
    </w:p>
    <w:p w:rsidR="008B3720" w:rsidRPr="00AC2F15" w:rsidRDefault="008B3720" w:rsidP="008B3720">
      <w:pPr>
        <w:pStyle w:val="3"/>
      </w:pPr>
      <w:bookmarkStart w:id="109" w:name="_Toc249285596"/>
      <w:bookmarkStart w:id="110" w:name="_Toc270001417"/>
      <w:bookmarkStart w:id="111" w:name="_Toc529528792"/>
      <w:bookmarkStart w:id="112" w:name="_Toc168501883"/>
      <w:r w:rsidRPr="00AC2F15">
        <w:t>2.2. Есепке алу қағидаттары</w:t>
      </w:r>
      <w:bookmarkEnd w:id="109"/>
      <w:bookmarkEnd w:id="110"/>
      <w:bookmarkEnd w:id="111"/>
      <w:bookmarkEnd w:id="112"/>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Банк бейматериалдық активті оның бейматериалдық актив анықтамасына және бейматериалдық активтерді мойындау өлшемдеріне сәйкес келген жағдайда мойындайды.</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Негізгі құралдардың белгілі объектісімен ғана пайдаланылуы мүмкін және оның ажырамас бөлігі болып табылатын бағдарламалық жасақтамаға жұмсалатын шығындар осы объектіге жұмсалатын шығындар болып саналады және оның құрамында 2-тараудың "Негізгі құралдар (16 ХБЕС)" атты 1-</w:t>
      </w:r>
      <w:r w:rsidR="00A63684">
        <w:rPr>
          <w:rFonts w:ascii="Times New Roman" w:hAnsi="Times New Roman"/>
        </w:rPr>
        <w:t>бөлім</w:t>
      </w:r>
      <w:r w:rsidRPr="00AC2F15">
        <w:rPr>
          <w:rFonts w:ascii="Times New Roman" w:hAnsi="Times New Roman"/>
        </w:rPr>
        <w:t>іне сәйкес оның құрамында есепке алынады.</w:t>
      </w:r>
    </w:p>
    <w:p w:rsidR="008B3720" w:rsidRPr="00AC2F15" w:rsidRDefault="008B3720" w:rsidP="008B3720">
      <w:pPr>
        <w:pStyle w:val="Iauiue"/>
        <w:tabs>
          <w:tab w:val="left" w:pos="360"/>
        </w:tabs>
        <w:spacing w:before="240" w:after="240"/>
        <w:ind w:left="360" w:hanging="360"/>
        <w:jc w:val="both"/>
        <w:rPr>
          <w:b/>
          <w:sz w:val="20"/>
          <w:szCs w:val="20"/>
        </w:rPr>
      </w:pPr>
      <w:r w:rsidRPr="00AC2F15">
        <w:rPr>
          <w:b/>
          <w:sz w:val="20"/>
        </w:rPr>
        <w:t>1.</w:t>
      </w:r>
      <w:r w:rsidRPr="00AC2F15">
        <w:tab/>
      </w:r>
      <w:r w:rsidRPr="00AC2F15">
        <w:rPr>
          <w:b/>
          <w:sz w:val="20"/>
        </w:rPr>
        <w:t>Бейматериалдық активтің анықтамасы</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b/>
        </w:rPr>
        <w:t>Бейматериалдық актив</w:t>
      </w:r>
      <w:r w:rsidRPr="00AC2F15">
        <w:rPr>
          <w:rFonts w:ascii="Times New Roman" w:hAnsi="Times New Roman"/>
        </w:rPr>
        <w:t xml:space="preserve"> - бұл физикалық формасы жоқ сәйкестендірілетін ақшалай емес актив. Бейматериалдық активтің өлшемдері:</w:t>
      </w:r>
    </w:p>
    <w:p w:rsidR="008B3720" w:rsidRPr="00AC2F15" w:rsidRDefault="008B3720" w:rsidP="00A07C0F">
      <w:pPr>
        <w:pStyle w:val="Iauiue"/>
        <w:numPr>
          <w:ilvl w:val="0"/>
          <w:numId w:val="203"/>
        </w:numPr>
        <w:spacing w:before="240" w:after="240"/>
        <w:jc w:val="both"/>
        <w:rPr>
          <w:sz w:val="20"/>
          <w:szCs w:val="20"/>
        </w:rPr>
      </w:pPr>
      <w:r w:rsidRPr="00AC2F15">
        <w:rPr>
          <w:b/>
          <w:sz w:val="20"/>
        </w:rPr>
        <w:t>Сәйкестендірілімдік.</w:t>
      </w:r>
      <w:r w:rsidRPr="00AC2F15">
        <w:rPr>
          <w:sz w:val="20"/>
        </w:rPr>
        <w:t xml:space="preserve"> Екі шарттың бірі орындалатын болса, актив сәйкестендірілетін болып саналады: (i) актив бөлінетін болса, яғни оны Банктің ниетіне қарамастан жекелеген түрде немесе байланысты келісімшартпен, сәйкестендірілетін активпен немесе міндеттемен бірге Банктен бөліп жалға беруге, сатуға, табыстауға, лицензиялауға немесе айырбастауға болады; немесе (ii) келісімшарттық немесе өзге заңды құқықтардың табысталуы немесе Банктен не өзге құқықтар мен міндеттемелерден бөлінуі мүмкін болатынына қарамастан осы құқықтардан туындайды.</w:t>
      </w:r>
    </w:p>
    <w:p w:rsidR="008B3720" w:rsidRPr="00AC2F15" w:rsidRDefault="008B3720" w:rsidP="00A07C0F">
      <w:pPr>
        <w:numPr>
          <w:ilvl w:val="0"/>
          <w:numId w:val="203"/>
        </w:numPr>
        <w:spacing w:before="240" w:line="240" w:lineRule="auto"/>
        <w:rPr>
          <w:rFonts w:ascii="Times New Roman" w:hAnsi="Times New Roman"/>
        </w:rPr>
      </w:pPr>
      <w:r w:rsidRPr="00AC2F15">
        <w:rPr>
          <w:rFonts w:ascii="Times New Roman" w:hAnsi="Times New Roman"/>
          <w:b/>
        </w:rPr>
        <w:t>Бақылау.</w:t>
      </w:r>
      <w:r w:rsidRPr="00AC2F15">
        <w:rPr>
          <w:rFonts w:ascii="Times New Roman" w:hAnsi="Times New Roman"/>
        </w:rPr>
        <w:t xml:space="preserve">  Активті бақылау осы активті пайдаланудан алынатын пайдаларды бақылауды және басқа компаниялардың осы пайдаларды пайдалану мүмкіндіктерін шектеу қабілетін білдіреді. Әдетте, бірақ міндетті түрде емес, бақылау компанияның активке деген заңды құқықтарының бар болуымен расталады. Заңды құқықтардың жоқ болуы бақылаудың растауын қиындатады, бірақ оның жоқтығын білдірмейді, мысалы, компанияның айрықша қажеттіліктері үшін әзірленген бағдарламалық жасақтама жағдайында, бұл кезде оған арналған құқық тіркелмеген болуы мүмкін, дегенмен ол Банкпен бақыланады. Активті бақылау қажеттілігі себебімен Банктің қызметкерлер құрамын даярлау (қайта даярлау) жаңа бейматериалдық активтің танылуына да, қолданыстағы немесе жасалатын активтің құнының өсуіне де әкеліп соқтырмайды. Мысалы, бухгалтерия қызметкерлер құрамын қайта </w:t>
      </w:r>
      <w:r w:rsidRPr="00AC2F15">
        <w:rPr>
          <w:rFonts w:ascii="Times New Roman" w:hAnsi="Times New Roman"/>
        </w:rPr>
        <w:lastRenderedPageBreak/>
        <w:t>даярлауға қатысты жаңа бухгалтерлік бағдарламаны енгізуге байланысты шығындар (егер осындай шығындарды бағдарламаны енгізу құнынан, мысалы, енгізуге шартта келтірілген калькуляция негізінде бөліп алу мүмкін болса) бағдарлама құнына кіргізілмейді, себебі Банктің осы пайдаларды бақылау бойынша мүмкіндігі әдетте елеусіз.</w:t>
      </w:r>
    </w:p>
    <w:p w:rsidR="008B3720" w:rsidRPr="00AC2F15" w:rsidRDefault="008B3720" w:rsidP="00A07C0F">
      <w:pPr>
        <w:numPr>
          <w:ilvl w:val="0"/>
          <w:numId w:val="203"/>
        </w:numPr>
        <w:spacing w:before="240" w:line="240" w:lineRule="auto"/>
        <w:rPr>
          <w:rFonts w:ascii="Times New Roman" w:hAnsi="Times New Roman"/>
          <w:b/>
        </w:rPr>
      </w:pPr>
      <w:r w:rsidRPr="00AC2F15">
        <w:rPr>
          <w:rFonts w:ascii="Times New Roman" w:hAnsi="Times New Roman"/>
          <w:b/>
        </w:rPr>
        <w:t>Болашақ экономикалық пайдалар.</w:t>
      </w:r>
      <w:r w:rsidRPr="00AC2F15">
        <w:rPr>
          <w:rFonts w:ascii="Times New Roman" w:hAnsi="Times New Roman"/>
        </w:rPr>
        <w:t xml:space="preserve"> Болашақ экономикалық пайдалар сатулардан түсетін түсімді, шығындарды үнемдеуді және бейматериалдық активті пайдаланудың нәтижесі болып табылатын өзге пайдаларды қамтуы мүмкін.</w:t>
      </w:r>
    </w:p>
    <w:p w:rsidR="008B3720" w:rsidRPr="00AC2F15" w:rsidRDefault="008B3720" w:rsidP="008B3720">
      <w:pPr>
        <w:pStyle w:val="Iauiue"/>
        <w:tabs>
          <w:tab w:val="left" w:pos="360"/>
        </w:tabs>
        <w:spacing w:before="240" w:after="240"/>
        <w:ind w:left="360" w:hanging="360"/>
        <w:jc w:val="both"/>
        <w:rPr>
          <w:b/>
          <w:sz w:val="20"/>
          <w:szCs w:val="20"/>
        </w:rPr>
      </w:pPr>
      <w:r w:rsidRPr="00AC2F15">
        <w:rPr>
          <w:b/>
          <w:sz w:val="20"/>
        </w:rPr>
        <w:t>2.</w:t>
      </w:r>
      <w:r w:rsidRPr="00AC2F15">
        <w:tab/>
      </w:r>
      <w:r w:rsidRPr="00AC2F15">
        <w:rPr>
          <w:b/>
          <w:sz w:val="20"/>
        </w:rPr>
        <w:t>Бейматериалдық активті тану өлшемдері</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 xml:space="preserve">Бейматериалдық активті танудың өлшемдері болып:  </w:t>
      </w:r>
    </w:p>
    <w:p w:rsidR="008B3720" w:rsidRPr="00AC2F15" w:rsidRDefault="008B3720" w:rsidP="00A07C0F">
      <w:pPr>
        <w:numPr>
          <w:ilvl w:val="0"/>
          <w:numId w:val="204"/>
        </w:numPr>
        <w:spacing w:before="240" w:line="240" w:lineRule="auto"/>
        <w:ind w:left="720"/>
        <w:rPr>
          <w:rFonts w:ascii="Times New Roman" w:hAnsi="Times New Roman"/>
        </w:rPr>
      </w:pPr>
      <w:r w:rsidRPr="00AC2F15">
        <w:rPr>
          <w:rFonts w:ascii="Times New Roman" w:hAnsi="Times New Roman"/>
        </w:rPr>
        <w:t>Банктің осы активке қатысты болашақ экономикалық пайдаларды алу ықтималдығы;</w:t>
      </w:r>
    </w:p>
    <w:p w:rsidR="008B3720" w:rsidRPr="00AC2F15" w:rsidRDefault="008B3720" w:rsidP="00A07C0F">
      <w:pPr>
        <w:numPr>
          <w:ilvl w:val="0"/>
          <w:numId w:val="204"/>
        </w:numPr>
        <w:spacing w:before="240" w:line="240" w:lineRule="auto"/>
        <w:ind w:left="720"/>
        <w:rPr>
          <w:rFonts w:ascii="Times New Roman" w:hAnsi="Times New Roman"/>
        </w:rPr>
      </w:pPr>
      <w:r w:rsidRPr="00AC2F15">
        <w:rPr>
          <w:rFonts w:ascii="Times New Roman" w:hAnsi="Times New Roman"/>
        </w:rPr>
        <w:t xml:space="preserve">Актив құнын анық бағалау мүмкіндігі табылады. </w:t>
      </w:r>
    </w:p>
    <w:p w:rsidR="008B3720" w:rsidRPr="00AC2F15" w:rsidRDefault="008B3720" w:rsidP="008B3720">
      <w:pPr>
        <w:spacing w:before="240" w:line="240" w:lineRule="auto"/>
        <w:ind w:left="0"/>
        <w:rPr>
          <w:rFonts w:ascii="Times New Roman" w:hAnsi="Times New Roman"/>
          <w:b/>
        </w:rPr>
      </w:pPr>
      <w:r w:rsidRPr="00AC2F15">
        <w:rPr>
          <w:rFonts w:ascii="Times New Roman" w:hAnsi="Times New Roman"/>
          <w:b/>
        </w:rPr>
        <w:t>Бейматериалдық активтерді бастапқы бағалау және тану</w:t>
      </w:r>
    </w:p>
    <w:p w:rsidR="008B3720" w:rsidRPr="00AC2F15" w:rsidRDefault="008B3720" w:rsidP="008B3720">
      <w:pPr>
        <w:pStyle w:val="Iauiue"/>
        <w:spacing w:before="240" w:after="240"/>
        <w:jc w:val="both"/>
        <w:rPr>
          <w:b/>
          <w:sz w:val="20"/>
          <w:szCs w:val="20"/>
        </w:rPr>
      </w:pPr>
      <w:r w:rsidRPr="00AC2F15">
        <w:rPr>
          <w:b/>
          <w:sz w:val="20"/>
        </w:rPr>
        <w:t>Сатып алынған бейматериалдық активтер</w:t>
      </w:r>
    </w:p>
    <w:p w:rsidR="008B3720" w:rsidRPr="00AC2F15" w:rsidRDefault="008B3720" w:rsidP="008B3720">
      <w:pPr>
        <w:pStyle w:val="Iauiue"/>
        <w:spacing w:before="240" w:after="240"/>
        <w:jc w:val="both"/>
        <w:rPr>
          <w:sz w:val="20"/>
          <w:szCs w:val="20"/>
        </w:rPr>
      </w:pPr>
      <w:r w:rsidRPr="00AC2F15">
        <w:rPr>
          <w:sz w:val="20"/>
        </w:rPr>
        <w:t>Егер бейматериалдық актив жеке сатып алынатын болса, бейматериалдық активтің бастапқы құны әдетте сенімді бағалануы мүмкін.</w:t>
      </w:r>
    </w:p>
    <w:p w:rsidR="008B3720" w:rsidRPr="00AC2F15" w:rsidRDefault="008B3720" w:rsidP="008B3720">
      <w:pPr>
        <w:pStyle w:val="Iauiue"/>
        <w:spacing w:before="240" w:after="240"/>
        <w:jc w:val="both"/>
        <w:rPr>
          <w:sz w:val="20"/>
          <w:szCs w:val="20"/>
        </w:rPr>
      </w:pPr>
      <w:r w:rsidRPr="00AC2F15">
        <w:rPr>
          <w:sz w:val="20"/>
        </w:rPr>
        <w:t>Бастапқы құн төмендегілерді ескерумен анықталады:</w:t>
      </w:r>
    </w:p>
    <w:p w:rsidR="008B3720" w:rsidRPr="00AC2F15" w:rsidRDefault="008B3720" w:rsidP="00A07C0F">
      <w:pPr>
        <w:pStyle w:val="Iauiue"/>
        <w:numPr>
          <w:ilvl w:val="0"/>
          <w:numId w:val="205"/>
        </w:numPr>
        <w:spacing w:before="240" w:after="240"/>
        <w:jc w:val="both"/>
        <w:rPr>
          <w:sz w:val="20"/>
          <w:szCs w:val="20"/>
        </w:rPr>
      </w:pPr>
      <w:r w:rsidRPr="00AC2F15">
        <w:rPr>
          <w:sz w:val="20"/>
        </w:rPr>
        <w:t>жеңілдіктердің, өтемақылардың және артық төленген сомалардың қайтаруларының шегерілуімен сатып алу бағасы (сатып алу кезінде пайда болатын импорттық баждарды, өтелмейтін салықтарды қоса алғанда), активті болжалды пайдалануға дайындауға арналған тікелей қатысты шығындар (қызметкерлерді жалдау шығыстары, баптау бойынша қызметтер, баптау бойынша жұмыскерлердің қызметтеріне ақы төлеу, активті тестілеу бойынша шығындар).</w:t>
      </w:r>
    </w:p>
    <w:p w:rsidR="008B3720" w:rsidRPr="00AC2F15" w:rsidRDefault="008B3720" w:rsidP="00A07C0F">
      <w:pPr>
        <w:pStyle w:val="Iauiue"/>
        <w:numPr>
          <w:ilvl w:val="0"/>
          <w:numId w:val="205"/>
        </w:numPr>
        <w:spacing w:before="240" w:after="240"/>
        <w:jc w:val="both"/>
        <w:rPr>
          <w:sz w:val="20"/>
          <w:szCs w:val="20"/>
        </w:rPr>
      </w:pPr>
      <w:r w:rsidRPr="00AC2F15">
        <w:rPr>
          <w:sz w:val="20"/>
        </w:rPr>
        <w:t>егер бейматериалдық активке арналған төлем дағдылы кредиттеу шарттарынан асып түсетін кезеңге кейін қалдырылатын болса, оның құны болашақ төлемдердің келтірілген құнына тең болады. Осы шама мен жиынтық төлемдер арасындағы айырма "Қарыздар бойынша шығындар" 23 ХБЕС-те ескерілген капиталдандыру негізінде есепке алу тәртібіне сәйкес капиталдандырылымайтын болса ғана бөліп төлеу кезеңі бойы пайыздарды төлеуге арналған шығыстар ретінде танылады.</w:t>
      </w:r>
    </w:p>
    <w:p w:rsidR="008B3720" w:rsidRPr="00AC2F15" w:rsidRDefault="008B3720" w:rsidP="008B3720">
      <w:pPr>
        <w:pStyle w:val="Iauiue"/>
        <w:spacing w:before="240" w:after="240"/>
        <w:jc w:val="both"/>
        <w:rPr>
          <w:sz w:val="20"/>
          <w:szCs w:val="20"/>
        </w:rPr>
      </w:pPr>
      <w:r w:rsidRPr="00AC2F15">
        <w:rPr>
          <w:sz w:val="20"/>
        </w:rPr>
        <w:t>Бейматериалдық активтің бастапқы құнына:</w:t>
      </w:r>
    </w:p>
    <w:p w:rsidR="008B3720" w:rsidRPr="00AC2F15" w:rsidRDefault="008B3720" w:rsidP="00A07C0F">
      <w:pPr>
        <w:pStyle w:val="Iauiue"/>
        <w:numPr>
          <w:ilvl w:val="0"/>
          <w:numId w:val="206"/>
        </w:numPr>
        <w:spacing w:before="240" w:after="240"/>
        <w:jc w:val="both"/>
        <w:rPr>
          <w:sz w:val="20"/>
          <w:szCs w:val="20"/>
        </w:rPr>
      </w:pPr>
      <w:r w:rsidRPr="00AC2F15">
        <w:rPr>
          <w:sz w:val="20"/>
        </w:rPr>
        <w:t>жарнама және жаңа өнімді немесе қызметті нарықта жылжыту шығындары;</w:t>
      </w:r>
    </w:p>
    <w:p w:rsidR="008B3720" w:rsidRPr="00AC2F15" w:rsidRDefault="008B3720" w:rsidP="00A07C0F">
      <w:pPr>
        <w:pStyle w:val="Iauiue"/>
        <w:numPr>
          <w:ilvl w:val="0"/>
          <w:numId w:val="206"/>
        </w:numPr>
        <w:spacing w:before="240" w:after="240"/>
        <w:jc w:val="both"/>
        <w:rPr>
          <w:sz w:val="20"/>
          <w:szCs w:val="20"/>
        </w:rPr>
      </w:pPr>
      <w:r w:rsidRPr="00AC2F15">
        <w:rPr>
          <w:sz w:val="20"/>
        </w:rPr>
        <w:t>шаруашылық қызметті жаңа аймақта немесе тұтынушылардың жаңа санатымен жүргізу шығындары;</w:t>
      </w:r>
    </w:p>
    <w:p w:rsidR="008B3720" w:rsidRPr="00AC2F15" w:rsidRDefault="008B3720" w:rsidP="00A07C0F">
      <w:pPr>
        <w:pStyle w:val="Iauiue"/>
        <w:numPr>
          <w:ilvl w:val="0"/>
          <w:numId w:val="206"/>
        </w:numPr>
        <w:spacing w:before="240" w:after="240"/>
        <w:jc w:val="both"/>
        <w:rPr>
          <w:sz w:val="20"/>
          <w:szCs w:val="20"/>
        </w:rPr>
      </w:pPr>
      <w:r w:rsidRPr="00AC2F15">
        <w:rPr>
          <w:sz w:val="20"/>
        </w:rPr>
        <w:t>әкімшілік және өзге үстеме шығыстар;</w:t>
      </w:r>
    </w:p>
    <w:p w:rsidR="008B3720" w:rsidRPr="00AC2F15" w:rsidRDefault="008B3720" w:rsidP="00A07C0F">
      <w:pPr>
        <w:pStyle w:val="Iauiue"/>
        <w:numPr>
          <w:ilvl w:val="0"/>
          <w:numId w:val="206"/>
        </w:numPr>
        <w:spacing w:before="240" w:after="240"/>
        <w:jc w:val="both"/>
        <w:rPr>
          <w:sz w:val="20"/>
          <w:szCs w:val="20"/>
        </w:rPr>
      </w:pPr>
      <w:r w:rsidRPr="00AC2F15">
        <w:rPr>
          <w:sz w:val="20"/>
        </w:rPr>
        <w:t>бастапқы өндірістік шығындар мен залалдар;</w:t>
      </w:r>
    </w:p>
    <w:p w:rsidR="008B3720" w:rsidRPr="00AC2F15" w:rsidRDefault="008B3720" w:rsidP="00A07C0F">
      <w:pPr>
        <w:pStyle w:val="Iauiue"/>
        <w:numPr>
          <w:ilvl w:val="0"/>
          <w:numId w:val="206"/>
        </w:numPr>
        <w:spacing w:before="240" w:after="240"/>
        <w:jc w:val="both"/>
        <w:rPr>
          <w:sz w:val="20"/>
          <w:szCs w:val="20"/>
        </w:rPr>
      </w:pPr>
      <w:r w:rsidRPr="00AC2F15">
        <w:rPr>
          <w:sz w:val="20"/>
        </w:rPr>
        <w:t>өндіріс барысында тиісті түрде пайдаланылуы мүмкін болған активтің тұрып қалу кезінде шегілген шығындар;</w:t>
      </w:r>
    </w:p>
    <w:p w:rsidR="008B3720" w:rsidRPr="00AC2F15" w:rsidRDefault="008B3720" w:rsidP="00A07C0F">
      <w:pPr>
        <w:pStyle w:val="Iauiue"/>
        <w:numPr>
          <w:ilvl w:val="0"/>
          <w:numId w:val="206"/>
        </w:numPr>
        <w:spacing w:before="240" w:after="240"/>
        <w:jc w:val="both"/>
        <w:rPr>
          <w:sz w:val="20"/>
          <w:szCs w:val="20"/>
        </w:rPr>
      </w:pPr>
      <w:r w:rsidRPr="00AC2F15">
        <w:rPr>
          <w:sz w:val="20"/>
        </w:rPr>
        <w:t>активті жаңа мақсаты бойынша пайдалану шығындары кірмейді</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Банктің үлестік құралдарына айырбасқа алынған бейматериалдық активтердің объектілері олардың әділ құнын сенімді бағалау мүмкін болған жағдайда ғана бейматериалдық активтердің әділ құны бойынша есепке алынады. егер бейматериалдық активтердің әділ құнын сенімді бағалау мүмкін емес болса, бейматериалдық активтердің құны шығарылған үлестік құралдардың әділ құны бойынша бағаланады.</w:t>
      </w:r>
    </w:p>
    <w:p w:rsidR="008B3720" w:rsidRPr="00AC2F15" w:rsidRDefault="008B3720" w:rsidP="008B3720">
      <w:pPr>
        <w:pStyle w:val="Iauiue"/>
        <w:spacing w:before="240" w:after="240"/>
        <w:jc w:val="both"/>
        <w:rPr>
          <w:b/>
          <w:sz w:val="20"/>
          <w:szCs w:val="20"/>
        </w:rPr>
      </w:pPr>
      <w:r w:rsidRPr="00AC2F15">
        <w:rPr>
          <w:b/>
          <w:sz w:val="20"/>
        </w:rPr>
        <w:t>Іштей жасалған бейматериалдық активтер</w:t>
      </w:r>
    </w:p>
    <w:p w:rsidR="008B3720" w:rsidRPr="00AC2F15" w:rsidRDefault="008B3720" w:rsidP="008B3720">
      <w:pPr>
        <w:pStyle w:val="Iauiue"/>
        <w:spacing w:before="240" w:after="240"/>
        <w:jc w:val="both"/>
        <w:rPr>
          <w:sz w:val="20"/>
          <w:szCs w:val="20"/>
        </w:rPr>
      </w:pPr>
      <w:r w:rsidRPr="00AC2F15">
        <w:rPr>
          <w:sz w:val="20"/>
        </w:rPr>
        <w:lastRenderedPageBreak/>
        <w:t>Іштей жасалған бейматериалдық активтің мойындау өлшемдеріне сәйкес келетіндігін-келмейтіндігін бағалау үшін, Банк активті жасау үдерісін:</w:t>
      </w:r>
    </w:p>
    <w:p w:rsidR="008B3720" w:rsidRPr="00AC2F15" w:rsidRDefault="008B3720" w:rsidP="00A07C0F">
      <w:pPr>
        <w:pStyle w:val="Iauiue"/>
        <w:numPr>
          <w:ilvl w:val="0"/>
          <w:numId w:val="207"/>
        </w:numPr>
        <w:spacing w:before="240" w:after="240"/>
        <w:jc w:val="both"/>
        <w:rPr>
          <w:sz w:val="20"/>
          <w:szCs w:val="20"/>
        </w:rPr>
      </w:pPr>
      <w:r w:rsidRPr="00AC2F15">
        <w:rPr>
          <w:sz w:val="20"/>
        </w:rPr>
        <w:t>зерттеу сатысына; және</w:t>
      </w:r>
    </w:p>
    <w:p w:rsidR="008B3720" w:rsidRPr="00AC2F15" w:rsidRDefault="008B3720" w:rsidP="00A07C0F">
      <w:pPr>
        <w:pStyle w:val="Iauiue"/>
        <w:numPr>
          <w:ilvl w:val="0"/>
          <w:numId w:val="207"/>
        </w:numPr>
        <w:spacing w:before="240" w:after="240"/>
        <w:jc w:val="both"/>
        <w:rPr>
          <w:sz w:val="20"/>
          <w:szCs w:val="20"/>
        </w:rPr>
      </w:pPr>
      <w:r w:rsidRPr="00AC2F15">
        <w:rPr>
          <w:sz w:val="20"/>
        </w:rPr>
        <w:t>әзірлеу сатысына жіктейді.</w:t>
      </w:r>
    </w:p>
    <w:p w:rsidR="008B3720" w:rsidRPr="00AC2F15" w:rsidRDefault="008B3720" w:rsidP="008B3720">
      <w:pPr>
        <w:pStyle w:val="Iauiue"/>
        <w:spacing w:before="240" w:after="240"/>
        <w:jc w:val="both"/>
        <w:rPr>
          <w:sz w:val="20"/>
          <w:szCs w:val="20"/>
        </w:rPr>
      </w:pPr>
      <w:r w:rsidRPr="00AC2F15">
        <w:rPr>
          <w:sz w:val="20"/>
        </w:rPr>
        <w:t>Егер Банк бейматериалдық активті жасау бойынша ішкі жобаның зерттеу сатысын әзірлеу сатысынан айыра алмайтын болса, ол осы жоба бойынша шығындарды олардың тек зерттеу сатысында шегілген болғандай қарастырады.</w:t>
      </w:r>
    </w:p>
    <w:p w:rsidR="008B3720" w:rsidRPr="00AC2F15" w:rsidRDefault="008B3720" w:rsidP="008B3720">
      <w:pPr>
        <w:pStyle w:val="Iauiue"/>
        <w:spacing w:before="240" w:after="240"/>
        <w:jc w:val="both"/>
        <w:rPr>
          <w:sz w:val="20"/>
          <w:szCs w:val="20"/>
        </w:rPr>
      </w:pPr>
      <w:r w:rsidRPr="00AC2F15">
        <w:rPr>
          <w:sz w:val="20"/>
        </w:rPr>
        <w:t>Банк зерттеулерден (немесе ішкі жобаның зерттеу сатысынан) пайда болатын бейматериалдық активтерді танымайды. Зерттеу шығындары (немесе ішкі жобаның зерттеу сатысының шығындары) олар шегілген кезеңдегі шығыстарға жатқызылады.</w:t>
      </w:r>
    </w:p>
    <w:p w:rsidR="008B3720" w:rsidRPr="00AC2F15" w:rsidRDefault="008B3720" w:rsidP="008B3720">
      <w:pPr>
        <w:pStyle w:val="Iauiue"/>
        <w:spacing w:before="240" w:after="240"/>
        <w:jc w:val="both"/>
        <w:rPr>
          <w:sz w:val="20"/>
          <w:szCs w:val="20"/>
        </w:rPr>
      </w:pPr>
      <w:r w:rsidRPr="00AC2F15">
        <w:rPr>
          <w:sz w:val="20"/>
        </w:rPr>
        <w:t>Әзірлеулерден (немесе ішкі жобаның әзірлеулер кезеңінен) пайда болатын бейматериалдық актив тек Банктің төмендегілердің барлығын көрсете алған жағдайда ғана танылады:</w:t>
      </w:r>
    </w:p>
    <w:p w:rsidR="008B3720" w:rsidRPr="00AC2F15" w:rsidRDefault="008B3720" w:rsidP="00A07C0F">
      <w:pPr>
        <w:pStyle w:val="Iauiue"/>
        <w:numPr>
          <w:ilvl w:val="0"/>
          <w:numId w:val="208"/>
        </w:numPr>
        <w:spacing w:before="240" w:after="240"/>
        <w:jc w:val="both"/>
        <w:rPr>
          <w:sz w:val="20"/>
          <w:szCs w:val="20"/>
        </w:rPr>
      </w:pPr>
      <w:r w:rsidRPr="00AC2F15">
        <w:rPr>
          <w:sz w:val="20"/>
        </w:rPr>
        <w:t>бейматериалдық активтің пайдалану немесе сату үшін қолжетімді болатындай етіп аяқталуының техникалық жүзеге асушылығы;</w:t>
      </w:r>
    </w:p>
    <w:p w:rsidR="008B3720" w:rsidRPr="00AC2F15" w:rsidRDefault="008B3720" w:rsidP="00A07C0F">
      <w:pPr>
        <w:pStyle w:val="Iauiue"/>
        <w:numPr>
          <w:ilvl w:val="0"/>
          <w:numId w:val="208"/>
        </w:numPr>
        <w:spacing w:before="240" w:after="240"/>
        <w:jc w:val="both"/>
        <w:rPr>
          <w:sz w:val="20"/>
          <w:szCs w:val="20"/>
        </w:rPr>
      </w:pPr>
      <w:r w:rsidRPr="00AC2F15">
        <w:rPr>
          <w:sz w:val="20"/>
        </w:rPr>
        <w:t>өзінің бейматериалдық активті аяқтау және оны пайдалану немесе сату ниеті;</w:t>
      </w:r>
    </w:p>
    <w:p w:rsidR="008B3720" w:rsidRPr="00AC2F15" w:rsidRDefault="008B3720" w:rsidP="00A07C0F">
      <w:pPr>
        <w:pStyle w:val="Iauiue"/>
        <w:numPr>
          <w:ilvl w:val="0"/>
          <w:numId w:val="208"/>
        </w:numPr>
        <w:spacing w:before="240" w:after="240"/>
        <w:jc w:val="both"/>
        <w:rPr>
          <w:sz w:val="20"/>
          <w:szCs w:val="20"/>
        </w:rPr>
      </w:pPr>
      <w:r w:rsidRPr="00AC2F15">
        <w:rPr>
          <w:sz w:val="20"/>
        </w:rPr>
        <w:t>өзінің бейматериалдық активті пайдалану немесе сату қабілеті;</w:t>
      </w:r>
    </w:p>
    <w:p w:rsidR="008B3720" w:rsidRPr="00AC2F15" w:rsidRDefault="008B3720" w:rsidP="00A07C0F">
      <w:pPr>
        <w:pStyle w:val="Iauiue"/>
        <w:numPr>
          <w:ilvl w:val="0"/>
          <w:numId w:val="208"/>
        </w:numPr>
        <w:spacing w:before="240" w:after="240"/>
        <w:jc w:val="both"/>
        <w:rPr>
          <w:sz w:val="20"/>
          <w:szCs w:val="20"/>
        </w:rPr>
      </w:pPr>
      <w:r w:rsidRPr="00AC2F15">
        <w:rPr>
          <w:sz w:val="20"/>
        </w:rPr>
        <w:t>бейматериалдық активтің болашақ экономикалық пайдаларды жасайтын жолдары. Бұдан басқа, Банк бейматериалдық активтің нәтижелері немесе бейматериалдық активтің өзі үшін нарықтың бар екендігін, немесе оның ішкі пайдаланылуы болжалатын болса, бейматериалдық активтің пайдалылығын көрсетуі тиіс;</w:t>
      </w:r>
    </w:p>
    <w:p w:rsidR="008B3720" w:rsidRPr="00AC2F15" w:rsidRDefault="008B3720" w:rsidP="00A07C0F">
      <w:pPr>
        <w:pStyle w:val="Iauiue"/>
        <w:numPr>
          <w:ilvl w:val="0"/>
          <w:numId w:val="208"/>
        </w:numPr>
        <w:spacing w:before="240" w:after="240"/>
        <w:jc w:val="both"/>
        <w:rPr>
          <w:sz w:val="20"/>
          <w:szCs w:val="20"/>
        </w:rPr>
      </w:pPr>
      <w:r w:rsidRPr="00AC2F15">
        <w:rPr>
          <w:sz w:val="20"/>
        </w:rPr>
        <w:t>әзірлеуді аяқтау және бейматериалдық активті пайдалану немесе сату үшін жеткілікті техникалық, қаржылық және өзге ресурстардың қолжетміділігі; және</w:t>
      </w:r>
    </w:p>
    <w:p w:rsidR="008B3720" w:rsidRPr="00AC2F15" w:rsidRDefault="008B3720" w:rsidP="00A07C0F">
      <w:pPr>
        <w:pStyle w:val="Iauiue"/>
        <w:numPr>
          <w:ilvl w:val="0"/>
          <w:numId w:val="208"/>
        </w:numPr>
        <w:spacing w:before="240" w:after="240"/>
        <w:jc w:val="both"/>
        <w:rPr>
          <w:sz w:val="20"/>
          <w:szCs w:val="20"/>
        </w:rPr>
      </w:pPr>
      <w:r w:rsidRPr="00AC2F15">
        <w:rPr>
          <w:sz w:val="20"/>
        </w:rPr>
        <w:t>бейматериалдық активті әзірлеу барысында оған қатысты болатын шығындарды сенімді бағалау қабілеті.</w:t>
      </w:r>
    </w:p>
    <w:p w:rsidR="008B3720" w:rsidRPr="00AC2F15" w:rsidRDefault="008B3720" w:rsidP="008B3720">
      <w:pPr>
        <w:pStyle w:val="Iauiue"/>
        <w:spacing w:before="240" w:after="240"/>
        <w:jc w:val="both"/>
        <w:rPr>
          <w:sz w:val="20"/>
          <w:szCs w:val="20"/>
        </w:rPr>
      </w:pPr>
      <w:r w:rsidRPr="00AC2F15">
        <w:rPr>
          <w:sz w:val="20"/>
        </w:rPr>
        <w:t xml:space="preserve">Іштей жасалған бейматериалдық активтің өзіндік құны бейматериалдық актив алғаш рет мойындау өлшемдеріне сай болатын күннен бастап шегілген шығындар сомасы болып саналады.  Іштей жасалған бейматериалдық активтің өзіндік құны активті құруға, жасап шығаруға және басшылықтың ниеттеріне сәйкес пайдалануға дайындауға қажетті барлық тікелей шығындарды қамтиды. </w:t>
      </w:r>
    </w:p>
    <w:p w:rsidR="008B3720" w:rsidRPr="00AC2F15" w:rsidRDefault="008B3720" w:rsidP="008B3720">
      <w:pPr>
        <w:pStyle w:val="Iauiue"/>
        <w:spacing w:before="240" w:after="240"/>
        <w:jc w:val="both"/>
        <w:rPr>
          <w:b/>
          <w:sz w:val="20"/>
          <w:szCs w:val="20"/>
        </w:rPr>
      </w:pPr>
      <w:r w:rsidRPr="00AC2F15">
        <w:rPr>
          <w:b/>
          <w:sz w:val="20"/>
        </w:rPr>
        <w:t>Активтермен алмасу</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Төмендегі жағдайларды қоспағанда, басқа беймонетарлық активке немесе монетарлық және беймонетарлық активтердің үйлесіміне айырбасқа алынған бейматериалдық актив әділ құны бойынша танылады:</w:t>
      </w:r>
    </w:p>
    <w:p w:rsidR="008B3720" w:rsidRPr="00AC2F15" w:rsidRDefault="008B3720" w:rsidP="00A07C0F">
      <w:pPr>
        <w:pStyle w:val="aa"/>
        <w:numPr>
          <w:ilvl w:val="0"/>
          <w:numId w:val="209"/>
        </w:numPr>
        <w:autoSpaceDE w:val="0"/>
        <w:autoSpaceDN w:val="0"/>
        <w:adjustRightInd w:val="0"/>
        <w:spacing w:before="240" w:line="240" w:lineRule="auto"/>
        <w:contextualSpacing w:val="0"/>
        <w:rPr>
          <w:rFonts w:ascii="Times New Roman" w:hAnsi="Times New Roman"/>
        </w:rPr>
      </w:pPr>
      <w:r w:rsidRPr="00AC2F15">
        <w:rPr>
          <w:rFonts w:ascii="Times New Roman" w:hAnsi="Times New Roman"/>
        </w:rPr>
        <w:t>алмасу операциясының коммерциялық мазмұны жоқ; немесе</w:t>
      </w:r>
    </w:p>
    <w:p w:rsidR="008B3720" w:rsidRPr="00AC2F15" w:rsidRDefault="008B3720" w:rsidP="00A07C0F">
      <w:pPr>
        <w:pStyle w:val="aa"/>
        <w:numPr>
          <w:ilvl w:val="0"/>
          <w:numId w:val="209"/>
        </w:numPr>
        <w:autoSpaceDE w:val="0"/>
        <w:autoSpaceDN w:val="0"/>
        <w:adjustRightInd w:val="0"/>
        <w:spacing w:before="240" w:line="240" w:lineRule="auto"/>
        <w:contextualSpacing w:val="0"/>
        <w:rPr>
          <w:rFonts w:ascii="Times New Roman" w:hAnsi="Times New Roman"/>
        </w:rPr>
      </w:pPr>
      <w:r w:rsidRPr="00AC2F15">
        <w:rPr>
          <w:rFonts w:ascii="Times New Roman" w:hAnsi="Times New Roman"/>
        </w:rPr>
        <w:t>алынған активтің де, табысталған активтің де әділ құны анық бағалауға жатпайды.</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Банк алмасу бойынша операцияның коммерциялық негізінің бар болуын  табысталған және алынған объектілері тудыратын болжалды болашақ ақша ағындарын болжамдау және салыстыру арқылы анықтайды. Объектілерге арналған болжамдар арасында айтарлықтай айырмашылық бар болса, алмасу бойынша операцияда коммерциялық негіз бар:</w:t>
      </w:r>
    </w:p>
    <w:p w:rsidR="008B3720" w:rsidRPr="00AC2F15" w:rsidRDefault="008B3720" w:rsidP="00A07C0F">
      <w:pPr>
        <w:pStyle w:val="aa"/>
        <w:numPr>
          <w:ilvl w:val="0"/>
          <w:numId w:val="210"/>
        </w:numPr>
        <w:autoSpaceDE w:val="0"/>
        <w:autoSpaceDN w:val="0"/>
        <w:adjustRightInd w:val="0"/>
        <w:spacing w:before="240" w:line="240" w:lineRule="auto"/>
        <w:contextualSpacing w:val="0"/>
        <w:rPr>
          <w:rFonts w:ascii="Times New Roman" w:hAnsi="Times New Roman"/>
        </w:rPr>
      </w:pPr>
      <w:r w:rsidRPr="00AC2F15">
        <w:rPr>
          <w:rFonts w:ascii="Times New Roman" w:hAnsi="Times New Roman"/>
        </w:rPr>
        <w:t>жаңа активті пайдалану кезінде алынуы мүмкін ақшалай қаражат ағындарының конфигурациясы (тәуекелдері, уақыты мен сомасы) табысталатын активті пайдалану кезінде алынуы мүмкін ақшалай қаражат ағындарының конфигурациясынан ерекшеленеді; немесе</w:t>
      </w:r>
    </w:p>
    <w:p w:rsidR="008B3720" w:rsidRPr="00AC2F15" w:rsidRDefault="008B3720" w:rsidP="00A07C0F">
      <w:pPr>
        <w:pStyle w:val="aa"/>
        <w:numPr>
          <w:ilvl w:val="0"/>
          <w:numId w:val="210"/>
        </w:numPr>
        <w:autoSpaceDE w:val="0"/>
        <w:autoSpaceDN w:val="0"/>
        <w:adjustRightInd w:val="0"/>
        <w:spacing w:before="240" w:line="240" w:lineRule="auto"/>
        <w:contextualSpacing w:val="0"/>
        <w:rPr>
          <w:rFonts w:ascii="Times New Roman" w:hAnsi="Times New Roman"/>
        </w:rPr>
      </w:pPr>
      <w:r w:rsidRPr="00AC2F15">
        <w:rPr>
          <w:rFonts w:ascii="Times New Roman" w:hAnsi="Times New Roman"/>
        </w:rPr>
        <w:t>Банк салықтардың шегерілуімен активті пайдалану мен істен шығарудан алуды болжайтын ақшалай қаражаттың болашақ ағындарының таза келтірілген құны алмасу нәтижесінде өзгеріледі; және</w:t>
      </w:r>
    </w:p>
    <w:p w:rsidR="008B3720" w:rsidRPr="00AC2F15" w:rsidRDefault="008B3720" w:rsidP="00A07C0F">
      <w:pPr>
        <w:pStyle w:val="aa"/>
        <w:numPr>
          <w:ilvl w:val="0"/>
          <w:numId w:val="210"/>
        </w:numPr>
        <w:autoSpaceDE w:val="0"/>
        <w:autoSpaceDN w:val="0"/>
        <w:adjustRightInd w:val="0"/>
        <w:spacing w:before="240" w:line="240" w:lineRule="auto"/>
        <w:contextualSpacing w:val="0"/>
        <w:rPr>
          <w:rFonts w:ascii="Times New Roman" w:hAnsi="Times New Roman"/>
        </w:rPr>
      </w:pPr>
      <w:r w:rsidRPr="00AC2F15">
        <w:rPr>
          <w:rFonts w:ascii="Times New Roman" w:hAnsi="Times New Roman"/>
        </w:rPr>
        <w:lastRenderedPageBreak/>
        <w:t>жоғарыда аталған пункттер бойынша туындайтын айырмашылық алмастырылатын активтердің әділ құнымен салыстырғанда елеулі болып табылады.</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Егер мәміле коммерциялық мазмұнының бар болуына тексерістен өтетін болса, алмастырылған актив әділ құны бойынша қамтып көрсетілуі тиіс. Жаңа активтің анықталған әділ құны мен оған айырбасқа табысталған басқа типті активтің теңгерімдік құны арасындағы айырма алмасу операциясынан туындайтын пайда немесе залалды құрайды, және ол орын алған кезеңдегі пайда мен залалда қамтып көрсетілуі тиіс.</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Егер Банк алынған немесе табысталған активтің әділ құнын сенімді анықтай алатын болса, бұл жағдайда табысталған активтің әділ құны алынған активтің әділ құнын өлшеу үшін пайдаланылады, алайда бұл тек алынған активтің әділ құны айқынырақ болмаған жағдайда ғана орын алады. Алмасу бойынша операция коммерциялық негізге сүйенбеген болған немесе алынған активтің де, табысталған активтің де әділ құны сенімді бағалана алмайтын болған жағдайда, сатып алынған бейматериалдық активтің құны табысталған активтің теңгерімдік құны бойынша анықталады, және мәміле бойынша пайдаға немесе залаға әсерін тигізбейді.</w:t>
      </w:r>
    </w:p>
    <w:p w:rsidR="008B3720" w:rsidRPr="00AC2F15" w:rsidRDefault="008B3720" w:rsidP="008B3720">
      <w:pPr>
        <w:spacing w:before="240" w:line="240" w:lineRule="auto"/>
        <w:ind w:left="0"/>
        <w:rPr>
          <w:rFonts w:ascii="Times New Roman" w:hAnsi="Times New Roman"/>
          <w:b/>
        </w:rPr>
      </w:pPr>
      <w:r w:rsidRPr="00AC2F15">
        <w:rPr>
          <w:rFonts w:ascii="Times New Roman" w:hAnsi="Times New Roman"/>
          <w:b/>
        </w:rPr>
        <w:t>Бейматериалдық активтің кейінгі шығындары және бағалауы</w:t>
      </w:r>
    </w:p>
    <w:p w:rsidR="008B3720" w:rsidRPr="00AC2F15" w:rsidRDefault="008B3720" w:rsidP="008B3720">
      <w:pPr>
        <w:pStyle w:val="Iauiue"/>
        <w:spacing w:before="240" w:after="240"/>
        <w:jc w:val="both"/>
        <w:rPr>
          <w:sz w:val="20"/>
          <w:szCs w:val="20"/>
        </w:rPr>
      </w:pPr>
      <w:r w:rsidRPr="00AC2F15">
        <w:rPr>
          <w:sz w:val="20"/>
        </w:rPr>
        <w:t>Бейматериалдық активті сатып алған немесе аяқтағаннан кейінгі оның келесі шығындары төмендегі жағдайлардан басқа шығыстар ретінде танылады:</w:t>
      </w:r>
    </w:p>
    <w:p w:rsidR="008B3720" w:rsidRPr="00AC2F15" w:rsidRDefault="008B3720" w:rsidP="00A07C0F">
      <w:pPr>
        <w:pStyle w:val="Iauiue"/>
        <w:numPr>
          <w:ilvl w:val="0"/>
          <w:numId w:val="211"/>
        </w:numPr>
        <w:spacing w:before="240" w:after="240"/>
        <w:jc w:val="both"/>
        <w:rPr>
          <w:sz w:val="20"/>
          <w:szCs w:val="20"/>
        </w:rPr>
      </w:pPr>
      <w:r w:rsidRPr="00AC2F15">
        <w:rPr>
          <w:sz w:val="20"/>
        </w:rPr>
        <w:t>осы шығындардың активке бастапқыда анықталған нормалардың үстінен болашақ экономикалық пайдаларды жасауға мүмкіндік беретінің ықтималдығы бар; және</w:t>
      </w:r>
    </w:p>
    <w:p w:rsidR="008B3720" w:rsidRPr="00AC2F15" w:rsidRDefault="008B3720" w:rsidP="00A07C0F">
      <w:pPr>
        <w:pStyle w:val="Iauiue"/>
        <w:numPr>
          <w:ilvl w:val="0"/>
          <w:numId w:val="211"/>
        </w:numPr>
        <w:spacing w:before="240" w:after="240"/>
        <w:jc w:val="both"/>
        <w:rPr>
          <w:sz w:val="20"/>
          <w:szCs w:val="20"/>
        </w:rPr>
      </w:pPr>
      <w:r w:rsidRPr="00AC2F15">
        <w:rPr>
          <w:sz w:val="20"/>
        </w:rPr>
        <w:t>бұл шығындар сенімді бағалануы және активке жатқызылуы мүмкін.</w:t>
      </w:r>
    </w:p>
    <w:p w:rsidR="008B3720" w:rsidRPr="00AC2F15" w:rsidRDefault="008B3720" w:rsidP="008B3720">
      <w:pPr>
        <w:pStyle w:val="Iauiue"/>
        <w:spacing w:before="240" w:after="240"/>
        <w:jc w:val="both"/>
        <w:rPr>
          <w:sz w:val="20"/>
          <w:szCs w:val="20"/>
        </w:rPr>
      </w:pPr>
      <w:r w:rsidRPr="00AC2F15">
        <w:rPr>
          <w:sz w:val="20"/>
        </w:rPr>
        <w:t>Осындай жағдайлар өте сирек болады деп жобаланады, себебі бейматериалдық активтердің мәні осындай болғандықтан:</w:t>
      </w:r>
    </w:p>
    <w:p w:rsidR="008B3720" w:rsidRPr="00AC2F15" w:rsidRDefault="008B3720" w:rsidP="00A07C0F">
      <w:pPr>
        <w:pStyle w:val="Iauiue"/>
        <w:numPr>
          <w:ilvl w:val="0"/>
          <w:numId w:val="212"/>
        </w:numPr>
        <w:spacing w:before="240" w:after="240"/>
        <w:jc w:val="both"/>
        <w:rPr>
          <w:sz w:val="20"/>
          <w:szCs w:val="20"/>
        </w:rPr>
      </w:pPr>
      <w:r w:rsidRPr="00AC2F15">
        <w:rPr>
          <w:sz w:val="20"/>
        </w:rPr>
        <w:t>әдетте активпен байланысты болашақ экономикалық пайдалардың ұлғаюы орын алатындығын сенімді анықтау қиынға түседі;</w:t>
      </w:r>
    </w:p>
    <w:p w:rsidR="008B3720" w:rsidRPr="00AC2F15" w:rsidRDefault="008B3720" w:rsidP="00A07C0F">
      <w:pPr>
        <w:pStyle w:val="Iauiue"/>
        <w:numPr>
          <w:ilvl w:val="0"/>
          <w:numId w:val="212"/>
        </w:numPr>
        <w:spacing w:before="240" w:after="240"/>
        <w:jc w:val="both"/>
        <w:rPr>
          <w:sz w:val="20"/>
          <w:szCs w:val="20"/>
        </w:rPr>
      </w:pPr>
      <w:r w:rsidRPr="00AC2F15">
        <w:rPr>
          <w:sz w:val="20"/>
        </w:rPr>
        <w:t>Банктің операцияларына жалпы емес, қандай болмасын белгілі активке қатысты шығындарды бөліп алу қиын;</w:t>
      </w:r>
    </w:p>
    <w:p w:rsidR="008B3720" w:rsidRPr="00AC2F15" w:rsidRDefault="008B3720" w:rsidP="00A07C0F">
      <w:pPr>
        <w:pStyle w:val="Iauiue"/>
        <w:numPr>
          <w:ilvl w:val="0"/>
          <w:numId w:val="212"/>
        </w:numPr>
        <w:spacing w:before="240" w:after="240"/>
        <w:jc w:val="both"/>
        <w:rPr>
          <w:sz w:val="20"/>
          <w:szCs w:val="20"/>
        </w:rPr>
      </w:pPr>
      <w:r w:rsidRPr="00AC2F15">
        <w:rPr>
          <w:sz w:val="20"/>
        </w:rPr>
        <w:t xml:space="preserve">Банктің сауда маркаларына, сауда белгілеріне және ұқсас активтерге жұмсалатын кейінгі шығындары әрдайым олар шегілген кезеңнің шығыстары болып танылады, және бейматериалдық емес активтің құнын арттырмайды. </w:t>
      </w:r>
    </w:p>
    <w:p w:rsidR="008B3720" w:rsidRPr="00AC2F15" w:rsidRDefault="008B3720" w:rsidP="008B3720">
      <w:pPr>
        <w:pStyle w:val="Iauiue"/>
        <w:spacing w:before="240" w:after="240"/>
        <w:jc w:val="both"/>
        <w:rPr>
          <w:sz w:val="20"/>
          <w:szCs w:val="20"/>
        </w:rPr>
      </w:pPr>
      <w:r w:rsidRPr="00AC2F15">
        <w:rPr>
          <w:sz w:val="20"/>
        </w:rPr>
        <w:t>Бастапқы мойындаудан кейін бейматериалдық актив жинақталған амортизация мен құнсызданудан орын алған кез келген жинақталған залалдың шегерілуімен өзіндік құны бойынша есепке алынуы тиіс.</w:t>
      </w:r>
    </w:p>
    <w:p w:rsidR="008B3720" w:rsidRPr="00AC2F15" w:rsidRDefault="008B3720" w:rsidP="008B3720">
      <w:pPr>
        <w:spacing w:before="240" w:line="240" w:lineRule="auto"/>
        <w:ind w:left="0"/>
        <w:rPr>
          <w:rFonts w:ascii="Times New Roman" w:hAnsi="Times New Roman"/>
          <w:b/>
        </w:rPr>
      </w:pPr>
      <w:r w:rsidRPr="00AC2F15">
        <w:rPr>
          <w:rFonts w:ascii="Times New Roman" w:hAnsi="Times New Roman"/>
          <w:b/>
        </w:rPr>
        <w:t>Бейматериалдық активтердің амортизациясы</w:t>
      </w:r>
    </w:p>
    <w:p w:rsidR="008B3720" w:rsidRPr="00AC2F15" w:rsidRDefault="008B3720" w:rsidP="008B3720">
      <w:pPr>
        <w:pStyle w:val="ABC-paragrahinNotes"/>
        <w:spacing w:before="240"/>
        <w:rPr>
          <w:rFonts w:ascii="Times New Roman" w:hAnsi="Times New Roman"/>
          <w:sz w:val="20"/>
        </w:rPr>
      </w:pPr>
      <w:r w:rsidRPr="00AC2F15">
        <w:rPr>
          <w:rFonts w:ascii="Times New Roman" w:hAnsi="Times New Roman"/>
          <w:sz w:val="20"/>
        </w:rPr>
        <w:t>Пайдалану мерзімі шектеулі бейматериалдық активтердің амортизацияланатын құны пайдалы қызмет мерзімінің ең үздік бағалауы ішінде жүйелі түрде есептен шығарылып тұрады.  Активтің амортизацияланатын құны бастапқы құн мен болжалды жойылу құн арасындағы айырма ретінде анықталады.</w:t>
      </w:r>
    </w:p>
    <w:p w:rsidR="008B3720" w:rsidRPr="00AC2F15" w:rsidRDefault="008B3720" w:rsidP="008B3720">
      <w:pPr>
        <w:pStyle w:val="ABC-paragrahinNotes"/>
        <w:spacing w:before="240"/>
        <w:rPr>
          <w:rFonts w:ascii="Times New Roman" w:hAnsi="Times New Roman"/>
          <w:sz w:val="20"/>
        </w:rPr>
      </w:pPr>
      <w:r w:rsidRPr="00AC2F15">
        <w:rPr>
          <w:rFonts w:ascii="Times New Roman" w:hAnsi="Times New Roman"/>
          <w:sz w:val="20"/>
        </w:rPr>
        <w:t>Қарсы мағынаны білдіретін төмендегі фактілер орын алмаған жағдайда ғана, бейматериалдық активтің жойылу құны нөлге тең болады деп ұйғарылады:</w:t>
      </w:r>
    </w:p>
    <w:p w:rsidR="008B3720" w:rsidRPr="00AC2F15" w:rsidRDefault="008B3720" w:rsidP="00A07C0F">
      <w:pPr>
        <w:pStyle w:val="ABC-paragrahinNotes"/>
        <w:numPr>
          <w:ilvl w:val="0"/>
          <w:numId w:val="213"/>
        </w:numPr>
        <w:spacing w:before="240"/>
        <w:rPr>
          <w:rFonts w:ascii="Times New Roman" w:hAnsi="Times New Roman"/>
          <w:sz w:val="20"/>
        </w:rPr>
      </w:pPr>
      <w:r w:rsidRPr="00AC2F15">
        <w:rPr>
          <w:rFonts w:ascii="Times New Roman" w:hAnsi="Times New Roman"/>
          <w:sz w:val="20"/>
        </w:rPr>
        <w:t>Пайдалы қызмет мерзімнің соңында активті сатып алу туралы үшінші тараптың міндеттемесі бар;</w:t>
      </w:r>
    </w:p>
    <w:p w:rsidR="008B3720" w:rsidRPr="00AC2F15" w:rsidRDefault="008B3720" w:rsidP="00A07C0F">
      <w:pPr>
        <w:pStyle w:val="ABC-paragrahinNotes"/>
        <w:numPr>
          <w:ilvl w:val="0"/>
          <w:numId w:val="213"/>
        </w:numPr>
        <w:spacing w:before="240"/>
        <w:rPr>
          <w:rFonts w:ascii="Times New Roman" w:hAnsi="Times New Roman"/>
          <w:sz w:val="20"/>
        </w:rPr>
      </w:pPr>
      <w:r w:rsidRPr="00AC2F15">
        <w:rPr>
          <w:rFonts w:ascii="Times New Roman" w:hAnsi="Times New Roman"/>
          <w:sz w:val="20"/>
        </w:rPr>
        <w:t>Бейматериалдық активтердің осы санаты үшін нақты нарық бар:</w:t>
      </w:r>
    </w:p>
    <w:p w:rsidR="008B3720" w:rsidRPr="00AC2F15" w:rsidRDefault="008B3720" w:rsidP="008B3720">
      <w:pPr>
        <w:pStyle w:val="Iauiue"/>
        <w:numPr>
          <w:ilvl w:val="0"/>
          <w:numId w:val="5"/>
        </w:numPr>
        <w:tabs>
          <w:tab w:val="num" w:pos="1080"/>
        </w:tabs>
        <w:spacing w:before="240" w:after="240"/>
        <w:ind w:left="1080"/>
        <w:jc w:val="both"/>
        <w:rPr>
          <w:sz w:val="20"/>
          <w:szCs w:val="20"/>
        </w:rPr>
      </w:pPr>
      <w:r w:rsidRPr="00AC2F15">
        <w:rPr>
          <w:sz w:val="20"/>
        </w:rPr>
        <w:t>жойылу құны осы нарыққа сілтемемен анықталуы мүмкін;</w:t>
      </w:r>
    </w:p>
    <w:p w:rsidR="008B3720" w:rsidRPr="00AC2F15" w:rsidRDefault="008B3720" w:rsidP="008B3720">
      <w:pPr>
        <w:pStyle w:val="Iauiue"/>
        <w:numPr>
          <w:ilvl w:val="0"/>
          <w:numId w:val="5"/>
        </w:numPr>
        <w:tabs>
          <w:tab w:val="num" w:pos="1080"/>
        </w:tabs>
        <w:spacing w:before="240" w:after="240"/>
        <w:ind w:left="1080"/>
        <w:jc w:val="both"/>
        <w:rPr>
          <w:sz w:val="20"/>
          <w:szCs w:val="20"/>
        </w:rPr>
      </w:pPr>
      <w:r w:rsidRPr="00AC2F15">
        <w:rPr>
          <w:sz w:val="20"/>
        </w:rPr>
        <w:t>осы нарықтың активтің пайдалы қолданы мерзімінің соңында сақталу ықтималдығы өте үлкен.</w:t>
      </w:r>
    </w:p>
    <w:p w:rsidR="008B3720" w:rsidRPr="00AC2F15" w:rsidRDefault="008B3720" w:rsidP="008B3720">
      <w:pPr>
        <w:pStyle w:val="ABC-paragrahinNotes"/>
        <w:keepNext/>
        <w:spacing w:before="240"/>
        <w:rPr>
          <w:rFonts w:ascii="Times New Roman" w:hAnsi="Times New Roman"/>
          <w:sz w:val="20"/>
        </w:rPr>
      </w:pPr>
      <w:r w:rsidRPr="00AC2F15">
        <w:rPr>
          <w:rFonts w:ascii="Times New Roman" w:hAnsi="Times New Roman"/>
          <w:sz w:val="20"/>
        </w:rPr>
        <w:lastRenderedPageBreak/>
        <w:t>Қаржылық есептілікті қалыптастыру мақсатында Банк бейматериалдық активтердің негізгі санаттары үшін келесі пайдалы қолдану мерзімдерін пайдаланады:</w:t>
      </w: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2567"/>
        <w:gridCol w:w="1300"/>
      </w:tblGrid>
      <w:tr w:rsidR="008B3720" w:rsidRPr="00AC2F15" w:rsidTr="001168EA">
        <w:trPr>
          <w:trHeight w:val="21"/>
        </w:trPr>
        <w:tc>
          <w:tcPr>
            <w:tcW w:w="2567" w:type="dxa"/>
            <w:shd w:val="clear" w:color="auto" w:fill="auto"/>
          </w:tcPr>
          <w:p w:rsidR="008B3720" w:rsidRPr="00AC2F15" w:rsidRDefault="008B3720" w:rsidP="001168EA">
            <w:pPr>
              <w:spacing w:after="0" w:line="240" w:lineRule="auto"/>
              <w:ind w:left="619"/>
              <w:rPr>
                <w:rFonts w:ascii="Times New Roman" w:hAnsi="Times New Roman"/>
              </w:rPr>
            </w:pPr>
          </w:p>
        </w:tc>
        <w:tc>
          <w:tcPr>
            <w:tcW w:w="1300" w:type="dxa"/>
            <w:shd w:val="clear" w:color="auto" w:fill="auto"/>
          </w:tcPr>
          <w:p w:rsidR="008B3720" w:rsidRPr="00AC2F15" w:rsidRDefault="008B3720" w:rsidP="001168EA">
            <w:pPr>
              <w:spacing w:after="0" w:line="240" w:lineRule="auto"/>
              <w:ind w:left="0"/>
              <w:jc w:val="right"/>
              <w:rPr>
                <w:rFonts w:ascii="Times New Roman" w:hAnsi="Times New Roman"/>
                <w:b/>
              </w:rPr>
            </w:pPr>
            <w:r w:rsidRPr="00AC2F15">
              <w:rPr>
                <w:rFonts w:ascii="Times New Roman" w:hAnsi="Times New Roman"/>
                <w:b/>
              </w:rPr>
              <w:t>Жылдар</w:t>
            </w:r>
          </w:p>
        </w:tc>
      </w:tr>
      <w:tr w:rsidR="008B3720" w:rsidRPr="00AC2F15" w:rsidTr="001168EA">
        <w:trPr>
          <w:trHeight w:val="21"/>
        </w:trPr>
        <w:tc>
          <w:tcPr>
            <w:tcW w:w="2567" w:type="dxa"/>
            <w:shd w:val="clear" w:color="auto" w:fill="auto"/>
          </w:tcPr>
          <w:p w:rsidR="008B3720" w:rsidRPr="00AC2F15" w:rsidRDefault="008B3720" w:rsidP="001168EA">
            <w:pPr>
              <w:spacing w:after="0" w:line="240" w:lineRule="auto"/>
              <w:ind w:left="-101"/>
              <w:rPr>
                <w:rFonts w:ascii="Times New Roman" w:hAnsi="Times New Roman"/>
              </w:rPr>
            </w:pPr>
            <w:r w:rsidRPr="00AC2F15">
              <w:rPr>
                <w:rFonts w:ascii="Times New Roman" w:hAnsi="Times New Roman"/>
              </w:rPr>
              <w:t>Лицензиялар</w:t>
            </w:r>
          </w:p>
        </w:tc>
        <w:tc>
          <w:tcPr>
            <w:tcW w:w="1300" w:type="dxa"/>
            <w:shd w:val="clear" w:color="auto" w:fill="auto"/>
          </w:tcPr>
          <w:p w:rsidR="008B3720" w:rsidRPr="00AC2F15" w:rsidRDefault="008B3720" w:rsidP="001168EA">
            <w:pPr>
              <w:spacing w:after="0" w:line="240" w:lineRule="auto"/>
              <w:ind w:left="619"/>
              <w:rPr>
                <w:rFonts w:ascii="Times New Roman" w:hAnsi="Times New Roman"/>
              </w:rPr>
            </w:pPr>
            <w:r w:rsidRPr="00AC2F15">
              <w:rPr>
                <w:rFonts w:ascii="Times New Roman" w:hAnsi="Times New Roman"/>
              </w:rPr>
              <w:t>3-20</w:t>
            </w:r>
          </w:p>
        </w:tc>
      </w:tr>
      <w:tr w:rsidR="008B3720" w:rsidRPr="00AC2F15" w:rsidTr="001168EA">
        <w:trPr>
          <w:trHeight w:val="21"/>
        </w:trPr>
        <w:tc>
          <w:tcPr>
            <w:tcW w:w="2567" w:type="dxa"/>
            <w:shd w:val="clear" w:color="auto" w:fill="auto"/>
          </w:tcPr>
          <w:p w:rsidR="008B3720" w:rsidRPr="00AC2F15" w:rsidRDefault="008B3720" w:rsidP="001168EA">
            <w:pPr>
              <w:spacing w:after="0" w:line="240" w:lineRule="auto"/>
              <w:ind w:left="-101"/>
              <w:rPr>
                <w:rFonts w:ascii="Times New Roman" w:hAnsi="Times New Roman"/>
              </w:rPr>
            </w:pPr>
            <w:r w:rsidRPr="00AC2F15">
              <w:rPr>
                <w:rFonts w:ascii="Times New Roman" w:hAnsi="Times New Roman"/>
              </w:rPr>
              <w:t>Бағдарламалық жасақтама</w:t>
            </w:r>
          </w:p>
        </w:tc>
        <w:tc>
          <w:tcPr>
            <w:tcW w:w="1300" w:type="dxa"/>
            <w:shd w:val="clear" w:color="auto" w:fill="auto"/>
          </w:tcPr>
          <w:p w:rsidR="008B3720" w:rsidRPr="00AC2F15" w:rsidRDefault="008B3720" w:rsidP="001168EA">
            <w:pPr>
              <w:spacing w:after="0" w:line="240" w:lineRule="auto"/>
              <w:ind w:left="619"/>
              <w:rPr>
                <w:rFonts w:ascii="Times New Roman" w:hAnsi="Times New Roman"/>
              </w:rPr>
            </w:pPr>
            <w:r w:rsidRPr="00AC2F15">
              <w:rPr>
                <w:rFonts w:ascii="Times New Roman" w:hAnsi="Times New Roman"/>
              </w:rPr>
              <w:t>1-14</w:t>
            </w:r>
          </w:p>
        </w:tc>
      </w:tr>
    </w:tbl>
    <w:p w:rsidR="008B3720" w:rsidRPr="00AC2F15" w:rsidRDefault="008B3720" w:rsidP="008B3720">
      <w:pPr>
        <w:pStyle w:val="ABC-paragrahinNotes"/>
        <w:spacing w:before="240"/>
        <w:rPr>
          <w:rFonts w:ascii="Times New Roman" w:hAnsi="Times New Roman"/>
          <w:sz w:val="20"/>
        </w:rPr>
      </w:pPr>
      <w:r w:rsidRPr="00AC2F15">
        <w:rPr>
          <w:rFonts w:ascii="Times New Roman" w:hAnsi="Times New Roman"/>
          <w:sz w:val="20"/>
        </w:rPr>
        <w:t>Келесі жағдайлардан басқа, егер бейматериалдық активтерден алынатын болашақ экономикалық пайдаларды бақылау шектеулі мерзімге берілген заңдық құқықтар арқылы қол жеткізілетін болса, бейматериалдық активтің пайдалы қызметінің мерзімі заңдық құқықтың қолданылу мерзімінен аспайды:</w:t>
      </w:r>
    </w:p>
    <w:p w:rsidR="008B3720" w:rsidRPr="00AC2F15" w:rsidRDefault="008B3720" w:rsidP="00A07C0F">
      <w:pPr>
        <w:pStyle w:val="Iauiue"/>
        <w:numPr>
          <w:ilvl w:val="0"/>
          <w:numId w:val="214"/>
        </w:numPr>
        <w:spacing w:before="240" w:after="240"/>
        <w:jc w:val="both"/>
        <w:rPr>
          <w:sz w:val="20"/>
          <w:szCs w:val="20"/>
        </w:rPr>
      </w:pPr>
      <w:r w:rsidRPr="00AC2F15">
        <w:rPr>
          <w:sz w:val="20"/>
        </w:rPr>
        <w:t>заңдық құқықтар жаңартылмалы болып табылады; және</w:t>
      </w:r>
    </w:p>
    <w:p w:rsidR="008B3720" w:rsidRPr="00AC2F15" w:rsidRDefault="008B3720" w:rsidP="00A07C0F">
      <w:pPr>
        <w:pStyle w:val="Iauiue"/>
        <w:numPr>
          <w:ilvl w:val="0"/>
          <w:numId w:val="214"/>
        </w:numPr>
        <w:spacing w:before="240" w:after="240"/>
        <w:jc w:val="both"/>
        <w:rPr>
          <w:sz w:val="20"/>
          <w:szCs w:val="20"/>
        </w:rPr>
      </w:pPr>
      <w:r w:rsidRPr="00AC2F15">
        <w:rPr>
          <w:sz w:val="20"/>
        </w:rPr>
        <w:t>кейінгі пайдалануда бейматериалдық активті қалыпты күйде ұстап тұру шығындары елеусіз болып табылады.</w:t>
      </w:r>
    </w:p>
    <w:p w:rsidR="008B3720" w:rsidRPr="00AC2F15" w:rsidRDefault="008B3720" w:rsidP="008B3720">
      <w:pPr>
        <w:pStyle w:val="ABC-paragrahinNotes"/>
        <w:spacing w:before="240"/>
        <w:rPr>
          <w:rFonts w:ascii="Times New Roman" w:hAnsi="Times New Roman"/>
          <w:sz w:val="20"/>
        </w:rPr>
      </w:pPr>
      <w:r w:rsidRPr="00AC2F15">
        <w:rPr>
          <w:rFonts w:ascii="Times New Roman" w:hAnsi="Times New Roman"/>
          <w:sz w:val="20"/>
        </w:rPr>
        <w:t>Банк бейматериалдық активтерді пайдаланудан түсетін экономикалық пайдалар объектілердің пайдалы қызмет мерзімі ішінде біркелкі тұтынылады деген болжамға сүйенеді және бейматериалдық активтердің амортизациясы үшін түзу сызықты тәсілді пайдаланады.</w:t>
      </w:r>
    </w:p>
    <w:p w:rsidR="008B3720" w:rsidRPr="00AC2F15" w:rsidRDefault="008B3720" w:rsidP="008B3720">
      <w:pPr>
        <w:pStyle w:val="ABC-paragrahinNotes"/>
        <w:spacing w:before="240"/>
        <w:rPr>
          <w:rFonts w:ascii="Times New Roman" w:hAnsi="Times New Roman"/>
          <w:sz w:val="20"/>
        </w:rPr>
      </w:pPr>
      <w:r w:rsidRPr="00AC2F15">
        <w:rPr>
          <w:rFonts w:ascii="Times New Roman" w:hAnsi="Times New Roman"/>
          <w:sz w:val="20"/>
        </w:rPr>
        <w:t>Бейматериалдық активтерді пайдаланудан күтілетін экономикалық пайдаларды тұтыну сипатында өзгерістер орын алмаса, амортизацияны есептеудің түзу сызықты тәсілі дәйекті түрде жылдан жылға қарай қолданылады.</w:t>
      </w:r>
    </w:p>
    <w:p w:rsidR="008B3720" w:rsidRPr="00AC2F15" w:rsidRDefault="008B3720" w:rsidP="008B3720">
      <w:pPr>
        <w:pStyle w:val="ABC-paragrahinNotes"/>
        <w:spacing w:before="240"/>
        <w:rPr>
          <w:rFonts w:ascii="Times New Roman" w:hAnsi="Times New Roman"/>
          <w:sz w:val="20"/>
        </w:rPr>
      </w:pPr>
      <w:r w:rsidRPr="00AC2F15">
        <w:rPr>
          <w:rFonts w:ascii="Times New Roman" w:hAnsi="Times New Roman"/>
          <w:sz w:val="20"/>
        </w:rPr>
        <w:t xml:space="preserve">Пайдалану мерзімі шектеусіз бейматериалдық актив амортизацияланбайды, ал жыл сайын құнсыздануға тексеріледі. </w:t>
      </w:r>
    </w:p>
    <w:p w:rsidR="008B3720" w:rsidRPr="00AC2F15" w:rsidRDefault="008B3720" w:rsidP="008B3720">
      <w:pPr>
        <w:spacing w:before="240" w:line="240" w:lineRule="auto"/>
        <w:ind w:left="0"/>
        <w:rPr>
          <w:rFonts w:ascii="Times New Roman" w:hAnsi="Times New Roman"/>
          <w:b/>
        </w:rPr>
      </w:pPr>
      <w:r w:rsidRPr="00AC2F15">
        <w:rPr>
          <w:rFonts w:ascii="Times New Roman" w:hAnsi="Times New Roman"/>
          <w:b/>
        </w:rPr>
        <w:t>Пайдалы қызмет мерзімін және амортизацияны есептеу әдісін қайта қарау</w:t>
      </w:r>
    </w:p>
    <w:p w:rsidR="008B3720" w:rsidRPr="00AC2F15" w:rsidRDefault="008B3720" w:rsidP="008B3720">
      <w:pPr>
        <w:pStyle w:val="ABC-paragrahinNotes"/>
        <w:spacing w:before="240"/>
        <w:rPr>
          <w:rFonts w:ascii="Times New Roman" w:hAnsi="Times New Roman"/>
          <w:sz w:val="20"/>
        </w:rPr>
      </w:pPr>
      <w:r w:rsidRPr="00AC2F15">
        <w:rPr>
          <w:rFonts w:ascii="Times New Roman" w:hAnsi="Times New Roman"/>
          <w:sz w:val="20"/>
        </w:rPr>
        <w:t>Пайдалану мерзімі шектеулі бейматериалдық активтердің пайдалы қолдану мерзімі жыл сайын қайта қаралады. Есепті пайдалы қызмет мерзімі бұрынғы бағалаулардан айтарлықтай ерекшеленетін болса, амортизация кезеңі тиісінше өзгертілуі тиіс.</w:t>
      </w:r>
    </w:p>
    <w:p w:rsidR="008B3720" w:rsidRPr="00AC2F15" w:rsidRDefault="008B3720" w:rsidP="008B3720">
      <w:pPr>
        <w:pStyle w:val="ABC-paragrahinNotes"/>
        <w:spacing w:before="240"/>
        <w:rPr>
          <w:rFonts w:ascii="Times New Roman" w:hAnsi="Times New Roman"/>
          <w:sz w:val="20"/>
        </w:rPr>
      </w:pPr>
      <w:r w:rsidRPr="00AC2F15">
        <w:rPr>
          <w:rFonts w:ascii="Times New Roman" w:hAnsi="Times New Roman"/>
          <w:sz w:val="20"/>
        </w:rPr>
        <w:t>Бейматериалдық активтердің объектілерін пайдаланудан күтілетін экономикалық пайдаларды тұтыну сипатында елеулі өзгерістер орын алса, амортизациялау әдісі осындай өзгерісті қамтып көрсету үшін өзгеріледі.</w:t>
      </w:r>
    </w:p>
    <w:p w:rsidR="008B3720" w:rsidRPr="00AC2F15" w:rsidRDefault="008B3720" w:rsidP="008B3720">
      <w:pPr>
        <w:pStyle w:val="Iauiue"/>
        <w:spacing w:before="240" w:after="240"/>
        <w:jc w:val="both"/>
        <w:rPr>
          <w:sz w:val="20"/>
          <w:szCs w:val="20"/>
        </w:rPr>
      </w:pPr>
      <w:r w:rsidRPr="00AC2F15">
        <w:rPr>
          <w:sz w:val="20"/>
        </w:rPr>
        <w:t>Бейматериалдық активтердің пайдалы қызмет мерзіміндегі және амортизацияны есептеу әдісіндегі өзгерістер ағымдағы және болашақ кезеңдердегі амортизациялық есептеулерді түзету арқылы есептік бағалардағы өзгерістер ретінде есепке алынады.</w:t>
      </w:r>
    </w:p>
    <w:p w:rsidR="008B3720" w:rsidRPr="00AC2F15" w:rsidRDefault="008B3720" w:rsidP="008B3720">
      <w:pPr>
        <w:spacing w:before="240" w:line="240" w:lineRule="auto"/>
        <w:ind w:left="0"/>
        <w:rPr>
          <w:rFonts w:ascii="Times New Roman" w:hAnsi="Times New Roman"/>
          <w:b/>
        </w:rPr>
      </w:pPr>
      <w:r w:rsidRPr="00AC2F15">
        <w:rPr>
          <w:rFonts w:ascii="Times New Roman" w:hAnsi="Times New Roman"/>
          <w:b/>
        </w:rPr>
        <w:t>Бейматериалдық активтердің құнсыздануы</w:t>
      </w:r>
    </w:p>
    <w:p w:rsidR="008B3720" w:rsidRPr="00AC2F15" w:rsidRDefault="008B3720" w:rsidP="008B3720">
      <w:pPr>
        <w:pStyle w:val="Iauiue"/>
        <w:spacing w:before="240" w:after="240"/>
        <w:jc w:val="both"/>
        <w:rPr>
          <w:sz w:val="20"/>
          <w:szCs w:val="20"/>
        </w:rPr>
      </w:pPr>
      <w:r w:rsidRPr="00AC2F15">
        <w:rPr>
          <w:sz w:val="20"/>
        </w:rPr>
        <w:t>Банк пайдалану үшін әлі қолжетімсіз бейматериалдық активтердің өтелетін құнын жыл сайын бағалап тұрады. Бейматериалдық активтің өтелетін құны 2-тараудың "Активтердің құнсыздануы (36 ХБЕС)" атты 11-</w:t>
      </w:r>
      <w:r w:rsidR="00A63684">
        <w:rPr>
          <w:sz w:val="20"/>
        </w:rPr>
        <w:t>бөлім</w:t>
      </w:r>
      <w:r w:rsidRPr="00AC2F15">
        <w:rPr>
          <w:sz w:val="20"/>
        </w:rPr>
        <w:t xml:space="preserve">іне сәйкес. Құнсызданудан болған залал және құнсызданудан болған залалды қалпына келтіру жиынтық табыс туралы есепте қамтып көрсетіледі. </w:t>
      </w:r>
    </w:p>
    <w:p w:rsidR="008B3720" w:rsidRPr="00AC2F15" w:rsidRDefault="008B3720" w:rsidP="008B3720">
      <w:pPr>
        <w:pStyle w:val="affff3"/>
        <w:ind w:right="48"/>
        <w:jc w:val="both"/>
        <w:rPr>
          <w:rFonts w:eastAsia="Calibri"/>
          <w:sz w:val="20"/>
          <w:szCs w:val="20"/>
        </w:rPr>
      </w:pPr>
      <w:r w:rsidRPr="00AC2F15">
        <w:rPr>
          <w:sz w:val="20"/>
        </w:rPr>
        <w:t>Жыл сайын қаржылық есептілікті жасар алдында Банктің уәкілетті органы (Банктің негізгі құралдардың, бейматериалдық активтердің және жатып қалған қорлардың құнын анықтау және оларды есептен шығару бойынша Комиссиясы) бейматериалдық активтердің ықтимал құнсыздану белгілерін анықтайды. Құнсызданудың кез келген белгісі анықталса, құнсыздану бойынша тест өткізіледі. Бұл ретте, пайдалы қызмет мерзімі белгісіз немесе пайдалану үшін әлі қолжетімсіз бейматериалдық активтер бойынша құнсызданудың қандай болмасын белгісінің бар болуына қарамастан, теңгерімдік құнды өтелетін сомамен салғастыру арқылы құнсыздануға тестілеу жүргізіледі.</w:t>
      </w:r>
    </w:p>
    <w:p w:rsidR="008B3720" w:rsidRPr="00AC2F15" w:rsidRDefault="008B3720" w:rsidP="008B3720">
      <w:pPr>
        <w:pStyle w:val="affff3"/>
        <w:ind w:right="48"/>
        <w:jc w:val="both"/>
        <w:rPr>
          <w:rFonts w:eastAsia="Calibri"/>
          <w:sz w:val="20"/>
          <w:szCs w:val="20"/>
        </w:rPr>
      </w:pPr>
    </w:p>
    <w:p w:rsidR="008B3720" w:rsidRPr="00AC2F15" w:rsidRDefault="008B3720" w:rsidP="008B3720">
      <w:pPr>
        <w:pStyle w:val="affff3"/>
        <w:tabs>
          <w:tab w:val="left" w:pos="0"/>
          <w:tab w:val="left" w:pos="609"/>
          <w:tab w:val="left" w:pos="2520"/>
          <w:tab w:val="left" w:pos="3960"/>
        </w:tabs>
        <w:ind w:right="-6"/>
        <w:jc w:val="both"/>
        <w:rPr>
          <w:rFonts w:eastAsia="Calibri"/>
          <w:sz w:val="20"/>
          <w:szCs w:val="20"/>
        </w:rPr>
      </w:pPr>
      <w:r w:rsidRPr="00AC2F15">
        <w:rPr>
          <w:sz w:val="20"/>
        </w:rPr>
        <w:t xml:space="preserve">Бейматериалдық активтерді құнсыздануды өткізу тәртібі әкімшілік-шаруашылық қызметін есепке алуды жүргізу бойынша ішкі құжатпен реттеледі. </w:t>
      </w:r>
    </w:p>
    <w:p w:rsidR="008B3720" w:rsidRPr="00AC2F15" w:rsidRDefault="008B3720" w:rsidP="008B3720"/>
    <w:p w:rsidR="008B3720" w:rsidRPr="00AC2F15" w:rsidRDefault="008B3720" w:rsidP="008B3720">
      <w:pPr>
        <w:spacing w:before="240" w:line="240" w:lineRule="auto"/>
        <w:ind w:left="0"/>
        <w:rPr>
          <w:rFonts w:ascii="Times New Roman" w:hAnsi="Times New Roman"/>
          <w:b/>
        </w:rPr>
      </w:pPr>
      <w:r w:rsidRPr="00AC2F15">
        <w:rPr>
          <w:rFonts w:ascii="Times New Roman" w:hAnsi="Times New Roman"/>
          <w:b/>
        </w:rPr>
        <w:lastRenderedPageBreak/>
        <w:t>Бейматериалдық активтердің істен шығуын есепке алу</w:t>
      </w:r>
    </w:p>
    <w:p w:rsidR="008B3720" w:rsidRPr="00AC2F15" w:rsidRDefault="008B3720" w:rsidP="008B3720">
      <w:pPr>
        <w:pStyle w:val="Iauiue"/>
        <w:spacing w:before="240" w:after="240"/>
        <w:jc w:val="both"/>
        <w:rPr>
          <w:sz w:val="20"/>
          <w:szCs w:val="20"/>
        </w:rPr>
      </w:pPr>
      <w:r w:rsidRPr="00AC2F15">
        <w:rPr>
          <w:sz w:val="20"/>
        </w:rPr>
        <w:t xml:space="preserve">Бейматериалдық активтердің объектісі Банктің қаржылық жағдай туралы есебінен оның істен шығуы кезінде немесе активті пайдалануды тоқтату туралы шешім қабылданып, оның істен шығуынан экономикалық пайдалардың күтілмейтін жағдайда шығарылады. Бейматериалдық активтер объектілерінің істен шығуынан немесе айналымнан алынуынан туындайтын қаржы нәтижесі бейматериалдық активтердің істен шығуынан пайда болатын таза түсімдер мен оның теңгерімдік құны арасындағы айырма ретінде анықталады және жиынтық табыс туралы есептің тиісті жолдарында қамтып көрсетіледі. Теңгерімдік құн бейматериалдық активтер объектісінің бастапқы құны мен жинақталған амортизация арасындағы айырма ретінде анықталады (құнсыздануға арналған сақтық қорды есепке алумен). </w:t>
      </w:r>
    </w:p>
    <w:p w:rsidR="008B3720" w:rsidRPr="00AC2F15" w:rsidRDefault="008B3720" w:rsidP="008B3720">
      <w:pPr>
        <w:pStyle w:val="Iauiue"/>
        <w:spacing w:before="240" w:after="240"/>
        <w:jc w:val="both"/>
        <w:rPr>
          <w:sz w:val="20"/>
          <w:szCs w:val="20"/>
        </w:rPr>
      </w:pPr>
      <w:r w:rsidRPr="00AC2F15">
        <w:rPr>
          <w:sz w:val="20"/>
        </w:rPr>
        <w:t>Бейматериалдық активтерді берген кезде Банк оның активті иеленудегі сақтайтын тәуекелдер мен пайдаларының дәрежесін бағалайды. Бұл ретте:</w:t>
      </w:r>
    </w:p>
    <w:p w:rsidR="008B3720" w:rsidRPr="00AC2F15" w:rsidRDefault="008B3720" w:rsidP="00A07C0F">
      <w:pPr>
        <w:pStyle w:val="Iauiue"/>
        <w:numPr>
          <w:ilvl w:val="0"/>
          <w:numId w:val="215"/>
        </w:numPr>
        <w:spacing w:before="240" w:after="240"/>
        <w:jc w:val="both"/>
        <w:rPr>
          <w:sz w:val="20"/>
          <w:szCs w:val="20"/>
        </w:rPr>
      </w:pPr>
      <w:r w:rsidRPr="00AC2F15">
        <w:rPr>
          <w:sz w:val="20"/>
        </w:rPr>
        <w:t>егер активті иелену тәуекелдері мен пайдалары көпшілігінің табысталуы орын алса, Банк істен шығуды мойындайды және табыстау кезінде алынған кез келген құқықтарды немесе міндеттерді жеке актив немесе міндеттеме түрінде мойындайды;</w:t>
      </w:r>
    </w:p>
    <w:p w:rsidR="008B3720" w:rsidRPr="00AC2F15" w:rsidRDefault="008B3720" w:rsidP="00A07C0F">
      <w:pPr>
        <w:pStyle w:val="Iauiue"/>
        <w:numPr>
          <w:ilvl w:val="0"/>
          <w:numId w:val="215"/>
        </w:numPr>
        <w:spacing w:before="240" w:after="240"/>
        <w:jc w:val="both"/>
        <w:rPr>
          <w:sz w:val="20"/>
          <w:szCs w:val="20"/>
        </w:rPr>
      </w:pPr>
      <w:r w:rsidRPr="00AC2F15">
        <w:rPr>
          <w:sz w:val="20"/>
        </w:rPr>
        <w:t>егер Банк активті иелену тәуекелдері мен пайдаларының біршама бөлігіне ұшырауды жалғастыратын болса, бейматериалдық активтің істен шығуы танылмайды.</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 xml:space="preserve">Банк активті иеленудің барлық пайдаларын берген, бірақ сонымен бірге активті иеленуге байланысты барлық тәуекелдерді өзінде сақтап қалған болған жағдайда, актив Банкте болып есептеле береді. </w:t>
      </w:r>
    </w:p>
    <w:p w:rsidR="008B3720" w:rsidRPr="00AC2F15" w:rsidRDefault="008B3720" w:rsidP="008B3720">
      <w:pPr>
        <w:pStyle w:val="ABC-paragrahinNotes"/>
        <w:spacing w:before="240"/>
        <w:rPr>
          <w:rFonts w:ascii="Times New Roman" w:hAnsi="Times New Roman"/>
          <w:sz w:val="20"/>
        </w:rPr>
      </w:pPr>
      <w:r w:rsidRPr="00AC2F15">
        <w:rPr>
          <w:rFonts w:ascii="Times New Roman" w:hAnsi="Times New Roman"/>
          <w:sz w:val="20"/>
        </w:rPr>
        <w:t>Банк бейматериалдық активтің теңгерімдік құнына бейматериалдық активтің бөлігін ауыстыру құнын қосады және ауыстырылған бөліктің теңгерімдік құнын теңгерімнен шығарып тастайды. Банк ауыстырылған бөліктің теңгерімдік құнын анықтай алмайтын жағдайда, ауыстырылған бөліктің бағдарлы құны ретінде оны алу немесе өз күшімен құру сәтіндегі ауыстырудың құны пайдаланылуы мүмкін.</w:t>
      </w:r>
    </w:p>
    <w:p w:rsidR="008B3720" w:rsidRPr="00AC2F15" w:rsidRDefault="008B3720" w:rsidP="008B3720">
      <w:pPr>
        <w:pStyle w:val="3"/>
      </w:pPr>
      <w:bookmarkStart w:id="113" w:name="_Toc249285597"/>
      <w:bookmarkStart w:id="114" w:name="_Toc270001418"/>
      <w:bookmarkStart w:id="115" w:name="_Toc529528793"/>
      <w:bookmarkStart w:id="116" w:name="_Toc168501884"/>
      <w:r w:rsidRPr="00AC2F15">
        <w:t>2.3. Ақпаратты ашып көрсету</w:t>
      </w:r>
      <w:bookmarkEnd w:id="113"/>
      <w:bookmarkEnd w:id="114"/>
      <w:bookmarkEnd w:id="115"/>
      <w:bookmarkEnd w:id="116"/>
      <w:r w:rsidRPr="00AC2F15">
        <w:t xml:space="preserve"> </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Банк қаржылық есептілікте Банктің өзі жасаған бейматериалдық активтер мен басқа бейматериалдық активтер арасын айырып бейматериалдық активтердің әр сыныбы бойынша келесі ақпаратты ашып көрсетеді:</w:t>
      </w:r>
    </w:p>
    <w:p w:rsidR="008B3720" w:rsidRPr="00AC2F15" w:rsidRDefault="008B3720" w:rsidP="00A07C0F">
      <w:pPr>
        <w:numPr>
          <w:ilvl w:val="0"/>
          <w:numId w:val="216"/>
        </w:numPr>
        <w:spacing w:before="240" w:line="240" w:lineRule="auto"/>
        <w:rPr>
          <w:rFonts w:ascii="Times New Roman" w:hAnsi="Times New Roman"/>
        </w:rPr>
      </w:pPr>
      <w:r w:rsidRPr="00AC2F15">
        <w:rPr>
          <w:rFonts w:ascii="Times New Roman" w:hAnsi="Times New Roman"/>
        </w:rPr>
        <w:t>пайдалы қызмет мерзімдері немесе қолданылатын амортизация нормалары;</w:t>
      </w:r>
    </w:p>
    <w:p w:rsidR="008B3720" w:rsidRPr="00AC2F15" w:rsidRDefault="008B3720" w:rsidP="00A07C0F">
      <w:pPr>
        <w:numPr>
          <w:ilvl w:val="0"/>
          <w:numId w:val="216"/>
        </w:numPr>
        <w:spacing w:before="240" w:line="240" w:lineRule="auto"/>
        <w:rPr>
          <w:rFonts w:ascii="Times New Roman" w:hAnsi="Times New Roman"/>
        </w:rPr>
      </w:pPr>
      <w:r w:rsidRPr="00AC2F15">
        <w:rPr>
          <w:rFonts w:ascii="Times New Roman" w:hAnsi="Times New Roman"/>
        </w:rPr>
        <w:t>қолданылатын амортизациялау әдістері (түзу сызықты тәсіл);</w:t>
      </w:r>
    </w:p>
    <w:p w:rsidR="008B3720" w:rsidRPr="00AC2F15" w:rsidRDefault="008B3720" w:rsidP="00A07C0F">
      <w:pPr>
        <w:numPr>
          <w:ilvl w:val="0"/>
          <w:numId w:val="216"/>
        </w:numPr>
        <w:spacing w:before="240" w:line="240" w:lineRule="auto"/>
        <w:rPr>
          <w:rFonts w:ascii="Times New Roman" w:hAnsi="Times New Roman"/>
        </w:rPr>
      </w:pPr>
      <w:r w:rsidRPr="00AC2F15">
        <w:rPr>
          <w:rFonts w:ascii="Times New Roman" w:hAnsi="Times New Roman"/>
        </w:rPr>
        <w:t>кезеңнің басындағы және соңындағы бастапқы құн мен жинақталған амортизация (құнсызданудан болған жинақталған залалды қоса алғанда);</w:t>
      </w:r>
    </w:p>
    <w:p w:rsidR="008B3720" w:rsidRPr="00AC2F15" w:rsidRDefault="008B3720" w:rsidP="00A07C0F">
      <w:pPr>
        <w:numPr>
          <w:ilvl w:val="0"/>
          <w:numId w:val="216"/>
        </w:numPr>
        <w:spacing w:before="240" w:line="240" w:lineRule="auto"/>
        <w:rPr>
          <w:rFonts w:ascii="Times New Roman" w:hAnsi="Times New Roman"/>
        </w:rPr>
      </w:pPr>
      <w:r w:rsidRPr="00AC2F15">
        <w:rPr>
          <w:rFonts w:ascii="Times New Roman" w:hAnsi="Times New Roman"/>
        </w:rPr>
        <w:t>бейматериалдық активтердің амортизациясы қосылған жиынтық табыс туралы есептің баптары;</w:t>
      </w:r>
    </w:p>
    <w:p w:rsidR="008B3720" w:rsidRPr="00AC2F15" w:rsidRDefault="008B3720" w:rsidP="00A07C0F">
      <w:pPr>
        <w:numPr>
          <w:ilvl w:val="0"/>
          <w:numId w:val="216"/>
        </w:numPr>
        <w:spacing w:before="240" w:line="240" w:lineRule="auto"/>
        <w:rPr>
          <w:rFonts w:ascii="Times New Roman" w:hAnsi="Times New Roman"/>
        </w:rPr>
      </w:pPr>
      <w:r w:rsidRPr="00AC2F15">
        <w:rPr>
          <w:rFonts w:ascii="Times New Roman" w:hAnsi="Times New Roman"/>
        </w:rPr>
        <w:t>төмендегілерді көрсететін есепті кезеңнің басындағы және соңындағы таза теңгерімдік құн шамасының салыстырма тексерісі:</w:t>
      </w:r>
    </w:p>
    <w:p w:rsidR="008B3720" w:rsidRPr="00AC2F15" w:rsidRDefault="008B3720" w:rsidP="008B3720">
      <w:pPr>
        <w:numPr>
          <w:ilvl w:val="0"/>
          <w:numId w:val="4"/>
        </w:numPr>
        <w:tabs>
          <w:tab w:val="num" w:pos="1080"/>
        </w:tabs>
        <w:spacing w:before="240" w:line="240" w:lineRule="auto"/>
        <w:ind w:left="1080"/>
        <w:rPr>
          <w:rFonts w:ascii="Times New Roman" w:hAnsi="Times New Roman"/>
        </w:rPr>
      </w:pPr>
      <w:r w:rsidRPr="00AC2F15">
        <w:rPr>
          <w:rFonts w:ascii="Times New Roman" w:hAnsi="Times New Roman"/>
        </w:rPr>
        <w:t>Банктің бейматериалдық активтерді өзі жасағанынан және бизнестердің бірігуінен өсудің бөлінуімен бейматериалдық активтер құнының артуы;</w:t>
      </w:r>
    </w:p>
    <w:p w:rsidR="008B3720" w:rsidRPr="00AC2F15" w:rsidRDefault="008B3720" w:rsidP="008B3720">
      <w:pPr>
        <w:numPr>
          <w:ilvl w:val="0"/>
          <w:numId w:val="4"/>
        </w:numPr>
        <w:tabs>
          <w:tab w:val="num" w:pos="1080"/>
        </w:tabs>
        <w:spacing w:before="240" w:line="240" w:lineRule="auto"/>
        <w:ind w:left="1080"/>
        <w:rPr>
          <w:rFonts w:ascii="Times New Roman" w:hAnsi="Times New Roman"/>
        </w:rPr>
      </w:pPr>
      <w:r w:rsidRPr="00AC2F15">
        <w:rPr>
          <w:rFonts w:ascii="Times New Roman" w:hAnsi="Times New Roman"/>
        </w:rPr>
        <w:t>сатуға арналған деп жіктелген активтер және өзге істен шығулар;</w:t>
      </w:r>
    </w:p>
    <w:p w:rsidR="008B3720" w:rsidRPr="00AC2F15" w:rsidRDefault="008B3720" w:rsidP="008B3720">
      <w:pPr>
        <w:numPr>
          <w:ilvl w:val="0"/>
          <w:numId w:val="4"/>
        </w:numPr>
        <w:tabs>
          <w:tab w:val="num" w:pos="1080"/>
        </w:tabs>
        <w:spacing w:before="240" w:line="240" w:lineRule="auto"/>
        <w:ind w:left="1080"/>
        <w:rPr>
          <w:rFonts w:ascii="Times New Roman" w:hAnsi="Times New Roman"/>
        </w:rPr>
      </w:pPr>
      <w:r w:rsidRPr="00AC2F15">
        <w:rPr>
          <w:rFonts w:ascii="Times New Roman" w:hAnsi="Times New Roman"/>
        </w:rPr>
        <w:t>кезең ішінде жиынтық табыс туралы есепте мойындалған құнсызданудан болған залал;</w:t>
      </w:r>
    </w:p>
    <w:p w:rsidR="008B3720" w:rsidRPr="00AC2F15" w:rsidRDefault="008B3720" w:rsidP="008B3720">
      <w:pPr>
        <w:numPr>
          <w:ilvl w:val="0"/>
          <w:numId w:val="4"/>
        </w:numPr>
        <w:tabs>
          <w:tab w:val="num" w:pos="1080"/>
        </w:tabs>
        <w:spacing w:before="240" w:line="240" w:lineRule="auto"/>
        <w:ind w:left="1080"/>
        <w:rPr>
          <w:rFonts w:ascii="Times New Roman" w:hAnsi="Times New Roman"/>
        </w:rPr>
      </w:pPr>
      <w:r w:rsidRPr="00AC2F15">
        <w:rPr>
          <w:rFonts w:ascii="Times New Roman" w:hAnsi="Times New Roman"/>
        </w:rPr>
        <w:t xml:space="preserve">жиынтық табыс туралы есепте мойындалған активтің құнсыздануына арналған залалды қалпына келтіру; </w:t>
      </w:r>
    </w:p>
    <w:p w:rsidR="008B3720" w:rsidRPr="00AC2F15" w:rsidRDefault="008B3720" w:rsidP="008B3720">
      <w:pPr>
        <w:numPr>
          <w:ilvl w:val="0"/>
          <w:numId w:val="4"/>
        </w:numPr>
        <w:tabs>
          <w:tab w:val="num" w:pos="1080"/>
        </w:tabs>
        <w:spacing w:before="240" w:line="240" w:lineRule="auto"/>
        <w:ind w:left="1080"/>
        <w:rPr>
          <w:rFonts w:ascii="Times New Roman" w:hAnsi="Times New Roman"/>
        </w:rPr>
      </w:pPr>
      <w:r w:rsidRPr="00AC2F15">
        <w:rPr>
          <w:rFonts w:ascii="Times New Roman" w:hAnsi="Times New Roman"/>
        </w:rPr>
        <w:t>есепті кезең ішінде есептелген амортизация;</w:t>
      </w:r>
    </w:p>
    <w:p w:rsidR="008B3720" w:rsidRPr="00AC2F15" w:rsidRDefault="008B3720" w:rsidP="008B3720">
      <w:pPr>
        <w:numPr>
          <w:ilvl w:val="0"/>
          <w:numId w:val="4"/>
        </w:numPr>
        <w:tabs>
          <w:tab w:val="num" w:pos="1080"/>
        </w:tabs>
        <w:spacing w:before="240" w:line="240" w:lineRule="auto"/>
        <w:ind w:left="1080"/>
        <w:rPr>
          <w:rFonts w:ascii="Times New Roman" w:hAnsi="Times New Roman"/>
        </w:rPr>
      </w:pPr>
      <w:r w:rsidRPr="00AC2F15">
        <w:rPr>
          <w:rFonts w:ascii="Times New Roman" w:hAnsi="Times New Roman"/>
        </w:rPr>
        <w:t>қаржылық есептілік көрсеткіштерін ұсыну валютасына қайта есептеу кезінде, сондай-ақ, шетелдік ұйымның есептлікті ұсыну валютасына қайта есептеу кезінде пайда болатын таза бағамдық айырмалар;</w:t>
      </w:r>
    </w:p>
    <w:p w:rsidR="008B3720" w:rsidRPr="00AC2F15" w:rsidRDefault="008B3720" w:rsidP="008B3720">
      <w:pPr>
        <w:numPr>
          <w:ilvl w:val="0"/>
          <w:numId w:val="4"/>
        </w:numPr>
        <w:tabs>
          <w:tab w:val="num" w:pos="1080"/>
        </w:tabs>
        <w:spacing w:before="240" w:line="240" w:lineRule="auto"/>
        <w:ind w:left="1080"/>
        <w:rPr>
          <w:rFonts w:ascii="Times New Roman" w:hAnsi="Times New Roman"/>
        </w:rPr>
      </w:pPr>
      <w:r w:rsidRPr="00AC2F15">
        <w:rPr>
          <w:rFonts w:ascii="Times New Roman" w:hAnsi="Times New Roman"/>
        </w:rPr>
        <w:lastRenderedPageBreak/>
        <w:t>кезең ішіндегі бейматериалдық активтер шамасындағы басқа өзгерістер.</w:t>
      </w:r>
    </w:p>
    <w:p w:rsidR="008B3720" w:rsidRPr="00AC2F15" w:rsidRDefault="008B3720" w:rsidP="008B3720">
      <w:pPr>
        <w:keepNext/>
        <w:spacing w:before="240" w:line="240" w:lineRule="auto"/>
        <w:ind w:left="0"/>
        <w:rPr>
          <w:rFonts w:ascii="Times New Roman" w:hAnsi="Times New Roman"/>
        </w:rPr>
      </w:pPr>
      <w:r w:rsidRPr="00AC2F15">
        <w:rPr>
          <w:rFonts w:ascii="Times New Roman" w:hAnsi="Times New Roman"/>
        </w:rPr>
        <w:t>Сондай-ақ, Банк:</w:t>
      </w:r>
    </w:p>
    <w:p w:rsidR="008B3720" w:rsidRPr="00AC2F15" w:rsidRDefault="008B3720" w:rsidP="00A07C0F">
      <w:pPr>
        <w:keepNext/>
        <w:numPr>
          <w:ilvl w:val="0"/>
          <w:numId w:val="217"/>
        </w:numPr>
        <w:spacing w:before="240" w:line="240" w:lineRule="auto"/>
        <w:rPr>
          <w:rFonts w:ascii="Times New Roman" w:hAnsi="Times New Roman"/>
        </w:rPr>
      </w:pPr>
      <w:r w:rsidRPr="00AC2F15">
        <w:rPr>
          <w:rFonts w:ascii="Times New Roman" w:hAnsi="Times New Roman"/>
        </w:rPr>
        <w:t>Банктің қаржылық есептілігі үшін жалпы елеулі болып табылатын кез келген бейматериалдық активтің сипаттамасын, жылдың соңындағы теңгерімдік шамасын және қалған амортизациялау кезеңін;</w:t>
      </w:r>
    </w:p>
    <w:p w:rsidR="008B3720" w:rsidRPr="00AC2F15" w:rsidRDefault="008B3720" w:rsidP="00A07C0F">
      <w:pPr>
        <w:keepNext/>
        <w:numPr>
          <w:ilvl w:val="0"/>
          <w:numId w:val="217"/>
        </w:numPr>
        <w:spacing w:before="240" w:line="240" w:lineRule="auto"/>
        <w:rPr>
          <w:rFonts w:ascii="Times New Roman" w:hAnsi="Times New Roman"/>
        </w:rPr>
      </w:pPr>
      <w:r w:rsidRPr="00AC2F15">
        <w:rPr>
          <w:rFonts w:ascii="Times New Roman" w:hAnsi="Times New Roman"/>
        </w:rPr>
        <w:t>міндеттемелерді қамтамасыз етуге кепілге алынған бейматериалдық активтерді;</w:t>
      </w:r>
    </w:p>
    <w:p w:rsidR="008B3720" w:rsidRPr="00AC2F15" w:rsidRDefault="008B3720" w:rsidP="00A07C0F">
      <w:pPr>
        <w:keepNext/>
        <w:numPr>
          <w:ilvl w:val="0"/>
          <w:numId w:val="217"/>
        </w:numPr>
        <w:spacing w:before="240" w:line="240" w:lineRule="auto"/>
        <w:rPr>
          <w:rFonts w:ascii="Times New Roman" w:hAnsi="Times New Roman"/>
        </w:rPr>
      </w:pPr>
      <w:r w:rsidRPr="00AC2F15">
        <w:rPr>
          <w:rFonts w:ascii="Times New Roman" w:hAnsi="Times New Roman"/>
        </w:rPr>
        <w:t>бейматериалдық активтерді алу бойынша келісімшарттық міндеттемелердің шамасын;</w:t>
      </w:r>
    </w:p>
    <w:p w:rsidR="008B3720" w:rsidRPr="00AC2F15" w:rsidRDefault="008B3720" w:rsidP="00A07C0F">
      <w:pPr>
        <w:keepNext/>
        <w:numPr>
          <w:ilvl w:val="0"/>
          <w:numId w:val="217"/>
        </w:numPr>
        <w:spacing w:before="240" w:line="240" w:lineRule="auto"/>
        <w:rPr>
          <w:rFonts w:ascii="Times New Roman" w:hAnsi="Times New Roman"/>
        </w:rPr>
      </w:pPr>
      <w:r w:rsidRPr="00AC2F15">
        <w:rPr>
          <w:rFonts w:ascii="Times New Roman" w:hAnsi="Times New Roman"/>
        </w:rPr>
        <w:t>мемлекеттік көмекқаржы арқылы алынған және бастапқыда әділ құны бойынша танылған бейматериалдық активтер бойынша осындай активтер бойынша бастапқыда танылған әділ құнын және олардың теңгерімдік құнын;</w:t>
      </w:r>
    </w:p>
    <w:p w:rsidR="008B3720" w:rsidRPr="00AC2F15" w:rsidRDefault="008B3720" w:rsidP="00A07C0F">
      <w:pPr>
        <w:keepNext/>
        <w:numPr>
          <w:ilvl w:val="0"/>
          <w:numId w:val="217"/>
        </w:numPr>
        <w:spacing w:before="240" w:line="240" w:lineRule="auto"/>
        <w:rPr>
          <w:rFonts w:ascii="Times New Roman" w:hAnsi="Times New Roman"/>
        </w:rPr>
      </w:pPr>
      <w:r w:rsidRPr="00AC2F15">
        <w:rPr>
          <w:rFonts w:ascii="Times New Roman" w:hAnsi="Times New Roman"/>
        </w:rPr>
        <w:t>ағымдағы кезең шығыстары ретінде танылған зерттеу мен әзірлеуге жұмсалған шығындардың жалпы сомасын ашып көрсетеді.</w:t>
      </w:r>
    </w:p>
    <w:p w:rsidR="008B3720" w:rsidRPr="00AC2F15" w:rsidRDefault="008B3720" w:rsidP="008B3720">
      <w:pPr>
        <w:keepNext/>
        <w:spacing w:before="240" w:line="240" w:lineRule="auto"/>
        <w:rPr>
          <w:rFonts w:ascii="Times New Roman" w:hAnsi="Times New Roman"/>
        </w:rPr>
        <w:sectPr w:rsidR="008B3720" w:rsidRPr="00AC2F15" w:rsidSect="004C597B">
          <w:headerReference w:type="even" r:id="rId30"/>
          <w:headerReference w:type="default" r:id="rId31"/>
          <w:headerReference w:type="first" r:id="rId32"/>
          <w:pgSz w:w="11906" w:h="16838"/>
          <w:pgMar w:top="1134" w:right="850" w:bottom="1134" w:left="1701" w:header="720" w:footer="432" w:gutter="0"/>
          <w:cols w:space="720"/>
          <w:docGrid w:linePitch="360"/>
        </w:sectPr>
      </w:pPr>
    </w:p>
    <w:p w:rsidR="008B3720" w:rsidRPr="00AC2F15" w:rsidRDefault="008B3720" w:rsidP="008B3720">
      <w:pPr>
        <w:pStyle w:val="2"/>
        <w:pageBreakBefore/>
        <w:spacing w:before="240"/>
        <w:ind w:right="11"/>
        <w:jc w:val="both"/>
        <w:rPr>
          <w:rFonts w:ascii="Times New Roman" w:hAnsi="Times New Roman"/>
        </w:rPr>
      </w:pPr>
      <w:bookmarkStart w:id="117" w:name="_Toc529528794"/>
      <w:bookmarkStart w:id="118" w:name="_Toc168501885"/>
      <w:r w:rsidRPr="00AC2F15">
        <w:rPr>
          <w:rFonts w:ascii="Times New Roman" w:hAnsi="Times New Roman"/>
        </w:rPr>
        <w:lastRenderedPageBreak/>
        <w:t>3-</w:t>
      </w:r>
      <w:r w:rsidR="002A64F6">
        <w:rPr>
          <w:rFonts w:ascii="Times New Roman" w:hAnsi="Times New Roman"/>
        </w:rPr>
        <w:t>б</w:t>
      </w:r>
      <w:r w:rsidR="00A63684">
        <w:rPr>
          <w:rFonts w:ascii="Times New Roman" w:hAnsi="Times New Roman"/>
        </w:rPr>
        <w:t>өлім</w:t>
      </w:r>
      <w:r w:rsidRPr="00AC2F15">
        <w:rPr>
          <w:rFonts w:ascii="Times New Roman" w:hAnsi="Times New Roman"/>
        </w:rPr>
        <w:t>. Қаржылық активтер және міндеттемелер (32 ХБЕС, 9 ХҚЕС, 7 ХҚЕС)</w:t>
      </w:r>
      <w:bookmarkEnd w:id="117"/>
      <w:bookmarkEnd w:id="118"/>
    </w:p>
    <w:p w:rsidR="008B3720" w:rsidRPr="00AC2F15" w:rsidRDefault="008B3720" w:rsidP="008B3720">
      <w:pPr>
        <w:pStyle w:val="3"/>
      </w:pPr>
      <w:bookmarkStart w:id="119" w:name="_Toc248698820"/>
      <w:bookmarkStart w:id="120" w:name="_Toc255041505"/>
      <w:bookmarkStart w:id="121" w:name="_Toc529528795"/>
      <w:bookmarkStart w:id="122" w:name="_Toc168501886"/>
      <w:r w:rsidRPr="00AC2F15">
        <w:t>3.1. Анықтамалар</w:t>
      </w:r>
      <w:bookmarkEnd w:id="119"/>
      <w:bookmarkEnd w:id="120"/>
      <w:bookmarkEnd w:id="121"/>
      <w:bookmarkEnd w:id="122"/>
    </w:p>
    <w:p w:rsidR="008B3720" w:rsidRPr="00AC2F15" w:rsidRDefault="008B3720" w:rsidP="008B3720">
      <w:pPr>
        <w:pStyle w:val="1"/>
        <w:numPr>
          <w:ilvl w:val="0"/>
          <w:numId w:val="0"/>
        </w:numPr>
        <w:spacing w:before="240" w:after="240" w:line="240" w:lineRule="atLeast"/>
        <w:rPr>
          <w:sz w:val="20"/>
          <w:szCs w:val="20"/>
        </w:rPr>
      </w:pPr>
      <w:r w:rsidRPr="00AC2F15">
        <w:rPr>
          <w:b/>
          <w:i/>
          <w:sz w:val="20"/>
        </w:rPr>
        <w:t>Қаржы құралы</w:t>
      </w:r>
      <w:r w:rsidRPr="00AC2F15">
        <w:rPr>
          <w:sz w:val="20"/>
        </w:rPr>
        <w:t xml:space="preserve"> – бұл нәтижесінде бір компанияда қаржылық актив және екіншісінде - қаржылық міндеттеме немесе үлестік құрал бір мезгілде туындайтын шарт. </w:t>
      </w:r>
    </w:p>
    <w:p w:rsidR="008B3720" w:rsidRPr="00AC2F15" w:rsidRDefault="008B3720" w:rsidP="008B3720">
      <w:pPr>
        <w:pStyle w:val="1"/>
        <w:numPr>
          <w:ilvl w:val="0"/>
          <w:numId w:val="0"/>
        </w:numPr>
        <w:spacing w:after="240" w:line="240" w:lineRule="atLeast"/>
        <w:rPr>
          <w:sz w:val="20"/>
          <w:szCs w:val="20"/>
        </w:rPr>
      </w:pPr>
      <w:r w:rsidRPr="00AC2F15">
        <w:rPr>
          <w:b/>
          <w:i/>
          <w:sz w:val="20"/>
        </w:rPr>
        <w:t>Қаржылық актив</w:t>
      </w:r>
      <w:r w:rsidRPr="00AC2F15">
        <w:rPr>
          <w:sz w:val="20"/>
        </w:rPr>
        <w:t xml:space="preserve"> – бұл төмендегілер болып саналатын актив: </w:t>
      </w:r>
    </w:p>
    <w:p w:rsidR="008B3720" w:rsidRPr="00AC2F15" w:rsidRDefault="008B3720" w:rsidP="00A07C0F">
      <w:pPr>
        <w:pStyle w:val="21"/>
        <w:numPr>
          <w:ilvl w:val="0"/>
          <w:numId w:val="258"/>
        </w:numPr>
        <w:spacing w:after="240" w:line="240" w:lineRule="atLeast"/>
        <w:rPr>
          <w:sz w:val="20"/>
          <w:szCs w:val="20"/>
        </w:rPr>
      </w:pPr>
      <w:r w:rsidRPr="00AC2F15">
        <w:rPr>
          <w:sz w:val="20"/>
        </w:rPr>
        <w:t xml:space="preserve">ақшалай қаражат; </w:t>
      </w:r>
    </w:p>
    <w:p w:rsidR="008B3720" w:rsidRPr="00AC2F15" w:rsidRDefault="008B3720" w:rsidP="00A07C0F">
      <w:pPr>
        <w:pStyle w:val="21"/>
        <w:numPr>
          <w:ilvl w:val="0"/>
          <w:numId w:val="258"/>
        </w:numPr>
        <w:spacing w:after="240" w:line="240" w:lineRule="atLeast"/>
        <w:rPr>
          <w:sz w:val="20"/>
          <w:szCs w:val="20"/>
        </w:rPr>
      </w:pPr>
      <w:r w:rsidRPr="00AC2F15">
        <w:rPr>
          <w:sz w:val="20"/>
        </w:rPr>
        <w:t xml:space="preserve">басқа ұйымның үлестік қаржы құралы; </w:t>
      </w:r>
    </w:p>
    <w:p w:rsidR="008B3720" w:rsidRPr="00AC2F15" w:rsidRDefault="008B3720" w:rsidP="00A07C0F">
      <w:pPr>
        <w:pStyle w:val="21"/>
        <w:numPr>
          <w:ilvl w:val="0"/>
          <w:numId w:val="259"/>
        </w:numPr>
        <w:spacing w:after="240" w:line="240" w:lineRule="atLeast"/>
        <w:ind w:left="1080"/>
        <w:rPr>
          <w:sz w:val="20"/>
          <w:szCs w:val="20"/>
        </w:rPr>
      </w:pPr>
      <w:r w:rsidRPr="00AC2F15">
        <w:rPr>
          <w:sz w:val="20"/>
        </w:rPr>
        <w:t>басқа ұйымнан ақшалай қаражатты немесе өзге қаржылық активті алуға;</w:t>
      </w:r>
    </w:p>
    <w:p w:rsidR="008B3720" w:rsidRPr="00AC2F15" w:rsidRDefault="008B3720" w:rsidP="00A07C0F">
      <w:pPr>
        <w:pStyle w:val="21"/>
        <w:numPr>
          <w:ilvl w:val="0"/>
          <w:numId w:val="259"/>
        </w:numPr>
        <w:spacing w:after="240" w:line="240" w:lineRule="atLeast"/>
        <w:ind w:left="1080"/>
        <w:rPr>
          <w:sz w:val="20"/>
          <w:szCs w:val="20"/>
        </w:rPr>
      </w:pPr>
      <w:r w:rsidRPr="00AC2F15">
        <w:rPr>
          <w:sz w:val="20"/>
        </w:rPr>
        <w:t xml:space="preserve">қаржылық активтерді немесе өзге міндеттемелерді басқа ұйыммен өзі үшін әлеуетті пайдалы шарттармен айырбастауға </w:t>
      </w:r>
    </w:p>
    <w:p w:rsidR="008B3720" w:rsidRPr="00AC2F15" w:rsidRDefault="008B3720" w:rsidP="00A07C0F">
      <w:pPr>
        <w:pStyle w:val="21"/>
        <w:numPr>
          <w:ilvl w:val="0"/>
          <w:numId w:val="260"/>
        </w:numPr>
        <w:spacing w:after="240" w:line="240" w:lineRule="atLeast"/>
        <w:rPr>
          <w:sz w:val="20"/>
          <w:szCs w:val="20"/>
        </w:rPr>
      </w:pPr>
      <w:r w:rsidRPr="00AC2F15">
        <w:rPr>
          <w:sz w:val="20"/>
        </w:rPr>
        <w:t>шарттық құқығы; немесе</w:t>
      </w:r>
    </w:p>
    <w:p w:rsidR="008B3720" w:rsidRPr="00AC2F15" w:rsidRDefault="008B3720" w:rsidP="00A07C0F">
      <w:pPr>
        <w:pStyle w:val="21"/>
        <w:numPr>
          <w:ilvl w:val="0"/>
          <w:numId w:val="260"/>
        </w:numPr>
        <w:spacing w:after="240" w:line="240" w:lineRule="atLeast"/>
        <w:rPr>
          <w:sz w:val="20"/>
          <w:szCs w:val="20"/>
        </w:rPr>
      </w:pPr>
      <w:r w:rsidRPr="00AC2F15">
        <w:rPr>
          <w:sz w:val="20"/>
        </w:rPr>
        <w:t>ол бойынша есеп айырысу Банктің меншікті үлестік құралдарымен жасалатын немесе жасалуы мүмкін шарт, және бұл ретте:</w:t>
      </w:r>
    </w:p>
    <w:p w:rsidR="008B3720" w:rsidRPr="00AC2F15" w:rsidRDefault="008B3720" w:rsidP="00A07C0F">
      <w:pPr>
        <w:pStyle w:val="21"/>
        <w:numPr>
          <w:ilvl w:val="0"/>
          <w:numId w:val="261"/>
        </w:numPr>
        <w:tabs>
          <w:tab w:val="left" w:pos="1080"/>
        </w:tabs>
        <w:spacing w:after="240" w:line="240" w:lineRule="atLeast"/>
        <w:ind w:left="1080"/>
        <w:rPr>
          <w:sz w:val="20"/>
          <w:szCs w:val="20"/>
        </w:rPr>
      </w:pPr>
      <w:r w:rsidRPr="00AC2F15">
        <w:rPr>
          <w:sz w:val="20"/>
        </w:rPr>
        <w:t>Банктің өзінің меншікті үлестік құралдарының ауыспалы санын алу міндеті бар немесе бар болуы мүмкін туынды емес құрал; немесе</w:t>
      </w:r>
    </w:p>
    <w:p w:rsidR="008B3720" w:rsidRPr="00AC2F15" w:rsidRDefault="008B3720" w:rsidP="00A07C0F">
      <w:pPr>
        <w:pStyle w:val="21"/>
        <w:numPr>
          <w:ilvl w:val="0"/>
          <w:numId w:val="261"/>
        </w:numPr>
        <w:tabs>
          <w:tab w:val="left" w:pos="1080"/>
        </w:tabs>
        <w:spacing w:after="240" w:line="240" w:lineRule="atLeast"/>
        <w:ind w:left="1080"/>
        <w:rPr>
          <w:b/>
          <w:sz w:val="20"/>
          <w:szCs w:val="20"/>
        </w:rPr>
      </w:pPr>
      <w:r w:rsidRPr="00AC2F15">
        <w:rPr>
          <w:b/>
          <w:sz w:val="20"/>
        </w:rPr>
        <w:t>ол бойынша есеп айырысулар ақшалай қаражаттың тиянақталған сомасын немесе басқа қаржылық активті ұйымның меншікті үлестік құралдарының белгіленген сомасына айырбастаудан басқа жолмен жүзеге асырылатын немесе асырылуы мүмкін (32 ХБЕС (IAS) "Қаржы құралдары: Ұсыну" талаптарына сәйкес) туынды құрал болып табылады.</w:t>
      </w:r>
    </w:p>
    <w:p w:rsidR="008B3720" w:rsidRPr="00AC2F15" w:rsidRDefault="008B3720" w:rsidP="008B3720">
      <w:pPr>
        <w:pStyle w:val="1"/>
        <w:numPr>
          <w:ilvl w:val="0"/>
          <w:numId w:val="0"/>
        </w:numPr>
        <w:spacing w:after="240" w:line="240" w:lineRule="atLeast"/>
        <w:rPr>
          <w:sz w:val="20"/>
          <w:szCs w:val="20"/>
        </w:rPr>
      </w:pPr>
      <w:r w:rsidRPr="00AC2F15">
        <w:rPr>
          <w:b/>
          <w:i/>
          <w:sz w:val="20"/>
        </w:rPr>
        <w:t>Қаржылық міндеттеме</w:t>
      </w:r>
      <w:r w:rsidRPr="00AC2F15">
        <w:rPr>
          <w:sz w:val="20"/>
        </w:rPr>
        <w:t xml:space="preserve"> – бұл төмендегілер болып саналатын міндеттеме: </w:t>
      </w:r>
    </w:p>
    <w:p w:rsidR="008B3720" w:rsidRPr="00AC2F15" w:rsidRDefault="008B3720" w:rsidP="00A07C0F">
      <w:pPr>
        <w:pStyle w:val="21"/>
        <w:numPr>
          <w:ilvl w:val="0"/>
          <w:numId w:val="262"/>
        </w:numPr>
        <w:tabs>
          <w:tab w:val="left" w:pos="1080"/>
        </w:tabs>
        <w:spacing w:after="240" w:line="240" w:lineRule="atLeast"/>
        <w:ind w:left="1080"/>
        <w:rPr>
          <w:sz w:val="20"/>
          <w:szCs w:val="20"/>
        </w:rPr>
      </w:pPr>
      <w:r w:rsidRPr="00AC2F15">
        <w:rPr>
          <w:sz w:val="20"/>
        </w:rPr>
        <w:t>ақшалай қаражатты немесе өзге қаржылық активті басқа компанияға беру; немесе</w:t>
      </w:r>
    </w:p>
    <w:p w:rsidR="008B3720" w:rsidRPr="00AC2F15" w:rsidRDefault="008B3720" w:rsidP="00A07C0F">
      <w:pPr>
        <w:pStyle w:val="21"/>
        <w:numPr>
          <w:ilvl w:val="0"/>
          <w:numId w:val="262"/>
        </w:numPr>
        <w:tabs>
          <w:tab w:val="left" w:pos="1080"/>
        </w:tabs>
        <w:spacing w:after="240" w:line="240" w:lineRule="atLeast"/>
        <w:ind w:left="1080"/>
        <w:rPr>
          <w:sz w:val="20"/>
          <w:szCs w:val="20"/>
        </w:rPr>
      </w:pPr>
      <w:r w:rsidRPr="00AC2F15">
        <w:rPr>
          <w:sz w:val="20"/>
        </w:rPr>
        <w:t xml:space="preserve">қаржы құралдарын басқа компаниямен әлеуетті пайдасыз шарттармен айырбастау </w:t>
      </w:r>
    </w:p>
    <w:p w:rsidR="008B3720" w:rsidRPr="00AC2F15" w:rsidRDefault="008B3720" w:rsidP="00A07C0F">
      <w:pPr>
        <w:pStyle w:val="21"/>
        <w:numPr>
          <w:ilvl w:val="0"/>
          <w:numId w:val="260"/>
        </w:numPr>
        <w:spacing w:after="240" w:line="240" w:lineRule="atLeast"/>
        <w:rPr>
          <w:sz w:val="20"/>
          <w:szCs w:val="20"/>
        </w:rPr>
      </w:pPr>
      <w:r w:rsidRPr="00AC2F15">
        <w:rPr>
          <w:sz w:val="20"/>
        </w:rPr>
        <w:t>шарттық міндеті;</w:t>
      </w:r>
    </w:p>
    <w:p w:rsidR="008B3720" w:rsidRPr="00AC2F15" w:rsidRDefault="008B3720" w:rsidP="00A07C0F">
      <w:pPr>
        <w:pStyle w:val="21"/>
        <w:numPr>
          <w:ilvl w:val="0"/>
          <w:numId w:val="260"/>
        </w:numPr>
        <w:spacing w:after="240" w:line="240" w:lineRule="atLeast"/>
        <w:rPr>
          <w:sz w:val="20"/>
          <w:szCs w:val="20"/>
        </w:rPr>
      </w:pPr>
      <w:r w:rsidRPr="00AC2F15">
        <w:rPr>
          <w:sz w:val="20"/>
        </w:rPr>
        <w:t>есеп айырысулар Банктің меншікті үлестік құралдарымен жасалатын немесе жасалуы мүмкін шарт, және ол:</w:t>
      </w:r>
    </w:p>
    <w:p w:rsidR="008B3720" w:rsidRPr="00AC2F15" w:rsidRDefault="008B3720" w:rsidP="00A07C0F">
      <w:pPr>
        <w:pStyle w:val="21"/>
        <w:numPr>
          <w:ilvl w:val="0"/>
          <w:numId w:val="262"/>
        </w:numPr>
        <w:tabs>
          <w:tab w:val="left" w:pos="1080"/>
        </w:tabs>
        <w:spacing w:after="240" w:line="240" w:lineRule="atLeast"/>
        <w:ind w:left="1080"/>
        <w:rPr>
          <w:b/>
          <w:sz w:val="20"/>
          <w:szCs w:val="20"/>
        </w:rPr>
      </w:pPr>
      <w:r w:rsidRPr="00AC2F15">
        <w:rPr>
          <w:sz w:val="20"/>
        </w:rPr>
        <w:t xml:space="preserve">ол бойынша Банк </w:t>
      </w:r>
      <w:r w:rsidRPr="00AC2F15">
        <w:rPr>
          <w:b/>
          <w:sz w:val="20"/>
        </w:rPr>
        <w:t>өзінің меншікті үлестік құралдарының ауыспалы санын</w:t>
      </w:r>
      <w:r w:rsidRPr="00AC2F15">
        <w:rPr>
          <w:sz w:val="20"/>
        </w:rPr>
        <w:t xml:space="preserve"> беруі тиіс </w:t>
      </w:r>
      <w:r w:rsidRPr="00AC2F15">
        <w:rPr>
          <w:b/>
          <w:sz w:val="20"/>
        </w:rPr>
        <w:t>немесе беруі тиіс мүмкін болатын</w:t>
      </w:r>
      <w:r w:rsidRPr="00AC2F15">
        <w:rPr>
          <w:sz w:val="20"/>
        </w:rPr>
        <w:t xml:space="preserve"> туынды емес құрал</w:t>
      </w:r>
      <w:r w:rsidRPr="00AC2F15">
        <w:rPr>
          <w:b/>
          <w:sz w:val="20"/>
        </w:rPr>
        <w:t>; немесе</w:t>
      </w:r>
    </w:p>
    <w:p w:rsidR="008B3720" w:rsidRPr="00AC2F15" w:rsidRDefault="008B3720" w:rsidP="00A07C0F">
      <w:pPr>
        <w:pStyle w:val="21"/>
        <w:numPr>
          <w:ilvl w:val="0"/>
          <w:numId w:val="262"/>
        </w:numPr>
        <w:tabs>
          <w:tab w:val="left" w:pos="1080"/>
        </w:tabs>
        <w:spacing w:after="240" w:line="240" w:lineRule="atLeast"/>
        <w:ind w:left="1080"/>
        <w:rPr>
          <w:b/>
          <w:sz w:val="20"/>
          <w:szCs w:val="20"/>
        </w:rPr>
      </w:pPr>
      <w:r w:rsidRPr="00AC2F15">
        <w:rPr>
          <w:b/>
          <w:sz w:val="20"/>
        </w:rPr>
        <w:t>ол бойынша есеп айырысулар ақшалай қаражаттың тиянақталған сомасын немесе өзге қаржылық активті Банктің меншікті үлестік құралдарының белгіленген сомасына айырбастаудан басқа жолмен реттелетін немесе реттелуі мүмкін туынды құрал болып табылады. Осы анықтаманың мақсаттарында Банктің меншікті үлестік құралдарының тиянақталған сомасын кез келген валютаның бірліктерінің тиянақталған сомасына сатып алу құқықтары,  опциондары немесе варранттары, егер Банк осы құқықтарды, опциондарды немесе варранттарды пропорционалды негізбен оның бір сыныпты меншікті туынды емес үлестік құралдарының барлық ағымдағы иелеріне беретін болса, үлестік құралдар болып табылады.</w:t>
      </w:r>
    </w:p>
    <w:p w:rsidR="008B3720" w:rsidRPr="00AC2F15" w:rsidRDefault="008B3720" w:rsidP="008B3720">
      <w:pPr>
        <w:pStyle w:val="1"/>
        <w:numPr>
          <w:ilvl w:val="0"/>
          <w:numId w:val="0"/>
        </w:numPr>
        <w:spacing w:after="240" w:line="240" w:lineRule="atLeast"/>
        <w:rPr>
          <w:sz w:val="20"/>
          <w:szCs w:val="20"/>
        </w:rPr>
      </w:pPr>
      <w:r w:rsidRPr="00AC2F15">
        <w:rPr>
          <w:sz w:val="20"/>
        </w:rPr>
        <w:t>Қаржы құралдарына:</w:t>
      </w:r>
    </w:p>
    <w:p w:rsidR="008B3720" w:rsidRPr="00AC2F15" w:rsidRDefault="008B3720" w:rsidP="00A07C0F">
      <w:pPr>
        <w:pStyle w:val="21"/>
        <w:numPr>
          <w:ilvl w:val="0"/>
          <w:numId w:val="263"/>
        </w:numPr>
        <w:spacing w:after="240" w:line="240" w:lineRule="atLeast"/>
        <w:rPr>
          <w:sz w:val="20"/>
          <w:szCs w:val="20"/>
        </w:rPr>
      </w:pPr>
      <w:r w:rsidRPr="00AC2F15">
        <w:rPr>
          <w:sz w:val="20"/>
        </w:rPr>
        <w:t>акционерлерден сатып алынған меншікті акциялар немесе ұстаушылардан қайта сату немесе күшін жойдыру мақсатымен сатып алынған меншікті облигациялар;</w:t>
      </w:r>
    </w:p>
    <w:p w:rsidR="008B3720" w:rsidRPr="00AC2F15" w:rsidRDefault="008B3720" w:rsidP="00A07C0F">
      <w:pPr>
        <w:pStyle w:val="21"/>
        <w:numPr>
          <w:ilvl w:val="0"/>
          <w:numId w:val="263"/>
        </w:numPr>
        <w:spacing w:after="240" w:line="240" w:lineRule="atLeast"/>
        <w:rPr>
          <w:sz w:val="20"/>
          <w:szCs w:val="20"/>
        </w:rPr>
      </w:pPr>
      <w:r w:rsidRPr="00AC2F15">
        <w:rPr>
          <w:sz w:val="20"/>
        </w:rPr>
        <w:t>негізгі құралдарға салынатын инвестициялар, материалдық-өндірістік босалқы қорлар, бейматериалдық активтер жатпайды.</w:t>
      </w:r>
    </w:p>
    <w:p w:rsidR="008B3720" w:rsidRPr="00AC2F15" w:rsidRDefault="008B3720" w:rsidP="008B3720">
      <w:pPr>
        <w:pStyle w:val="Default"/>
        <w:rPr>
          <w:rFonts w:eastAsia="Calibri"/>
          <w:b/>
          <w:i/>
          <w:iCs/>
          <w:sz w:val="20"/>
          <w:szCs w:val="20"/>
        </w:rPr>
      </w:pPr>
      <w:r w:rsidRPr="00AC2F15">
        <w:rPr>
          <w:b/>
          <w:i/>
          <w:sz w:val="20"/>
        </w:rPr>
        <w:lastRenderedPageBreak/>
        <w:t xml:space="preserve">Үлестік құрал – </w:t>
      </w:r>
      <w:r w:rsidRPr="00AC2F15">
        <w:rPr>
          <w:b/>
          <w:sz w:val="20"/>
        </w:rPr>
        <w:t>бұл эмитенттің көзқарасы бойынша капиталдың анықтамасына сай келетін құрал; яғни, төлеу бойынша келісімшарттық міндеттемені қамтымайтын және эмитенттің таза активтерінде қалдық пайызды растайтын құрал. Үлестік құралдар мысалдарына базалық кәдуілгі акциялар жатады.</w:t>
      </w:r>
    </w:p>
    <w:p w:rsidR="008B3720" w:rsidRPr="00AC2F15" w:rsidRDefault="008B3720" w:rsidP="008B3720">
      <w:pPr>
        <w:pStyle w:val="Default"/>
        <w:rPr>
          <w:iCs/>
          <w:sz w:val="20"/>
          <w:szCs w:val="20"/>
        </w:rPr>
      </w:pPr>
    </w:p>
    <w:p w:rsidR="008B3720" w:rsidRPr="00AC2F15" w:rsidRDefault="008B3720" w:rsidP="008B3720">
      <w:pPr>
        <w:pStyle w:val="Default"/>
        <w:rPr>
          <w:rFonts w:eastAsia="Calibri"/>
          <w:iCs/>
          <w:sz w:val="20"/>
          <w:szCs w:val="20"/>
        </w:rPr>
      </w:pPr>
      <w:r w:rsidRPr="00AC2F15">
        <w:rPr>
          <w:b/>
          <w:i/>
          <w:sz w:val="20"/>
        </w:rPr>
        <w:t>Борышқорлық құрал</w:t>
      </w:r>
      <w:r w:rsidRPr="00AC2F15">
        <w:t xml:space="preserve"> </w:t>
      </w:r>
      <w:r w:rsidRPr="00AC2F15">
        <w:rPr>
          <w:sz w:val="20"/>
        </w:rPr>
        <w:t xml:space="preserve">– </w:t>
      </w:r>
      <w:r w:rsidRPr="00AC2F15">
        <w:rPr>
          <w:b/>
          <w:sz w:val="20"/>
        </w:rPr>
        <w:t>бұл несиелер, мемлекеттік және корпоративтік облигациялар, және клиенттерден кері талап құқығынсыз факторинг келісімдері бойынша сатып алынған саудалық дебиторлық берешек секілді эмитенттің көзқарасы бойынша капиталдың анықтамасына сай келетін құрал.</w:t>
      </w:r>
    </w:p>
    <w:p w:rsidR="008B3720" w:rsidRPr="00AC2F15" w:rsidRDefault="008B3720" w:rsidP="008B3720">
      <w:pPr>
        <w:pStyle w:val="Default"/>
      </w:pPr>
    </w:p>
    <w:p w:rsidR="008B3720" w:rsidRPr="00AC2F15" w:rsidRDefault="008B3720" w:rsidP="008B3720">
      <w:pPr>
        <w:pStyle w:val="ABC-paragrahinNotes"/>
        <w:spacing w:line="240" w:lineRule="atLeast"/>
        <w:rPr>
          <w:rFonts w:ascii="Times New Roman" w:hAnsi="Times New Roman"/>
          <w:sz w:val="20"/>
        </w:rPr>
      </w:pPr>
      <w:r w:rsidRPr="00AC2F15">
        <w:rPr>
          <w:rFonts w:ascii="Times New Roman" w:hAnsi="Times New Roman"/>
          <w:b/>
          <w:i/>
          <w:color w:val="000000"/>
          <w:sz w:val="20"/>
        </w:rPr>
        <w:t>Әділ құн</w:t>
      </w:r>
      <w:r w:rsidRPr="00AC2F15">
        <w:rPr>
          <w:rFonts w:ascii="Times New Roman" w:hAnsi="Times New Roman"/>
          <w:sz w:val="20"/>
        </w:rPr>
        <w:t xml:space="preserve"> – бұл бағалау күніне нарыққа қатысушылар арасында операцияны ерікті түрде жүргізген кезде активті сату кезінде алынуы немесе міндеттемені табыстау кезінде төленуі мүмкін баға, 13 ХҚЕС-на, осы Есеп саясатының 3-тарауының 5-</w:t>
      </w:r>
      <w:r w:rsidR="00A63684">
        <w:rPr>
          <w:rFonts w:ascii="Times New Roman" w:hAnsi="Times New Roman"/>
          <w:sz w:val="20"/>
        </w:rPr>
        <w:t>бөлім</w:t>
      </w:r>
      <w:r w:rsidRPr="00AC2F15">
        <w:rPr>
          <w:rFonts w:ascii="Times New Roman" w:hAnsi="Times New Roman"/>
          <w:sz w:val="20"/>
        </w:rPr>
        <w:t>іне сәйкес бағаланады.</w:t>
      </w:r>
    </w:p>
    <w:p w:rsidR="008B3720" w:rsidRPr="00AC2F15" w:rsidRDefault="008B3720" w:rsidP="008B3720">
      <w:pPr>
        <w:pStyle w:val="ABC-paragrahinNotes"/>
        <w:spacing w:line="240" w:lineRule="atLeast"/>
        <w:rPr>
          <w:rFonts w:ascii="Times New Roman" w:hAnsi="Times New Roman"/>
          <w:color w:val="000000"/>
          <w:sz w:val="20"/>
        </w:rPr>
      </w:pPr>
      <w:r w:rsidRPr="00AC2F15">
        <w:rPr>
          <w:rFonts w:ascii="Times New Roman" w:hAnsi="Times New Roman"/>
          <w:sz w:val="20"/>
        </w:rPr>
        <w:t>Өзара өтеуші тәуекелі бар қаржылық активтер мен міндеттемелерге қатысты Банк өзара өтеуші тәуекелдері бар жайғасымдардың әділ құнын анықтау үшін орташа нарықтық бағаларды пайдалануы және таза ашық жайғасымға тиісті сұраныс бағасын немесе ұсыныс бағасын қолдануы мүмкін.</w:t>
      </w:r>
    </w:p>
    <w:p w:rsidR="008B3720" w:rsidRPr="00AC2F15" w:rsidRDefault="008B3720" w:rsidP="008B3720">
      <w:pPr>
        <w:pStyle w:val="ABC-paragrahinNotes"/>
        <w:spacing w:line="240" w:lineRule="atLeast"/>
        <w:rPr>
          <w:rFonts w:ascii="Times New Roman" w:hAnsi="Times New Roman"/>
          <w:color w:val="000000"/>
          <w:sz w:val="20"/>
        </w:rPr>
      </w:pPr>
      <w:r w:rsidRPr="00AC2F15">
        <w:rPr>
          <w:rFonts w:ascii="Times New Roman" w:hAnsi="Times New Roman"/>
          <w:sz w:val="20"/>
        </w:rPr>
        <w:t>Қаржы құралы егер баға белгіленімдерін еркін әрі жүйелі түрде биржада немесе басқа ұйымда алу мүмкін болса, белсенді нарықта бағаланатын болып табылады, бұл ретте осындай баға белгіленімдері нарықтық шарттармен іске асырылатын нақты және жүйелі мәмілелердің нәтижесі болып саналады.</w:t>
      </w:r>
      <w:r w:rsidRPr="00AC2F15">
        <w:rPr>
          <w:rFonts w:ascii="Times New Roman" w:hAnsi="Times New Roman"/>
          <w:color w:val="000000"/>
          <w:sz w:val="20"/>
        </w:rPr>
        <w:t xml:space="preserve"> </w:t>
      </w:r>
    </w:p>
    <w:p w:rsidR="008B3720" w:rsidRPr="00AC2F15" w:rsidRDefault="008B3720" w:rsidP="008B3720">
      <w:pPr>
        <w:pStyle w:val="ABC-paragrahinNotes"/>
        <w:spacing w:line="240" w:lineRule="atLeast"/>
        <w:rPr>
          <w:rFonts w:ascii="Times New Roman" w:hAnsi="Times New Roman"/>
          <w:sz w:val="20"/>
        </w:rPr>
      </w:pPr>
      <w:r w:rsidRPr="00AC2F15">
        <w:rPr>
          <w:rFonts w:ascii="Times New Roman" w:hAnsi="Times New Roman"/>
          <w:sz w:val="20"/>
        </w:rPr>
        <w:t xml:space="preserve">Дисконтталған ақша ағындарының үлгісі, сондай-ақ, нарықтық шарттармен жасалатын берілген ұқсас операцияларға немесе инвестиция объектінің ағымдағы құнына негізделген үлгілер секілді бағалау әдістері мәмілелер бағасы туралы нарықтық ақпараты қолжетімсіз қаржы құралдарының әділ құнын анықтау үшін пайдаланылады. Осы бағалау әдістердің көмегімен жасалатын есептеулер үшін бақыланбалы нарықтық деректермен расталмаған пайымдамаларды қалыптастыру қажет болуы мүмкін. </w:t>
      </w:r>
    </w:p>
    <w:p w:rsidR="008B3720" w:rsidRPr="00AC2F15" w:rsidRDefault="008B3720" w:rsidP="008B3720">
      <w:pPr>
        <w:pStyle w:val="ABC-paragrahinNotes"/>
        <w:spacing w:line="240" w:lineRule="atLeast"/>
        <w:rPr>
          <w:rFonts w:ascii="Times New Roman" w:hAnsi="Times New Roman"/>
          <w:sz w:val="20"/>
        </w:rPr>
      </w:pPr>
      <w:r w:rsidRPr="00AC2F15">
        <w:rPr>
          <w:rFonts w:ascii="Times New Roman" w:hAnsi="Times New Roman"/>
          <w:sz w:val="20"/>
        </w:rPr>
        <w:t>Осы пайымдамалардың негізді өзгерістері таза пайданың, кірістердің, активтердің немесе міндеттемелердің жалпы сомасының айтарлықтай өзгерістеріне әкеліп соқтырады.</w:t>
      </w:r>
    </w:p>
    <w:p w:rsidR="008B3720" w:rsidRPr="00AC2F15" w:rsidRDefault="008B3720" w:rsidP="008B3720">
      <w:pPr>
        <w:pStyle w:val="Default"/>
        <w:spacing w:after="240" w:line="240" w:lineRule="atLeast"/>
        <w:jc w:val="both"/>
      </w:pPr>
      <w:r w:rsidRPr="00AC2F15">
        <w:rPr>
          <w:b/>
          <w:i/>
          <w:sz w:val="20"/>
        </w:rPr>
        <w:t>Кері сату құқығы бар құрал</w:t>
      </w:r>
      <w:r w:rsidRPr="00AC2F15">
        <w:rPr>
          <w:sz w:val="20"/>
        </w:rPr>
        <w:t xml:space="preserve"> – бұл иесіне құралды кері оның эмитентіне ақшалай қаражатпен немесе өзге қаржылық активтермен сату құқығын беретін немесе оның эмитентіне болашақта белгісіз оқиғаның орын алуы, құрал иесінің өлімі немесе зейнетке шығуы кезінде автоматты түрде қайтарылатын қаржы құралы.</w:t>
      </w:r>
    </w:p>
    <w:p w:rsidR="008B3720" w:rsidRPr="00AC2F15" w:rsidRDefault="008B3720" w:rsidP="008B3720">
      <w:pPr>
        <w:pStyle w:val="ABC-paragrahinNotes"/>
        <w:spacing w:line="240" w:lineRule="atLeast"/>
        <w:rPr>
          <w:rFonts w:ascii="Times New Roman" w:hAnsi="Times New Roman"/>
          <w:sz w:val="20"/>
        </w:rPr>
      </w:pPr>
      <w:r w:rsidRPr="00AC2F15">
        <w:rPr>
          <w:rFonts w:ascii="Times New Roman" w:hAnsi="Times New Roman"/>
          <w:b/>
          <w:i/>
          <w:sz w:val="20"/>
        </w:rPr>
        <w:t>Бастапқы құн</w:t>
      </w:r>
      <w:r w:rsidRPr="00AC2F15">
        <w:rPr>
          <w:rFonts w:ascii="Times New Roman" w:hAnsi="Times New Roman"/>
          <w:sz w:val="20"/>
        </w:rPr>
        <w:t xml:space="preserve"> – Сатып алу күніндегі төленген ақшалай қаражаттың немесе ақшалай қаражат баламаларының сомасы немесе активті сатып алу үшін ұсынылған басқа өтемнің әділ құны, және мәміле бойынша шығындарды қамтиды. </w:t>
      </w:r>
    </w:p>
    <w:p w:rsidR="008B3720" w:rsidRPr="00AC2F15" w:rsidRDefault="008B3720" w:rsidP="008B3720">
      <w:pPr>
        <w:pStyle w:val="ABC-paragrahinNotes"/>
        <w:spacing w:line="240" w:lineRule="atLeast"/>
        <w:rPr>
          <w:rFonts w:ascii="Times New Roman" w:hAnsi="Times New Roman"/>
          <w:sz w:val="20"/>
        </w:rPr>
      </w:pPr>
      <w:r w:rsidRPr="00AC2F15">
        <w:rPr>
          <w:rFonts w:ascii="Times New Roman" w:hAnsi="Times New Roman"/>
          <w:b/>
          <w:i/>
          <w:sz w:val="20"/>
        </w:rPr>
        <w:t>Мәмілені жасау күні</w:t>
      </w:r>
      <w:r w:rsidRPr="00AC2F15">
        <w:rPr>
          <w:rFonts w:ascii="Times New Roman" w:hAnsi="Times New Roman"/>
          <w:sz w:val="20"/>
        </w:rPr>
        <w:t xml:space="preserve"> –бұл Банк өзіне активті сатып алу немесе сату міндеттемесін алатын күн. Мәмілені жасау күні бойынша есепке алу әдісі (а) мәмілені жасау күнінде – алынуы тиіс активтің және оның төленуі бойынша міндеттеменің танылуын, және (ә) мәмілені жасау күнінде – сатылған активтің танылуын тоқтатылуын, шығарудан пайда болатын пайданың немесе залалдың танылуын және сатып алушының төлеу бойынша дебиторлық берешегінің танылуын ескереді. Әдетте, актив және тиісті міндеттеме бойынша пайыздарды есептеу меншік құқығы ауысатын есеп айырысуды іске асыру күніне дейін басталмайды.</w:t>
      </w:r>
    </w:p>
    <w:p w:rsidR="008B3720" w:rsidRPr="00AC2F15" w:rsidRDefault="008B3720" w:rsidP="008B3720">
      <w:pPr>
        <w:keepLines/>
        <w:spacing w:line="259" w:lineRule="auto"/>
        <w:ind w:left="0"/>
        <w:rPr>
          <w:rFonts w:ascii="Times New Roman" w:hAnsi="Times New Roman"/>
        </w:rPr>
      </w:pPr>
      <w:r w:rsidRPr="00AC2F15">
        <w:rPr>
          <w:rFonts w:ascii="Times New Roman" w:hAnsi="Times New Roman"/>
          <w:b/>
          <w:i/>
        </w:rPr>
        <w:t>Есептесу күні</w:t>
      </w:r>
      <w:r w:rsidRPr="00AC2F15">
        <w:rPr>
          <w:rFonts w:ascii="Times New Roman" w:hAnsi="Times New Roman"/>
        </w:rPr>
        <w:t xml:space="preserve"> – актив Банкке немесе Банкпен жеткізілетін күн. Есептесу күні бойынша есепке алу әдісі (а) активті оны Банктің алу күнінде тануды және (ә) Банктің активті жеткізу күнінде оны тануды тоқтатуды және істен шығудан пайданы немесе залалды тануын ескереді. Банк есептесу күні бойынша есепке алу әдісін қолданған кезде, ол алынуы тиіс активтің мәмілені жасау күні мен есептесу күні арасындағы кезең ішінде пайда болатын әділ құнының өзгеруін сатып алынған активті есепке алатындай дәл солай есепке алады. </w:t>
      </w:r>
    </w:p>
    <w:p w:rsidR="008B3720" w:rsidRPr="00AC2F15" w:rsidRDefault="008B3720" w:rsidP="008B3720">
      <w:pPr>
        <w:spacing w:line="259" w:lineRule="auto"/>
        <w:ind w:left="0"/>
        <w:rPr>
          <w:rFonts w:ascii="Times New Roman" w:hAnsi="Times New Roman"/>
        </w:rPr>
      </w:pPr>
      <w:r w:rsidRPr="00AC2F15">
        <w:rPr>
          <w:rFonts w:ascii="Times New Roman" w:hAnsi="Times New Roman"/>
          <w:b/>
          <w:i/>
        </w:rPr>
        <w:t>Есептік сәйкессіздік</w:t>
      </w:r>
      <w:r w:rsidRPr="00AC2F15">
        <w:rPr>
          <w:rFonts w:ascii="Times New Roman" w:hAnsi="Times New Roman"/>
        </w:rPr>
        <w:t xml:space="preserve"> – елеулі қайшылыққа әкеліп соқтыратын қаржы құралдарын есепке алу тәсілдемелерінің дәйексіздігі.</w:t>
      </w:r>
    </w:p>
    <w:p w:rsidR="008B3720" w:rsidRPr="00AC2F15" w:rsidRDefault="008B3720" w:rsidP="008B3720">
      <w:pPr>
        <w:pStyle w:val="ABC-paragrahinNotes"/>
        <w:rPr>
          <w:rFonts w:ascii="Times New Roman" w:hAnsi="Times New Roman"/>
          <w:sz w:val="20"/>
        </w:rPr>
      </w:pPr>
      <w:r w:rsidRPr="00AC2F15">
        <w:rPr>
          <w:rFonts w:ascii="Times New Roman" w:hAnsi="Times New Roman"/>
          <w:b/>
          <w:i/>
          <w:sz w:val="20"/>
        </w:rPr>
        <w:t>Мәміле шығындары</w:t>
      </w:r>
      <w:r w:rsidRPr="00AC2F15">
        <w:rPr>
          <w:rFonts w:ascii="Times New Roman" w:hAnsi="Times New Roman"/>
          <w:i/>
          <w:sz w:val="20"/>
        </w:rPr>
        <w:t xml:space="preserve"> </w:t>
      </w:r>
      <w:r w:rsidRPr="00AC2F15">
        <w:rPr>
          <w:rFonts w:ascii="Times New Roman" w:hAnsi="Times New Roman"/>
          <w:sz w:val="20"/>
        </w:rPr>
        <w:t xml:space="preserve">қосымша шығындар болып табылады және қаржы құралын сатып алумен, шығарумен, немесе істен шығумен тікелей байланысты. </w:t>
      </w:r>
    </w:p>
    <w:p w:rsidR="008B3720" w:rsidRPr="00AC2F15" w:rsidRDefault="008B3720" w:rsidP="008B3720">
      <w:pPr>
        <w:pStyle w:val="ABC-paragrahinNotes"/>
        <w:rPr>
          <w:rFonts w:ascii="Times New Roman" w:hAnsi="Times New Roman"/>
          <w:sz w:val="20"/>
        </w:rPr>
      </w:pPr>
      <w:r w:rsidRPr="00AC2F15">
        <w:rPr>
          <w:rFonts w:ascii="Times New Roman" w:hAnsi="Times New Roman"/>
          <w:sz w:val="20"/>
        </w:rPr>
        <w:t xml:space="preserve">Қосымша шығындар – бұл мәміле жасалмаған болса, шегілмейтін болған шығындар. Мәміле шығындары агенттерге (сауда агенттері ретінде әрекет ететін қызметкерлерді қоса алғанда), кеңесшілерге, брокерлерге және дилерге төленген сыйақылар мен комиссиялық ақыларды, реттейтін органдарға және қор биржаларына төленетін алымдарды, сонымен қатар меншік құқығын табыстау кезінде алынатын салықтар мен алымдарды қамтиды. Мәміле шығындары </w:t>
      </w:r>
      <w:r w:rsidRPr="00AC2F15">
        <w:rPr>
          <w:rFonts w:ascii="Times New Roman" w:hAnsi="Times New Roman"/>
          <w:sz w:val="20"/>
        </w:rPr>
        <w:lastRenderedPageBreak/>
        <w:t xml:space="preserve">борышқорлық құралдар бойынша сыйлықақылар немесе дисконттарды, қаржыландыру шығындарын, ішкі әкімшілік шығындарын немесе сақтау шығындарын қамтымайды. </w:t>
      </w:r>
    </w:p>
    <w:p w:rsidR="008B3720" w:rsidRPr="00AC2F15" w:rsidRDefault="008B3720" w:rsidP="008B3720">
      <w:pPr>
        <w:pStyle w:val="ABC-paragrahinNotes"/>
        <w:rPr>
          <w:rFonts w:ascii="Times New Roman" w:hAnsi="Times New Roman"/>
          <w:sz w:val="20"/>
        </w:rPr>
      </w:pPr>
      <w:r w:rsidRPr="00AC2F15">
        <w:rPr>
          <w:rFonts w:ascii="Times New Roman" w:hAnsi="Times New Roman"/>
          <w:b/>
          <w:i/>
          <w:sz w:val="20"/>
        </w:rPr>
        <w:t>Амортизацияланған құн</w:t>
      </w:r>
      <w:r w:rsidRPr="00AC2F15">
        <w:rPr>
          <w:rFonts w:ascii="Times New Roman" w:hAnsi="Times New Roman"/>
          <w:sz w:val="20"/>
        </w:rPr>
        <w:t xml:space="preserve"> – бұл осы бастапқы сома мен өтеу мерзімі болған кезіндегі соманың арасындағы кез келген айырма үшін және залал бойынша кез келген сақтық қорға түзетілген қаржылық активтері үшін тиімді пайыздық мөлшерлемесін пайдалана отыра қаржылық актив немесе қаржылық міндеттеме бастапқы мойындауда негізгі сома бойынша төлемдердің шегерілуімен (плюс-минус жинақталған амортизация) бағаланатын сома.</w:t>
      </w:r>
    </w:p>
    <w:p w:rsidR="008B3720" w:rsidRPr="00AC2F15" w:rsidRDefault="008B3720" w:rsidP="008B3720">
      <w:pPr>
        <w:pStyle w:val="ABC-paragrahinNotes"/>
        <w:rPr>
          <w:rFonts w:ascii="Times New Roman" w:hAnsi="Times New Roman"/>
          <w:sz w:val="20"/>
        </w:rPr>
      </w:pPr>
      <w:r w:rsidRPr="00AC2F15">
        <w:rPr>
          <w:rFonts w:ascii="Times New Roman" w:hAnsi="Times New Roman"/>
          <w:b/>
          <w:i/>
          <w:sz w:val="20"/>
        </w:rPr>
        <w:t>Тиімді пайыздық мөлшерлеме –</w:t>
      </w:r>
      <w:r w:rsidRPr="00AC2F15">
        <w:rPr>
          <w:rFonts w:ascii="Times New Roman" w:hAnsi="Times New Roman"/>
          <w:sz w:val="20"/>
        </w:rPr>
        <w:t xml:space="preserve"> бұл қаржылық активтің немесе қаржылық міндеттеменің болжалды мерзімі ішінде бағаланбалы болашақ ақшалай төлемдерді немесе түсімдерді қаржылық активтің жалпы теңгерімдік құнына  (яғни, оның құнсыздануға арналған кез келген қорға дейінгі амортизацияланған құнына) дейін немесе қаржылық міндеттеменің амортизацияланған құнына дейін дәл дисконттайтын мөлшерлеме. Есептеу болжалды кредиттік залалды (ағылш. тіл.expected credit losses, әрі қарай – "ECL") есепке алмайды және тиімді пайыздық мөлшерлеменің ажырамас бөлігі болып табылатын несиені беру комиссиялық ақылар секілді төленген немесе алынған мәміле шығындарын, сыйлықақыларды немесе дисконттарды, қаламақылар мен алымдарды қамтиды. Сатып алынған немесе жасалған кредиттік-құнсызданған (ағылш. тіл. purchased or originated credit impaired, әрі қарай - "POCI") қаржылық активтері үшін – бастапқы мойындау кезінде кредиттік-құнсызданған болып табылатын активтер – Банк қаржылық активтің жалпы теңгерімдік құнының орнына оның амортизацияланған құнының негізінде есептелетін және бағалауыш болашақ ақша ағындарындағы болжалды несиелік залалдың әсерін қамтитын несиелік тәуекелге түзетілген тиімді пайыздық мөлшерлемені есептейді.</w:t>
      </w:r>
    </w:p>
    <w:p w:rsidR="008B3720" w:rsidRPr="00AC2F15" w:rsidRDefault="008B3720" w:rsidP="008B3720">
      <w:pPr>
        <w:pStyle w:val="ABC-paragrahinNotes"/>
        <w:rPr>
          <w:rFonts w:ascii="Times New Roman" w:hAnsi="Times New Roman"/>
          <w:sz w:val="20"/>
        </w:rPr>
      </w:pPr>
      <w:r w:rsidRPr="00AC2F15">
        <w:rPr>
          <w:rFonts w:ascii="Times New Roman" w:hAnsi="Times New Roman"/>
          <w:sz w:val="20"/>
        </w:rPr>
        <w:t>Банк болашақ ақша ағындарының бағалауын қайта қараған кезде, тиісті қаржылық активтердің немесе қаржылық міндеттемелердің теңгерімдік құны бастапқы тиімді пайыздық мөлшерлеменің пайдаланылуымен дисконтталған жаңа бағаны қамтып көрсету үшін түзетіледі. Кез келген өзгерістер пайда немесе залалда танылады.</w:t>
      </w:r>
    </w:p>
    <w:p w:rsidR="008B3720" w:rsidRPr="00AC2F15" w:rsidRDefault="008B3720" w:rsidP="008B3720">
      <w:pPr>
        <w:spacing w:line="259" w:lineRule="auto"/>
        <w:ind w:left="0"/>
        <w:rPr>
          <w:rFonts w:ascii="Times New Roman" w:hAnsi="Times New Roman"/>
        </w:rPr>
      </w:pPr>
      <w:r w:rsidRPr="00AC2F15">
        <w:rPr>
          <w:rFonts w:ascii="Times New Roman" w:hAnsi="Times New Roman"/>
          <w:b/>
          <w:i/>
        </w:rPr>
        <w:t>Алынған немесе жасалған кредиттік-құнсызданған қаржылық активтер (POCI)</w:t>
      </w:r>
      <w:r w:rsidRPr="00AC2F15">
        <w:rPr>
          <w:rFonts w:ascii="Times New Roman" w:hAnsi="Times New Roman"/>
        </w:rPr>
        <w:t xml:space="preserve"> – бастапқы мойындау кезінде кредиттік-құнсызданған болып табылатын активтер. Ақшалай қаражаттың болашақ ағындарының ағымдағы құны несиелік тәуекелдің ескерілуімен түзетілген бастапқы мойындауда анықталған тиімді мөлшерлеме бойынша дисконтталады.  Пайыздық табыс несиелік тәуекелдің ескерілуімен түзетілген тиімді мөлшерлеме бойынша мойындалады, және болжалды несиелік залалдағы кез келген өзгеріс пайда мен залал құрамында мойындалады. Құснызданудан орын алған залалдың сомасы несиелік тәуекелдің ескерілуімен түзетілген бастапқы тиімді пайыздық мөлшерлеме бойынша дисконтталған ықтималдық бойынша өлшенген бірнеше сценарий негізінде активтің жалпы теңгерімдік құны мен ақшалай қаражаттың болашақ ағындарының арасындағы айырма ретінде бағаланады. Бұл ретте дисконттау мерзімі шартқа сәйкес белгіленеді.</w:t>
      </w:r>
    </w:p>
    <w:p w:rsidR="008B3720" w:rsidRPr="00AC2F15" w:rsidRDefault="008B3720" w:rsidP="008B3720">
      <w:pPr>
        <w:pStyle w:val="ABC-paragrahinNotes"/>
        <w:rPr>
          <w:rFonts w:ascii="Times New Roman" w:hAnsi="Times New Roman"/>
          <w:sz w:val="20"/>
        </w:rPr>
      </w:pPr>
      <w:r w:rsidRPr="00AC2F15">
        <w:rPr>
          <w:rFonts w:ascii="Times New Roman" w:hAnsi="Times New Roman"/>
          <w:b/>
          <w:i/>
          <w:sz w:val="20"/>
        </w:rPr>
        <w:t>Кредиттік-құнсызданған қаржылық актив</w:t>
      </w:r>
      <w:r w:rsidRPr="00AC2F15">
        <w:rPr>
          <w:rFonts w:ascii="Times New Roman" w:hAnsi="Times New Roman"/>
          <w:sz w:val="20"/>
        </w:rPr>
        <w:t xml:space="preserve"> – қаржылық актив осындай қаржылық актив бойынша есептік болашақ ақшалай қаражат ағындарына  теріс әсерін тигізетін бір немесе бірнеше оқиға орын алған кезде кредиттік-құнсызданған болып саналады.</w:t>
      </w:r>
    </w:p>
    <w:p w:rsidR="008B3720" w:rsidRPr="00AC2F15" w:rsidRDefault="008B3720" w:rsidP="008B3720">
      <w:pPr>
        <w:spacing w:line="259" w:lineRule="auto"/>
        <w:ind w:left="0"/>
        <w:rPr>
          <w:rFonts w:ascii="Times New Roman" w:hAnsi="Times New Roman"/>
        </w:rPr>
      </w:pPr>
      <w:r w:rsidRPr="00AC2F15">
        <w:rPr>
          <w:rFonts w:ascii="Times New Roman" w:hAnsi="Times New Roman"/>
          <w:b/>
          <w:i/>
        </w:rPr>
        <w:t xml:space="preserve">Пайыздық табыс </w:t>
      </w:r>
      <w:r w:rsidRPr="00AC2F15">
        <w:rPr>
          <w:rFonts w:ascii="Times New Roman" w:hAnsi="Times New Roman"/>
        </w:rPr>
        <w:t>төмендегі активтерден басқа, тиімді пайыздық мөлшерлемені қаржылық активтердің жалпы теңгерімдік құнына қолдана есептеледі:</w:t>
      </w:r>
    </w:p>
    <w:p w:rsidR="008B3720" w:rsidRPr="00AC2F15" w:rsidRDefault="008B3720" w:rsidP="00A07C0F">
      <w:pPr>
        <w:pStyle w:val="21"/>
        <w:numPr>
          <w:ilvl w:val="0"/>
          <w:numId w:val="260"/>
        </w:numPr>
        <w:spacing w:after="240" w:line="240" w:lineRule="atLeast"/>
        <w:rPr>
          <w:sz w:val="20"/>
          <w:szCs w:val="20"/>
        </w:rPr>
      </w:pPr>
      <w:r w:rsidRPr="00AC2F15">
        <w:rPr>
          <w:sz w:val="20"/>
        </w:rPr>
        <w:t>"POCI" - қаржылық активтің амортизацияланған құнына несиелік тәуекелге түзетілген бастапқы пайыздық мөлшерлеме қолданылатын қаржылық активтері;</w:t>
      </w:r>
    </w:p>
    <w:p w:rsidR="008B3720" w:rsidRPr="00AC2F15" w:rsidRDefault="008B3720" w:rsidP="00A07C0F">
      <w:pPr>
        <w:pStyle w:val="21"/>
        <w:numPr>
          <w:ilvl w:val="0"/>
          <w:numId w:val="260"/>
        </w:numPr>
        <w:spacing w:after="240" w:line="240" w:lineRule="atLeast"/>
        <w:rPr>
          <w:sz w:val="20"/>
          <w:szCs w:val="20"/>
        </w:rPr>
      </w:pPr>
      <w:r w:rsidRPr="00AC2F15">
        <w:rPr>
          <w:sz w:val="20"/>
        </w:rPr>
        <w:t>"POCI" болып табылмайтын, бірақ соңынан кредиттік-құнсызданған (немесе "3 Қоржын") болатын қаржылық активтер, және олар бойынша пайыздық табыс тиімді пайыздық мөлшерлемені олардың амортизацияланған құнына қолдану арқылы (яғни, болжалды несиелік залал бойынша сақтық қордың шегерілуімен) есептеледі.</w:t>
      </w:r>
    </w:p>
    <w:p w:rsidR="008B3720" w:rsidRPr="00AC2F15" w:rsidRDefault="008B3720" w:rsidP="008B3720">
      <w:pPr>
        <w:spacing w:line="259" w:lineRule="auto"/>
        <w:ind w:left="0"/>
        <w:rPr>
          <w:rFonts w:ascii="Times New Roman" w:hAnsi="Times New Roman"/>
        </w:rPr>
      </w:pPr>
      <w:r w:rsidRPr="00AC2F15">
        <w:rPr>
          <w:rFonts w:ascii="Times New Roman" w:hAnsi="Times New Roman"/>
          <w:b/>
          <w:i/>
        </w:rPr>
        <w:t>Несиелік залал</w:t>
      </w:r>
      <w:r w:rsidRPr="00AC2F15">
        <w:t xml:space="preserve"> – </w:t>
      </w:r>
      <w:r w:rsidRPr="00AC2F15">
        <w:rPr>
          <w:rFonts w:ascii="Times New Roman" w:hAnsi="Times New Roman"/>
        </w:rPr>
        <w:t xml:space="preserve">бастапқы тиімді пайыздық мөлшерлеме бойынша (немесе, алынған немесе жасалған кредиттік-құнсызданған қаржылық активтеріне қатысты, несиелік тәуекелдің ескерілуіне тиімді пайыздық мөлшерлеме бойынша) дисконтталған, шартқа сәйкес Банкке тиесілі шартпен ескерілген барлық ақша ағындары мен Банк алуды болжайтын барлық ақша ағындары арасындағы айырма (яғни, ақшалай қаражатты ала алмай қалудың барлық сомалары). Банк ақша ағынының болжалды мөлшерін қаржы құралының барлық шарттық талаптардың ескерілуімен осы қаржы құралының бүкіл қолданылу мерзімі бойы бағалап тұрады. Қарастырылатын ақша ағындарына ұсталатын қамтамасыз етуді сатудан немесе шарт талаптарының ажырамас бөлігі болып табылатын несие сапасын арттырудың басқа механизмдерінен түсетін ақша ағындары кіреді. </w:t>
      </w:r>
    </w:p>
    <w:p w:rsidR="008B3720" w:rsidRPr="00AC2F15" w:rsidRDefault="008B3720" w:rsidP="008B3720">
      <w:pPr>
        <w:spacing w:line="259" w:lineRule="auto"/>
        <w:ind w:left="0"/>
        <w:rPr>
          <w:rFonts w:ascii="Times New Roman" w:hAnsi="Times New Roman"/>
        </w:rPr>
      </w:pPr>
      <w:r w:rsidRPr="00AC2F15">
        <w:rPr>
          <w:rFonts w:ascii="Times New Roman" w:hAnsi="Times New Roman"/>
          <w:b/>
          <w:i/>
        </w:rPr>
        <w:t>Болжалды несиелік залал</w:t>
      </w:r>
      <w:r w:rsidRPr="00AC2F15">
        <w:rPr>
          <w:rFonts w:ascii="Times New Roman" w:hAnsi="Times New Roman"/>
        </w:rPr>
        <w:t xml:space="preserve"> – салмақтық коэффициенттері ретінде дефолттың орын алудың тиісті тәуекелдерінің пайдаланылуымен анықталған несиелік залалдың орташа безбенделген мәні.</w:t>
      </w:r>
    </w:p>
    <w:p w:rsidR="008B3720" w:rsidRPr="00AC2F15" w:rsidRDefault="008B3720" w:rsidP="008B3720">
      <w:pPr>
        <w:spacing w:line="259" w:lineRule="auto"/>
        <w:ind w:left="0"/>
        <w:rPr>
          <w:rFonts w:ascii="Times New Roman" w:hAnsi="Times New Roman"/>
        </w:rPr>
      </w:pPr>
      <w:r w:rsidRPr="00AC2F15">
        <w:rPr>
          <w:rFonts w:ascii="Times New Roman" w:hAnsi="Times New Roman"/>
          <w:b/>
          <w:i/>
        </w:rPr>
        <w:lastRenderedPageBreak/>
        <w:t>12-айлық болжалды несиелік залал</w:t>
      </w:r>
      <w:r w:rsidRPr="00AC2F15">
        <w:rPr>
          <w:rFonts w:ascii="Times New Roman" w:hAnsi="Times New Roman"/>
        </w:rPr>
        <w:t xml:space="preserve"> – есепті күннен кейін 12 ай ішінде (немесе қарыздың қолданылуы мерзімі 12 айдан кем болса, қысқарақ кезең ішінде) орын алуы мүмкін қаржы құралы бойынша дефолттар нәтижесінде пайда болатын (осындай дефолттардың орын алу ықтималдығының ескерілуімен безбенделген) болжалды несиелік залал болып саналатын бүкіл мерзімнің болжалды несиелік залалының бөлігі.</w:t>
      </w:r>
    </w:p>
    <w:p w:rsidR="008B3720" w:rsidRPr="00AC2F15" w:rsidRDefault="008B3720" w:rsidP="008B3720">
      <w:pPr>
        <w:spacing w:line="259" w:lineRule="auto"/>
        <w:ind w:left="0"/>
        <w:rPr>
          <w:rFonts w:ascii="Times New Roman" w:hAnsi="Times New Roman"/>
        </w:rPr>
      </w:pPr>
      <w:r w:rsidRPr="00AC2F15">
        <w:rPr>
          <w:rFonts w:ascii="Times New Roman" w:hAnsi="Times New Roman"/>
          <w:b/>
          <w:i/>
        </w:rPr>
        <w:t>Бүкіл мерзімнің болжалды несиелік залалы</w:t>
      </w:r>
      <w:r w:rsidRPr="00AC2F15">
        <w:rPr>
          <w:rFonts w:ascii="Times New Roman" w:hAnsi="Times New Roman"/>
        </w:rPr>
        <w:t xml:space="preserve"> – қаржы құралының болжалды қолданылу мерзімі бойы барлық ықтимал дефолт оқиғаларының салдарынан туындайтын болжалды несиелік залал.</w:t>
      </w:r>
    </w:p>
    <w:p w:rsidR="008B3720" w:rsidRPr="00AC2F15" w:rsidRDefault="008B3720" w:rsidP="008B3720">
      <w:pPr>
        <w:spacing w:line="259" w:lineRule="auto"/>
        <w:ind w:left="0"/>
        <w:rPr>
          <w:rFonts w:ascii="Times New Roman" w:hAnsi="Times New Roman"/>
        </w:rPr>
      </w:pPr>
      <w:r w:rsidRPr="00AC2F15">
        <w:rPr>
          <w:rFonts w:ascii="Times New Roman" w:hAnsi="Times New Roman"/>
          <w:b/>
          <w:i/>
        </w:rPr>
        <w:t>Қайта жіктеу күні</w:t>
      </w:r>
      <w:r w:rsidRPr="00AC2F15">
        <w:rPr>
          <w:rFonts w:ascii="Times New Roman" w:hAnsi="Times New Roman"/>
        </w:rPr>
        <w:t xml:space="preserve"> – салдарынан ұйым қаржылық активтерді қайта жіктейтін бизнес-үлгінің өзгеруінен кейінгі бірінші есепті кезеңнің алғашқы күні.</w:t>
      </w:r>
    </w:p>
    <w:p w:rsidR="008B3720" w:rsidRPr="00AC2F15" w:rsidRDefault="008B3720" w:rsidP="008B3720">
      <w:pPr>
        <w:pStyle w:val="3"/>
        <w:rPr>
          <w:i/>
        </w:rPr>
      </w:pPr>
      <w:bookmarkStart w:id="123" w:name="_Toc529528796"/>
      <w:bookmarkStart w:id="124" w:name="_Toc168501887"/>
      <w:r w:rsidRPr="00AC2F15">
        <w:t>3.2. Қаржы құралдары - мойындау мен бағалаудың негізгі элементтері</w:t>
      </w:r>
      <w:bookmarkEnd w:id="123"/>
      <w:bookmarkEnd w:id="124"/>
    </w:p>
    <w:p w:rsidR="008B3720" w:rsidRPr="00AC2F15" w:rsidRDefault="008B3720" w:rsidP="008B3720">
      <w:pPr>
        <w:pStyle w:val="ABC-paragrahinNotes"/>
        <w:rPr>
          <w:rFonts w:ascii="Times New Roman" w:hAnsi="Times New Roman"/>
          <w:sz w:val="20"/>
        </w:rPr>
      </w:pPr>
      <w:r w:rsidRPr="00AC2F15">
        <w:rPr>
          <w:rFonts w:ascii="Times New Roman" w:hAnsi="Times New Roman"/>
          <w:b/>
          <w:i/>
          <w:sz w:val="20"/>
        </w:rPr>
        <w:t>Қаржы құралдарын бастапқы мойындау</w:t>
      </w:r>
    </w:p>
    <w:p w:rsidR="008B3720" w:rsidRPr="00AC2F15" w:rsidRDefault="008B3720" w:rsidP="008B3720">
      <w:pPr>
        <w:pStyle w:val="ABC-paragrahinNotes"/>
        <w:rPr>
          <w:rFonts w:ascii="Times New Roman" w:hAnsi="Times New Roman"/>
          <w:sz w:val="20"/>
        </w:rPr>
      </w:pPr>
      <w:r w:rsidRPr="00AC2F15">
        <w:rPr>
          <w:rFonts w:ascii="Times New Roman" w:hAnsi="Times New Roman"/>
          <w:sz w:val="20"/>
        </w:rPr>
        <w:t>Банк өзінің қаржылық жағдай туралы есебінде қаржылық активті немесе қаржылық міндеттемені тек Банк тиісті құралдың талаптарын анықтайтын шарт бойынша тарап болған кезде ғана мойындайды. Стандартты шарттармен жүзеге асырылған қаржылық активтерді сатып алу немесе сатуды мойындау немесе мойындауды тоқтату үшін мәмілені жасау күні бойынша есептеу әдісі немесе есептесулер күндері бойынша есептеу әдісі қолданылады.</w:t>
      </w:r>
    </w:p>
    <w:p w:rsidR="008B3720" w:rsidRPr="00AC2F15" w:rsidRDefault="008B3720" w:rsidP="008B3720">
      <w:pPr>
        <w:pStyle w:val="ABC-paragrahinNotes"/>
        <w:rPr>
          <w:rFonts w:ascii="Times New Roman" w:hAnsi="Times New Roman"/>
          <w:sz w:val="20"/>
        </w:rPr>
      </w:pPr>
      <w:r w:rsidRPr="00AC2F15">
        <w:rPr>
          <w:rFonts w:ascii="Times New Roman" w:hAnsi="Times New Roman"/>
          <w:sz w:val="20"/>
        </w:rPr>
        <w:t>Бастапқы мойындау кезінде Банк қаржылық активті немесе қаржылық міндеттемені пада немесе залал арқылы әділ құн бойынша бағаланбайтын қаржылық актив немесе қаржылық міндеттеме жағдайында арттырылған немесе азайтылған әділ құны бойынша қаржылық активті немесе қаржылық міндеттемені сатып алуға немесе шығаруға тікелей қатысты мәміле бойынша шығындар сомасына бағалайды. Пайда немесе залал арқылы әділ құны бойынша бағаланатын қаржылық активтер мен міндеттемелер бойынша мәмілелердің шығындары пайда немесе залал туралы есепте шығысқа шығарылады. Бастапқы мойындау кезінде Банк, сондай-ақ, өзге жиынтық табыс арқылы амортизацияланған құны және әділ құны бойынша бағаланатын қаржылық активтері бойынша болжалды несиелік залалды да мойындауы тиіс.</w:t>
      </w:r>
    </w:p>
    <w:p w:rsidR="008B3720" w:rsidRPr="00AC2F15" w:rsidRDefault="008B3720" w:rsidP="008B3720">
      <w:pPr>
        <w:pStyle w:val="21"/>
        <w:widowControl w:val="0"/>
        <w:tabs>
          <w:tab w:val="clear" w:pos="1134"/>
        </w:tabs>
        <w:spacing w:after="240"/>
        <w:ind w:firstLine="0"/>
        <w:rPr>
          <w:b/>
          <w:i/>
          <w:sz w:val="20"/>
          <w:szCs w:val="20"/>
        </w:rPr>
      </w:pPr>
      <w:r w:rsidRPr="00AC2F15">
        <w:rPr>
          <w:b/>
          <w:i/>
          <w:sz w:val="20"/>
        </w:rPr>
        <w:t>Әділ құнды анықтау</w:t>
      </w:r>
    </w:p>
    <w:p w:rsidR="008B3720" w:rsidRPr="00AC2F15" w:rsidRDefault="008B3720" w:rsidP="008B3720">
      <w:pPr>
        <w:pStyle w:val="21"/>
        <w:widowControl w:val="0"/>
        <w:tabs>
          <w:tab w:val="clear" w:pos="1134"/>
        </w:tabs>
        <w:spacing w:after="240"/>
        <w:ind w:firstLine="0"/>
        <w:rPr>
          <w:sz w:val="20"/>
          <w:szCs w:val="20"/>
        </w:rPr>
      </w:pPr>
      <w:r w:rsidRPr="00AC2F15">
        <w:rPr>
          <w:sz w:val="20"/>
        </w:rPr>
        <w:t xml:space="preserve">Бастапқы мойындау кезіндегі қаржылық активтің әділ құнының ең үздік растамасы болып, әдетте, операция бағасы табылады (яғни, табысталған немесе алынған өтемнің әділ құны). </w:t>
      </w:r>
    </w:p>
    <w:p w:rsidR="008B3720" w:rsidRPr="00AC2F15" w:rsidRDefault="008B3720" w:rsidP="008B3720">
      <w:pPr>
        <w:pStyle w:val="21"/>
        <w:widowControl w:val="0"/>
        <w:tabs>
          <w:tab w:val="clear" w:pos="1134"/>
        </w:tabs>
        <w:spacing w:after="240"/>
        <w:ind w:firstLine="0"/>
        <w:rPr>
          <w:sz w:val="20"/>
          <w:szCs w:val="20"/>
        </w:rPr>
      </w:pPr>
      <w:r w:rsidRPr="00AC2F15">
        <w:rPr>
          <w:sz w:val="20"/>
        </w:rPr>
        <w:t>Егер Банк бастапқы мойындау кезіндегі әділ құн операция бағасынан ерекшеленетінін анықтаса, Банк осы құралды көрсетілген күнге төмендегі жолмен есепке алуы тиіс:</w:t>
      </w:r>
    </w:p>
    <w:p w:rsidR="008B3720" w:rsidRPr="00AC2F15" w:rsidRDefault="008B3720" w:rsidP="00A07C0F">
      <w:pPr>
        <w:pStyle w:val="21"/>
        <w:widowControl w:val="0"/>
        <w:numPr>
          <w:ilvl w:val="0"/>
          <w:numId w:val="264"/>
        </w:numPr>
        <w:spacing w:after="240"/>
        <w:rPr>
          <w:sz w:val="20"/>
          <w:szCs w:val="20"/>
        </w:rPr>
      </w:pPr>
      <w:r w:rsidRPr="00AC2F15">
        <w:rPr>
          <w:sz w:val="20"/>
        </w:rPr>
        <w:t>егер берілген әділ құн нарықтағы ұқсас активтің немесе міндеттеменің белігленетін бағасымен расталатын болса (яғни, 1 Деңгейдегі бастапқы деректер) немесе бақыланатын нарықтың ғана деректері пайдаланылатын бағалаудың әдісіне сүйенеді деген баға болса, Банк бастапқы мойындау кезіндегі әділ құн мен операция бағасының арасындағы айырманы пайда немесе залал ретінде мойындайды.</w:t>
      </w:r>
    </w:p>
    <w:p w:rsidR="008B3720" w:rsidRPr="00AC2F15" w:rsidRDefault="008B3720" w:rsidP="00A07C0F">
      <w:pPr>
        <w:pStyle w:val="21"/>
        <w:numPr>
          <w:ilvl w:val="0"/>
          <w:numId w:val="264"/>
        </w:numPr>
        <w:spacing w:after="240"/>
        <w:rPr>
          <w:sz w:val="20"/>
          <w:szCs w:val="20"/>
        </w:rPr>
      </w:pPr>
      <w:r w:rsidRPr="00AC2F15">
        <w:rPr>
          <w:sz w:val="20"/>
        </w:rPr>
        <w:t>бастапқы мойындау кезіндегі әділ құн мен операция бағасының арасындағы айырмасының мерзімін ұзарту үшін түзетілген бағаға сәйкес барлық басқа жағдайларда. Бастапқы мойындаудан кейін Банк осы кейінге қалдырылған айырманы пайда немесе залал ретінде тек нарыққа қатысушылар активтің немесе міндеттеменің бағасын белгілеген кезде ескере алатын оның қандай болмасын фактордың (соның ішінде, уақытша фактордың) өзгеруі нәтижесінде пайда болған дәрежеде мойындауы тиіс.</w:t>
      </w:r>
    </w:p>
    <w:p w:rsidR="008B3720" w:rsidRPr="00AC2F15" w:rsidRDefault="008B3720" w:rsidP="008B3720">
      <w:pPr>
        <w:pStyle w:val="21"/>
        <w:widowControl w:val="0"/>
        <w:tabs>
          <w:tab w:val="clear" w:pos="1134"/>
        </w:tabs>
        <w:spacing w:after="240"/>
        <w:ind w:firstLine="0"/>
        <w:rPr>
          <w:sz w:val="20"/>
          <w:szCs w:val="20"/>
        </w:rPr>
      </w:pPr>
      <w:r w:rsidRPr="00AC2F15">
        <w:rPr>
          <w:sz w:val="20"/>
        </w:rPr>
        <w:t>Қаржылық активті немесе қаржылық міндеттемені кейіннен бағалау және пайда мен залалды кейіннен мойындау осы есеп саясатының талаптарына сәйкес жүзеге асырылуы тиіс.</w:t>
      </w:r>
    </w:p>
    <w:p w:rsidR="008B3720" w:rsidRPr="00AC2F15" w:rsidRDefault="008B3720" w:rsidP="008B3720">
      <w:pPr>
        <w:autoSpaceDE w:val="0"/>
        <w:autoSpaceDN w:val="0"/>
        <w:adjustRightInd w:val="0"/>
        <w:spacing w:line="240" w:lineRule="auto"/>
        <w:ind w:left="0"/>
        <w:rPr>
          <w:rFonts w:ascii="Times New Roman" w:hAnsi="Times New Roman"/>
          <w:b/>
          <w:i/>
        </w:rPr>
      </w:pPr>
    </w:p>
    <w:p w:rsidR="008B3720" w:rsidRPr="00AC2F15" w:rsidRDefault="008B3720" w:rsidP="008B3720">
      <w:pPr>
        <w:autoSpaceDE w:val="0"/>
        <w:autoSpaceDN w:val="0"/>
        <w:adjustRightInd w:val="0"/>
        <w:spacing w:line="240" w:lineRule="auto"/>
        <w:ind w:left="0"/>
        <w:rPr>
          <w:rFonts w:ascii="Times New Roman" w:hAnsi="Times New Roman"/>
          <w:b/>
          <w:i/>
        </w:rPr>
      </w:pPr>
      <w:r w:rsidRPr="00AC2F15">
        <w:rPr>
          <w:rFonts w:ascii="Times New Roman" w:hAnsi="Times New Roman"/>
          <w:b/>
          <w:i/>
        </w:rPr>
        <w:t>Несиелерді түрлендіру</w:t>
      </w:r>
    </w:p>
    <w:p w:rsidR="008B3720" w:rsidRPr="00AC2F15" w:rsidRDefault="008B3720" w:rsidP="008B3720">
      <w:pPr>
        <w:autoSpaceDE w:val="0"/>
        <w:autoSpaceDN w:val="0"/>
        <w:adjustRightInd w:val="0"/>
        <w:spacing w:line="240" w:lineRule="auto"/>
        <w:ind w:left="0"/>
        <w:rPr>
          <w:rFonts w:ascii="Times New Roman" w:hAnsi="Times New Roman"/>
          <w:color w:val="000000"/>
        </w:rPr>
      </w:pPr>
      <w:r w:rsidRPr="00AC2F15">
        <w:rPr>
          <w:rFonts w:ascii="Times New Roman" w:hAnsi="Times New Roman"/>
          <w:color w:val="000000"/>
        </w:rPr>
        <w:t>Банк клиенттерге арналған несиелер бойынша келісімшарттық ақша ағындарын кейде қайта қарайды немесе өзге жолмен түрлендіреді. Бұл орын алған кезде, Банк жаңа шарттардың бастапқы шарттардан елеулі түрде ерекшеленетінін бағалайды. Банк осыны өзгелерден басқа келесі факторларды қарастыра істейді:</w:t>
      </w:r>
    </w:p>
    <w:p w:rsidR="008B3720" w:rsidRPr="00AC2F15" w:rsidRDefault="008B3720" w:rsidP="00A07C0F">
      <w:pPr>
        <w:pStyle w:val="21"/>
        <w:widowControl w:val="0"/>
        <w:numPr>
          <w:ilvl w:val="0"/>
          <w:numId w:val="264"/>
        </w:numPr>
        <w:spacing w:after="240"/>
        <w:rPr>
          <w:sz w:val="20"/>
          <w:szCs w:val="20"/>
        </w:rPr>
      </w:pPr>
      <w:r w:rsidRPr="00AC2F15">
        <w:rPr>
          <w:sz w:val="20"/>
        </w:rPr>
        <w:t>Егер қарыз алушының қаржылық қиыншылықтары бар болса, түрлендіру келісімшарттық ақша ағындарын қарыз алушы төлей алады деп болжалатын сомаларға дейін қысқартады ма екен.</w:t>
      </w:r>
    </w:p>
    <w:p w:rsidR="008B3720" w:rsidRPr="00AC2F15" w:rsidRDefault="008B3720" w:rsidP="00A07C0F">
      <w:pPr>
        <w:pStyle w:val="21"/>
        <w:widowControl w:val="0"/>
        <w:numPr>
          <w:ilvl w:val="0"/>
          <w:numId w:val="264"/>
        </w:numPr>
        <w:spacing w:after="240"/>
        <w:rPr>
          <w:sz w:val="20"/>
          <w:szCs w:val="20"/>
        </w:rPr>
      </w:pPr>
      <w:r w:rsidRPr="00AC2F15">
        <w:rPr>
          <w:sz w:val="20"/>
        </w:rPr>
        <w:lastRenderedPageBreak/>
        <w:t>Несие бойынша тәуекелге айтарлықтай әсерін тигізетін пайда түріндегі/акциялар түріндегі табыстылық секілді қандай болмасын жаңа шарттар енгізіледі ме.</w:t>
      </w:r>
    </w:p>
    <w:p w:rsidR="008B3720" w:rsidRPr="00AC2F15" w:rsidRDefault="008B3720" w:rsidP="00A07C0F">
      <w:pPr>
        <w:pStyle w:val="21"/>
        <w:widowControl w:val="0"/>
        <w:numPr>
          <w:ilvl w:val="0"/>
          <w:numId w:val="264"/>
        </w:numPr>
        <w:spacing w:after="240"/>
        <w:rPr>
          <w:sz w:val="20"/>
          <w:szCs w:val="20"/>
        </w:rPr>
      </w:pPr>
      <w:r w:rsidRPr="00AC2F15">
        <w:rPr>
          <w:sz w:val="20"/>
        </w:rPr>
        <w:t>Қарыз алушының қаржылық қиыншылықтары болмаған кездегі несие мерзімін елеулі ұзарту.</w:t>
      </w:r>
    </w:p>
    <w:p w:rsidR="008B3720" w:rsidRPr="00AC2F15" w:rsidRDefault="008B3720" w:rsidP="00A07C0F">
      <w:pPr>
        <w:pStyle w:val="21"/>
        <w:widowControl w:val="0"/>
        <w:numPr>
          <w:ilvl w:val="0"/>
          <w:numId w:val="264"/>
        </w:numPr>
        <w:spacing w:after="240"/>
        <w:rPr>
          <w:sz w:val="20"/>
          <w:szCs w:val="20"/>
        </w:rPr>
      </w:pPr>
      <w:r w:rsidRPr="00AC2F15">
        <w:rPr>
          <w:sz w:val="20"/>
        </w:rPr>
        <w:t>Пайыздық мөлшерлеменің елеулі өзгеруі.</w:t>
      </w:r>
    </w:p>
    <w:p w:rsidR="008B3720" w:rsidRPr="00AC2F15" w:rsidRDefault="008B3720" w:rsidP="00A07C0F">
      <w:pPr>
        <w:pStyle w:val="21"/>
        <w:widowControl w:val="0"/>
        <w:numPr>
          <w:ilvl w:val="0"/>
          <w:numId w:val="264"/>
        </w:numPr>
        <w:spacing w:after="240"/>
        <w:rPr>
          <w:sz w:val="20"/>
          <w:szCs w:val="20"/>
        </w:rPr>
      </w:pPr>
      <w:r w:rsidRPr="00AC2F15">
        <w:rPr>
          <w:sz w:val="20"/>
        </w:rPr>
        <w:t>Несиеге байланысты несиелік тәуекелге айтарлықтай ықпал ететін кепілдіктің, өзге қамтамасыз етудің немесе несиелік тәуекелді төмендету құралдарын қосу.</w:t>
      </w:r>
    </w:p>
    <w:p w:rsidR="008B3720" w:rsidRPr="00AC2F15" w:rsidRDefault="008B3720" w:rsidP="008B3720">
      <w:pPr>
        <w:autoSpaceDE w:val="0"/>
        <w:autoSpaceDN w:val="0"/>
        <w:adjustRightInd w:val="0"/>
        <w:spacing w:line="240" w:lineRule="auto"/>
        <w:ind w:left="0"/>
        <w:rPr>
          <w:rFonts w:ascii="Times New Roman" w:hAnsi="Times New Roman"/>
          <w:color w:val="000000"/>
        </w:rPr>
      </w:pPr>
      <w:r w:rsidRPr="00AC2F15">
        <w:rPr>
          <w:rFonts w:ascii="Times New Roman" w:hAnsi="Times New Roman"/>
          <w:color w:val="000000"/>
        </w:rPr>
        <w:t>Егер шарттар айтарлықтай ерекшеленетін болса, Банк бастапқы қаржылық активті мойындауды тоқтатады және "жаңа" активті әділ құны бойынша мойындайды да, актив бойынша жаңа тиімді пайыздық мөлшерлемені қайта есептейді. Тиісінше, қайта қарау күні несиелік тәуекелдің елеулі өсуі орын алғандығын анықтау мақсатын қоса алғанда, құнсыздануды есептеу мақсатында бастапқы мойындау күні болып саналады.  Алайда Банк, сондай-ақ, жаңа мойындалған қаржылық активтің бастапқы мойындау кезінде әсіресе, қайта қарау дебитордың бастапқыда ескертілген төлемдерді жасау қабілетсіздігімен анықталатын мән-жайларда, кредиттік-құнсызданған болып саналатындығын бағалайды. Теңгерімдік құндағы айырмалар сонымен қатар пайда немесе залалда мойындауды тоқтатудан орын алған пайда не залал ретінде мойындалады.</w:t>
      </w:r>
    </w:p>
    <w:p w:rsidR="008B3720" w:rsidRPr="00AC2F15" w:rsidRDefault="008B3720" w:rsidP="008B3720">
      <w:pPr>
        <w:autoSpaceDE w:val="0"/>
        <w:autoSpaceDN w:val="0"/>
        <w:adjustRightInd w:val="0"/>
        <w:spacing w:line="240" w:lineRule="auto"/>
        <w:ind w:left="0"/>
        <w:rPr>
          <w:rFonts w:ascii="Times New Roman" w:hAnsi="Times New Roman"/>
          <w:color w:val="000000"/>
        </w:rPr>
      </w:pPr>
      <w:r w:rsidRPr="00AC2F15">
        <w:rPr>
          <w:rFonts w:ascii="Times New Roman" w:hAnsi="Times New Roman"/>
          <w:color w:val="000000"/>
        </w:rPr>
        <w:t>Егер шарттар елеулі ерекшеленбесе, қайта қарау немесе түрлендіру тойындаудың тоқтатылуына әкеліп соқтырмайды, және жалпы теңгерімдік құнның қайта есептеуін қаржылық актив бойынша қайта қаралған ақша ағындарына сүйене жүргізеді, және түрлендіруден орын алған пайданы немесе залалды пайдада немесе залалда мойындайды. Жаңа жалпы теңгерімдік құн түрлендірілген ақша ағындарын бастапқы тиімді пайыздық мөлшерлеме (немесе алынған немесе жасалған кредиттік-құнсызданған қаржылық активтер бойынша несиелік тәуекелге түзетілген тиімді пайыздық мөлшерлеме) бойынша дисконттау арқылы қайта есептеледі.</w:t>
      </w:r>
    </w:p>
    <w:p w:rsidR="008B3720" w:rsidRPr="00AC2F15" w:rsidRDefault="008B3720" w:rsidP="008B3720">
      <w:pPr>
        <w:autoSpaceDE w:val="0"/>
        <w:autoSpaceDN w:val="0"/>
        <w:adjustRightInd w:val="0"/>
        <w:spacing w:line="240" w:lineRule="auto"/>
        <w:ind w:left="0"/>
        <w:rPr>
          <w:rFonts w:ascii="Times New Roman" w:hAnsi="Times New Roman"/>
          <w:b/>
          <w:i/>
        </w:rPr>
      </w:pPr>
      <w:r w:rsidRPr="00AC2F15">
        <w:rPr>
          <w:rFonts w:ascii="Times New Roman" w:hAnsi="Times New Roman"/>
          <w:b/>
          <w:i/>
        </w:rPr>
        <w:t>Мойындауды тоқтату</w:t>
      </w:r>
    </w:p>
    <w:p w:rsidR="008B3720" w:rsidRPr="00AC2F15" w:rsidRDefault="008B3720" w:rsidP="008B3720">
      <w:pPr>
        <w:autoSpaceDE w:val="0"/>
        <w:autoSpaceDN w:val="0"/>
        <w:adjustRightInd w:val="0"/>
        <w:spacing w:line="240" w:lineRule="auto"/>
        <w:ind w:left="0"/>
        <w:rPr>
          <w:rFonts w:ascii="Times New Roman" w:hAnsi="Times New Roman"/>
        </w:rPr>
      </w:pPr>
      <w:r w:rsidRPr="00AC2F15">
        <w:rPr>
          <w:rFonts w:ascii="Times New Roman" w:hAnsi="Times New Roman"/>
        </w:rPr>
        <w:t>Банк қаржылық активтерді немесе олардың бөліктерін мойындауды активтерден ақша ағындарын алу құқықтарының мерзімі өткен кезде, немесе, олардың табысталған және немесе (а) Банк иеленуден туындайтын барлық тәуекелдер мен пайдаларды елеулі түрде табыстаған кезде, немесе (ә) Банк иеленуден туындайтын барлық тәуекелдер мен пайдаларды табыстамаған да, сақтамаған да және Банк бақылауды сақтамаған кезде тоқтатады.</w:t>
      </w:r>
    </w:p>
    <w:p w:rsidR="008B3720" w:rsidRPr="00AC2F15" w:rsidRDefault="008B3720" w:rsidP="008B3720">
      <w:pPr>
        <w:autoSpaceDE w:val="0"/>
        <w:autoSpaceDN w:val="0"/>
        <w:adjustRightInd w:val="0"/>
        <w:spacing w:line="240" w:lineRule="auto"/>
        <w:ind w:left="0"/>
        <w:rPr>
          <w:rFonts w:ascii="Times New Roman" w:hAnsi="Times New Roman"/>
        </w:rPr>
      </w:pPr>
      <w:r w:rsidRPr="00AC2F15">
        <w:rPr>
          <w:rFonts w:ascii="Times New Roman" w:hAnsi="Times New Roman"/>
        </w:rPr>
        <w:t>Банк өзінің активтерден туындайтын ақша ағындарын алу құқықтарын мәмілелерді жасайды, бірақ осы ақша ағындарын басқа компанияларға төлеу бойынша келісімшарттық міндеттемеге жол береді және барлық тәуекелдер мен пайдаларды елеулі түрде табыстайды. Осы мәмілелер мойындаудың тоқтатылуына әкеліп соқтыратын "транзиттік" аударымдар ретінде есепке алынады, бұл Банктің келесі шарттардың орындауына байланысты:</w:t>
      </w:r>
    </w:p>
    <w:p w:rsidR="008B3720" w:rsidRPr="00AC2F15" w:rsidRDefault="008B3720" w:rsidP="00A07C0F">
      <w:pPr>
        <w:pStyle w:val="21"/>
        <w:widowControl w:val="0"/>
        <w:numPr>
          <w:ilvl w:val="0"/>
          <w:numId w:val="264"/>
        </w:numPr>
        <w:spacing w:after="240"/>
        <w:rPr>
          <w:sz w:val="20"/>
          <w:szCs w:val="20"/>
        </w:rPr>
      </w:pPr>
      <w:r w:rsidRPr="00AC2F15">
        <w:rPr>
          <w:sz w:val="20"/>
        </w:rPr>
        <w:t>Оның активтерден баламалы сомаларды алатын жағдайлардан басқа, төлемдер бойынша міндеттемесі жоқ;</w:t>
      </w:r>
    </w:p>
    <w:p w:rsidR="008B3720" w:rsidRPr="00AC2F15" w:rsidRDefault="008B3720" w:rsidP="00A07C0F">
      <w:pPr>
        <w:pStyle w:val="21"/>
        <w:widowControl w:val="0"/>
        <w:numPr>
          <w:ilvl w:val="0"/>
          <w:numId w:val="264"/>
        </w:numPr>
        <w:spacing w:after="240"/>
        <w:rPr>
          <w:sz w:val="20"/>
          <w:szCs w:val="20"/>
        </w:rPr>
      </w:pPr>
      <w:r w:rsidRPr="00AC2F15">
        <w:rPr>
          <w:sz w:val="20"/>
        </w:rPr>
        <w:t xml:space="preserve">Активтерді сатуға немесе кепілзатқа салуға құқығы жоқ; және </w:t>
      </w:r>
    </w:p>
    <w:p w:rsidR="008B3720" w:rsidRPr="00AC2F15" w:rsidRDefault="008B3720" w:rsidP="00A07C0F">
      <w:pPr>
        <w:pStyle w:val="21"/>
        <w:widowControl w:val="0"/>
        <w:numPr>
          <w:ilvl w:val="0"/>
          <w:numId w:val="264"/>
        </w:numPr>
        <w:spacing w:after="240"/>
        <w:rPr>
          <w:sz w:val="20"/>
          <w:szCs w:val="20"/>
        </w:rPr>
      </w:pPr>
      <w:r w:rsidRPr="00AC2F15">
        <w:rPr>
          <w:sz w:val="20"/>
        </w:rPr>
        <w:t>Ол активтерден елеусіз кідіріссіз алатын кез келген ақшалай қаражатты аудару бойынша міндеттемесі бар.</w:t>
      </w:r>
    </w:p>
    <w:p w:rsidR="008B3720" w:rsidRPr="00AC2F15" w:rsidRDefault="008B3720" w:rsidP="008B3720">
      <w:pPr>
        <w:autoSpaceDE w:val="0"/>
        <w:autoSpaceDN w:val="0"/>
        <w:adjustRightInd w:val="0"/>
        <w:spacing w:line="240" w:lineRule="auto"/>
        <w:ind w:left="0"/>
        <w:rPr>
          <w:rFonts w:ascii="Times New Roman" w:hAnsi="Times New Roman"/>
        </w:rPr>
      </w:pPr>
      <w:r w:rsidRPr="00AC2F15">
        <w:rPr>
          <w:rFonts w:ascii="Times New Roman" w:hAnsi="Times New Roman"/>
        </w:rPr>
        <w:t>Кері сатып алу туралы стандартты шарттар, қарыз және бағалы қағаздары несиеге беру мәмілелері бойынша Банк ұсынатын қамтамасыз ету (акциялар немесе облигациялар) мойындаудың қысқаруына әкеліп соқтырмайды, себебі алдын ала анықталған сатып алу бағасы негізінде Банк көбінесе барлық тәуекелдерді және пайдаларды өзінде қалдырады, және тиісінше, мойындауды тоқтату өлшемдері сақталмайды. Бұл, сондай-ақ, Банк тәртіптелген қалдық пайызын сақтайтын белгілі секьюритилендіру мәмілелеріне де қолданылады.</w:t>
      </w:r>
    </w:p>
    <w:p w:rsidR="008B3720" w:rsidRPr="00AC2F15" w:rsidRDefault="008B3720" w:rsidP="008B3720">
      <w:pPr>
        <w:autoSpaceDE w:val="0"/>
        <w:autoSpaceDN w:val="0"/>
        <w:adjustRightInd w:val="0"/>
        <w:spacing w:line="240" w:lineRule="auto"/>
        <w:ind w:left="0"/>
        <w:rPr>
          <w:rFonts w:ascii="Times New Roman" w:hAnsi="Times New Roman"/>
          <w:b/>
          <w:i/>
        </w:rPr>
      </w:pPr>
      <w:r w:rsidRPr="00AC2F15">
        <w:rPr>
          <w:rFonts w:ascii="Times New Roman" w:hAnsi="Times New Roman"/>
          <w:b/>
          <w:i/>
        </w:rPr>
        <w:t>Құнсызданулар</w:t>
      </w:r>
    </w:p>
    <w:p w:rsidR="008B3720" w:rsidRPr="00AC2F15" w:rsidRDefault="008B3720" w:rsidP="008B3720">
      <w:pPr>
        <w:autoSpaceDE w:val="0"/>
        <w:autoSpaceDN w:val="0"/>
        <w:adjustRightInd w:val="0"/>
        <w:spacing w:line="240" w:lineRule="auto"/>
        <w:ind w:left="0"/>
        <w:rPr>
          <w:rFonts w:ascii="Times New Roman" w:hAnsi="Times New Roman"/>
        </w:rPr>
      </w:pPr>
      <w:r w:rsidRPr="00AC2F15">
        <w:rPr>
          <w:rFonts w:ascii="Times New Roman" w:hAnsi="Times New Roman"/>
        </w:rPr>
        <w:t>Банк оның амортизацияланған құны және ӨЖТЖҚ бойынша және несиелік міндеттемелермен және қаржылық кепілдіктер бойынша келісімшарттармен байланысты тәуекелмен борышқорлық құралдар бойынша активтерімен байланысты болжалды кредиттік залалды ("БКЗ") болжамды негізде бағалайды. Банк әр есепті күнге осындай залал бойынша сақтық қорын мойындайды. БКЗ бағасы келесіні қамтып көрсетеді:</w:t>
      </w:r>
    </w:p>
    <w:p w:rsidR="008B3720" w:rsidRPr="00AC2F15" w:rsidRDefault="008B3720" w:rsidP="00A07C0F">
      <w:pPr>
        <w:pStyle w:val="21"/>
        <w:widowControl w:val="0"/>
        <w:numPr>
          <w:ilvl w:val="0"/>
          <w:numId w:val="264"/>
        </w:numPr>
        <w:spacing w:after="240"/>
        <w:rPr>
          <w:sz w:val="20"/>
          <w:szCs w:val="20"/>
        </w:rPr>
      </w:pPr>
      <w:r w:rsidRPr="00AC2F15">
        <w:rPr>
          <w:sz w:val="20"/>
        </w:rPr>
        <w:t>бірқатар ықтимал зардаптарды бағалау арқылы анықталатын ықтималдықтың есепке алынуымен бейтарап және өлшенген сома;</w:t>
      </w:r>
    </w:p>
    <w:p w:rsidR="008B3720" w:rsidRPr="00AC2F15" w:rsidRDefault="008B3720" w:rsidP="00A07C0F">
      <w:pPr>
        <w:pStyle w:val="21"/>
        <w:widowControl w:val="0"/>
        <w:numPr>
          <w:ilvl w:val="0"/>
          <w:numId w:val="264"/>
        </w:numPr>
        <w:spacing w:after="240"/>
        <w:rPr>
          <w:sz w:val="20"/>
          <w:szCs w:val="20"/>
        </w:rPr>
      </w:pPr>
      <w:r w:rsidRPr="00AC2F15">
        <w:rPr>
          <w:sz w:val="20"/>
        </w:rPr>
        <w:t xml:space="preserve">Ақшаның уақытша құны; және </w:t>
      </w:r>
    </w:p>
    <w:p w:rsidR="008B3720" w:rsidRPr="00AC2F15" w:rsidRDefault="008B3720" w:rsidP="00A07C0F">
      <w:pPr>
        <w:pStyle w:val="21"/>
        <w:widowControl w:val="0"/>
        <w:numPr>
          <w:ilvl w:val="0"/>
          <w:numId w:val="264"/>
        </w:numPr>
        <w:spacing w:after="240"/>
        <w:rPr>
          <w:sz w:val="20"/>
          <w:szCs w:val="20"/>
        </w:rPr>
      </w:pPr>
      <w:r w:rsidRPr="00AC2F15">
        <w:rPr>
          <w:sz w:val="20"/>
        </w:rPr>
        <w:lastRenderedPageBreak/>
        <w:t>Есепті күнге артық шығынсыз немесе күш салусыз бар өткен оқиғалар, ағымдағы жағдайлар және болашақ экономикалық жағдайлар бойынша болжамдар туралы негізді және қолайлы ақпарат.</w:t>
      </w:r>
    </w:p>
    <w:p w:rsidR="008B3720" w:rsidRDefault="008B3720" w:rsidP="008B3720">
      <w:pPr>
        <w:ind w:left="0"/>
        <w:rPr>
          <w:rFonts w:ascii="Times New Roman" w:hAnsi="Times New Roman"/>
        </w:rPr>
      </w:pPr>
      <w:r w:rsidRPr="00AC2F15">
        <w:rPr>
          <w:rFonts w:ascii="Times New Roman" w:hAnsi="Times New Roman"/>
        </w:rPr>
        <w:t>3.8-</w:t>
      </w:r>
      <w:r w:rsidR="00A63684">
        <w:rPr>
          <w:rFonts w:ascii="Times New Roman" w:hAnsi="Times New Roman"/>
        </w:rPr>
        <w:t>бөлім</w:t>
      </w:r>
      <w:r w:rsidRPr="00AC2F15">
        <w:rPr>
          <w:rFonts w:ascii="Times New Roman" w:hAnsi="Times New Roman"/>
        </w:rPr>
        <w:t>інде болжалды кредиттік залал бойынша сақтық қор қалай бағаланатыны толығырақ көрсетілген.</w:t>
      </w:r>
    </w:p>
    <w:p w:rsidR="00017BB6" w:rsidRDefault="00017BB6" w:rsidP="00017BB6">
      <w:pPr>
        <w:pStyle w:val="affff3"/>
        <w:spacing w:after="240" w:line="240" w:lineRule="atLeast"/>
        <w:ind w:right="-6"/>
        <w:jc w:val="both"/>
        <w:rPr>
          <w:rFonts w:eastAsia="Calibri"/>
          <w:b/>
          <w:bCs/>
          <w:i/>
          <w:color w:val="000000"/>
          <w:sz w:val="20"/>
          <w:szCs w:val="20"/>
        </w:rPr>
      </w:pPr>
      <w:r w:rsidRPr="00307006">
        <w:rPr>
          <w:rFonts w:eastAsia="Calibri"/>
          <w:b/>
          <w:bCs/>
          <w:i/>
          <w:color w:val="000000"/>
          <w:sz w:val="20"/>
          <w:szCs w:val="20"/>
        </w:rPr>
        <w:t xml:space="preserve">Нарықтық емес </w:t>
      </w:r>
      <w:r>
        <w:rPr>
          <w:rFonts w:eastAsia="Calibri"/>
          <w:b/>
          <w:bCs/>
          <w:i/>
          <w:color w:val="000000"/>
          <w:sz w:val="20"/>
          <w:szCs w:val="20"/>
        </w:rPr>
        <w:t>талап</w:t>
      </w:r>
      <w:r w:rsidRPr="00307006">
        <w:rPr>
          <w:rFonts w:eastAsia="Calibri"/>
          <w:b/>
          <w:bCs/>
          <w:i/>
          <w:color w:val="000000"/>
          <w:sz w:val="20"/>
          <w:szCs w:val="20"/>
        </w:rPr>
        <w:t xml:space="preserve">тармен алынған </w:t>
      </w:r>
      <w:r>
        <w:rPr>
          <w:rFonts w:eastAsia="Calibri"/>
          <w:b/>
          <w:bCs/>
          <w:i/>
          <w:color w:val="000000"/>
          <w:sz w:val="20"/>
          <w:szCs w:val="20"/>
        </w:rPr>
        <w:t>заем</w:t>
      </w:r>
      <w:r w:rsidRPr="00307006">
        <w:rPr>
          <w:rFonts w:eastAsia="Calibri"/>
          <w:b/>
          <w:bCs/>
          <w:i/>
          <w:color w:val="000000"/>
          <w:sz w:val="20"/>
          <w:szCs w:val="20"/>
        </w:rPr>
        <w:t>дар</w:t>
      </w:r>
    </w:p>
    <w:p w:rsidR="00017BB6" w:rsidRPr="003F763D" w:rsidRDefault="0081266B" w:rsidP="00017BB6">
      <w:pPr>
        <w:pStyle w:val="affff3"/>
        <w:spacing w:after="240" w:line="240" w:lineRule="atLeast"/>
        <w:ind w:right="-6"/>
        <w:jc w:val="both"/>
        <w:rPr>
          <w:rFonts w:eastAsia="Calibri"/>
          <w:iCs/>
          <w:sz w:val="20"/>
          <w:szCs w:val="20"/>
          <w:lang w:eastAsia="en-US"/>
        </w:rPr>
      </w:pPr>
      <w:r>
        <w:rPr>
          <w:rFonts w:eastAsia="Calibri"/>
          <w:iCs/>
          <w:sz w:val="20"/>
          <w:szCs w:val="20"/>
          <w:lang w:eastAsia="en-US"/>
        </w:rPr>
        <w:t>Б</w:t>
      </w:r>
      <w:r w:rsidRPr="008B657F">
        <w:rPr>
          <w:rFonts w:eastAsia="Calibri"/>
          <w:iCs/>
          <w:sz w:val="20"/>
          <w:szCs w:val="20"/>
          <w:lang w:eastAsia="en-US"/>
        </w:rPr>
        <w:t xml:space="preserve">анк </w:t>
      </w:r>
      <w:r w:rsidR="00017BB6" w:rsidRPr="008B657F">
        <w:rPr>
          <w:rFonts w:eastAsia="Calibri"/>
          <w:iCs/>
          <w:sz w:val="20"/>
          <w:szCs w:val="20"/>
          <w:lang w:eastAsia="en-US"/>
        </w:rPr>
        <w:t>Холдин</w:t>
      </w:r>
      <w:r>
        <w:rPr>
          <w:rFonts w:eastAsia="Calibri"/>
          <w:iCs/>
          <w:sz w:val="20"/>
          <w:szCs w:val="20"/>
          <w:lang w:eastAsia="en-US"/>
        </w:rPr>
        <w:t>гтен, ҚР Үкіметінен, қаржылық/</w:t>
      </w:r>
      <w:r w:rsidR="00017BB6" w:rsidRPr="008B657F">
        <w:rPr>
          <w:rFonts w:eastAsia="Calibri"/>
          <w:iCs/>
          <w:sz w:val="20"/>
          <w:szCs w:val="20"/>
          <w:lang w:eastAsia="en-US"/>
        </w:rPr>
        <w:t xml:space="preserve">қаржылық емес ұйымдардан алынған </w:t>
      </w:r>
      <w:r w:rsidR="00017BB6">
        <w:rPr>
          <w:rFonts w:eastAsia="Calibri"/>
          <w:iCs/>
          <w:sz w:val="20"/>
          <w:szCs w:val="20"/>
          <w:lang w:eastAsia="en-US"/>
        </w:rPr>
        <w:t>заем</w:t>
      </w:r>
      <w:r w:rsidR="00017BB6" w:rsidRPr="008B657F">
        <w:rPr>
          <w:rFonts w:eastAsia="Calibri"/>
          <w:iCs/>
          <w:sz w:val="20"/>
          <w:szCs w:val="20"/>
          <w:lang w:eastAsia="en-US"/>
        </w:rPr>
        <w:t>дарды тиісті баланстық шоттарда валюталар</w:t>
      </w:r>
      <w:r w:rsidR="000F03DB">
        <w:rPr>
          <w:rFonts w:eastAsia="Calibri"/>
          <w:iCs/>
          <w:sz w:val="20"/>
          <w:szCs w:val="20"/>
          <w:lang w:eastAsia="en-US"/>
        </w:rPr>
        <w:t>, резиденттік белгісі</w:t>
      </w:r>
      <w:r w:rsidR="007040C5">
        <w:rPr>
          <w:rFonts w:eastAsia="Calibri"/>
          <w:iCs/>
          <w:sz w:val="20"/>
          <w:szCs w:val="20"/>
          <w:lang w:eastAsia="en-US"/>
        </w:rPr>
        <w:t xml:space="preserve"> тұрғысынан</w:t>
      </w:r>
      <w:r w:rsidR="00017BB6" w:rsidRPr="008B657F">
        <w:rPr>
          <w:rFonts w:eastAsia="Calibri"/>
          <w:iCs/>
          <w:sz w:val="20"/>
          <w:szCs w:val="20"/>
          <w:lang w:eastAsia="en-US"/>
        </w:rPr>
        <w:t xml:space="preserve"> және контрагенттер </w:t>
      </w:r>
      <w:r w:rsidR="000F03DB">
        <w:rPr>
          <w:rFonts w:eastAsia="Calibri"/>
          <w:iCs/>
          <w:sz w:val="20"/>
          <w:szCs w:val="20"/>
          <w:lang w:eastAsia="en-US"/>
        </w:rPr>
        <w:t xml:space="preserve">тұрғысынан </w:t>
      </w:r>
      <w:r w:rsidR="000F03DB" w:rsidRPr="008B657F">
        <w:rPr>
          <w:rFonts w:eastAsia="Calibri"/>
          <w:iCs/>
          <w:sz w:val="20"/>
          <w:szCs w:val="20"/>
          <w:lang w:eastAsia="en-US"/>
        </w:rPr>
        <w:t xml:space="preserve">жасалған шарттар негізінде </w:t>
      </w:r>
      <w:r w:rsidR="00017BB6" w:rsidRPr="008B657F">
        <w:rPr>
          <w:rFonts w:eastAsia="Calibri"/>
          <w:iCs/>
          <w:sz w:val="20"/>
          <w:szCs w:val="20"/>
          <w:lang w:eastAsia="en-US"/>
        </w:rPr>
        <w:t xml:space="preserve">амортизацияланған құны бойынша </w:t>
      </w:r>
      <w:r w:rsidR="003F763D" w:rsidRPr="003F763D">
        <w:rPr>
          <w:rFonts w:eastAsia="Calibri"/>
          <w:iCs/>
          <w:sz w:val="20"/>
          <w:szCs w:val="20"/>
          <w:lang w:eastAsia="en-US"/>
        </w:rPr>
        <w:t>есепке алады</w:t>
      </w:r>
      <w:r w:rsidR="00017BB6" w:rsidRPr="00A70054">
        <w:rPr>
          <w:rFonts w:eastAsia="Calibri"/>
          <w:iCs/>
          <w:sz w:val="20"/>
          <w:szCs w:val="20"/>
          <w:lang w:eastAsia="en-US"/>
        </w:rPr>
        <w:t xml:space="preserve">. </w:t>
      </w:r>
      <w:r w:rsidR="003F763D" w:rsidRPr="003F763D">
        <w:rPr>
          <w:rFonts w:eastAsia="Calibri"/>
          <w:iCs/>
          <w:sz w:val="20"/>
          <w:szCs w:val="20"/>
          <w:lang w:eastAsia="en-US"/>
        </w:rPr>
        <w:t xml:space="preserve"> </w:t>
      </w:r>
    </w:p>
    <w:p w:rsidR="00017BB6" w:rsidRPr="008B657F" w:rsidRDefault="00076BA9" w:rsidP="00017BB6">
      <w:pPr>
        <w:tabs>
          <w:tab w:val="left" w:pos="540"/>
        </w:tabs>
        <w:ind w:left="0"/>
        <w:rPr>
          <w:rFonts w:ascii="Times New Roman" w:hAnsi="Times New Roman"/>
          <w:iCs/>
        </w:rPr>
      </w:pPr>
      <w:r>
        <w:rPr>
          <w:rFonts w:ascii="Times New Roman" w:hAnsi="Times New Roman"/>
          <w:iCs/>
        </w:rPr>
        <w:t>Мөлшерлемелердің</w:t>
      </w:r>
      <w:r w:rsidR="00901FB5">
        <w:rPr>
          <w:rFonts w:ascii="Times New Roman" w:hAnsi="Times New Roman"/>
          <w:iCs/>
        </w:rPr>
        <w:t xml:space="preserve"> көлемі</w:t>
      </w:r>
      <w:r w:rsidR="00017BB6" w:rsidRPr="008B657F">
        <w:rPr>
          <w:rFonts w:ascii="Times New Roman" w:hAnsi="Times New Roman"/>
          <w:iCs/>
        </w:rPr>
        <w:t xml:space="preserve">, сыйақыларды төлеу тәртібі, </w:t>
      </w:r>
      <w:r w:rsidR="00017BB6">
        <w:rPr>
          <w:rFonts w:ascii="Times New Roman" w:hAnsi="Times New Roman"/>
          <w:iCs/>
        </w:rPr>
        <w:t>заем</w:t>
      </w:r>
      <w:r w:rsidR="00017BB6" w:rsidRPr="008B657F">
        <w:rPr>
          <w:rFonts w:ascii="Times New Roman" w:hAnsi="Times New Roman"/>
          <w:iCs/>
        </w:rPr>
        <w:t xml:space="preserve"> қаражатын қайтару жасалған шарттардың талаптарына сәйкес жүргізіледі. </w:t>
      </w:r>
    </w:p>
    <w:p w:rsidR="00017BB6" w:rsidRDefault="00520C0F" w:rsidP="00017BB6">
      <w:pPr>
        <w:tabs>
          <w:tab w:val="left" w:pos="540"/>
        </w:tabs>
        <w:ind w:left="0"/>
        <w:rPr>
          <w:rFonts w:ascii="Times New Roman" w:hAnsi="Times New Roman"/>
          <w:iCs/>
        </w:rPr>
      </w:pPr>
      <w:r>
        <w:rPr>
          <w:rFonts w:ascii="Times New Roman" w:hAnsi="Times New Roman"/>
          <w:iCs/>
        </w:rPr>
        <w:t>Алынған заемдар бойынша сыйақы</w:t>
      </w:r>
      <w:r w:rsidR="00017BB6" w:rsidRPr="008B657F">
        <w:rPr>
          <w:rFonts w:ascii="Times New Roman" w:hAnsi="Times New Roman"/>
          <w:iCs/>
        </w:rPr>
        <w:t xml:space="preserve"> есептеу әдісі бойынша </w:t>
      </w:r>
      <w:r>
        <w:rPr>
          <w:rFonts w:ascii="Times New Roman" w:hAnsi="Times New Roman"/>
          <w:iCs/>
        </w:rPr>
        <w:t xml:space="preserve">есепке алынады </w:t>
      </w:r>
      <w:r w:rsidR="00017BB6" w:rsidRPr="008B657F">
        <w:rPr>
          <w:rFonts w:ascii="Times New Roman" w:hAnsi="Times New Roman"/>
          <w:iCs/>
        </w:rPr>
        <w:t>және күн сайын тиісті баланстық шоттарда көрсетіледі</w:t>
      </w:r>
      <w:r w:rsidR="00017BB6" w:rsidRPr="00A70054">
        <w:rPr>
          <w:rFonts w:ascii="Times New Roman" w:hAnsi="Times New Roman"/>
          <w:iCs/>
        </w:rPr>
        <w:t xml:space="preserve">. </w:t>
      </w:r>
    </w:p>
    <w:p w:rsidR="00882058" w:rsidRDefault="00882058" w:rsidP="00017BB6">
      <w:pPr>
        <w:tabs>
          <w:tab w:val="left" w:pos="540"/>
        </w:tabs>
        <w:ind w:left="0"/>
        <w:rPr>
          <w:rFonts w:ascii="Times New Roman" w:hAnsi="Times New Roman"/>
          <w:iCs/>
        </w:rPr>
      </w:pPr>
      <w:r w:rsidRPr="00882058">
        <w:rPr>
          <w:rFonts w:ascii="Times New Roman" w:hAnsi="Times New Roman"/>
          <w:iCs/>
        </w:rPr>
        <w:t xml:space="preserve">Нарықтағы қарыз </w:t>
      </w:r>
      <w:r>
        <w:rPr>
          <w:rFonts w:ascii="Times New Roman" w:hAnsi="Times New Roman"/>
          <w:iCs/>
        </w:rPr>
        <w:t>талаптарынан</w:t>
      </w:r>
      <w:r w:rsidRPr="00882058">
        <w:rPr>
          <w:rFonts w:ascii="Times New Roman" w:hAnsi="Times New Roman"/>
          <w:iCs/>
        </w:rPr>
        <w:t xml:space="preserve"> ерекшеленетін </w:t>
      </w:r>
      <w:r>
        <w:rPr>
          <w:rFonts w:ascii="Times New Roman" w:hAnsi="Times New Roman"/>
          <w:iCs/>
        </w:rPr>
        <w:t>талаптар</w:t>
      </w:r>
      <w:r w:rsidRPr="00882058">
        <w:rPr>
          <w:rFonts w:ascii="Times New Roman" w:hAnsi="Times New Roman"/>
          <w:iCs/>
        </w:rPr>
        <w:t xml:space="preserve"> негізінде алынған</w:t>
      </w:r>
      <w:r w:rsidR="00D70AC0">
        <w:rPr>
          <w:rFonts w:ascii="Times New Roman" w:hAnsi="Times New Roman"/>
          <w:iCs/>
        </w:rPr>
        <w:t xml:space="preserve">, </w:t>
      </w:r>
      <w:r w:rsidRPr="00882058">
        <w:rPr>
          <w:rFonts w:ascii="Times New Roman" w:hAnsi="Times New Roman"/>
          <w:iCs/>
        </w:rPr>
        <w:t xml:space="preserve"> </w:t>
      </w:r>
      <w:r w:rsidR="00D70AC0" w:rsidRPr="00882058">
        <w:rPr>
          <w:rFonts w:ascii="Times New Roman" w:hAnsi="Times New Roman"/>
          <w:iCs/>
        </w:rPr>
        <w:t>өтеу</w:t>
      </w:r>
      <w:r w:rsidR="00D70AC0">
        <w:rPr>
          <w:rFonts w:ascii="Times New Roman" w:hAnsi="Times New Roman"/>
          <w:iCs/>
        </w:rPr>
        <w:t xml:space="preserve"> мерзімдері, кредит берудің</w:t>
      </w:r>
      <w:r w:rsidR="00D70AC0" w:rsidRPr="00882058">
        <w:rPr>
          <w:rFonts w:ascii="Times New Roman" w:hAnsi="Times New Roman"/>
          <w:iCs/>
        </w:rPr>
        <w:t xml:space="preserve"> пайыздық мөлшерлемесі, қамтамасыз етілуі, кредиттік тәуекел деңгейі ұқсас және өзге де сипаттамалары</w:t>
      </w:r>
      <w:r w:rsidR="00D70AC0">
        <w:rPr>
          <w:rFonts w:ascii="Times New Roman" w:hAnsi="Times New Roman"/>
          <w:iCs/>
        </w:rPr>
        <w:t xml:space="preserve"> бар </w:t>
      </w:r>
      <w:r w:rsidR="00D70AC0" w:rsidRPr="00882058">
        <w:rPr>
          <w:rFonts w:ascii="Times New Roman" w:hAnsi="Times New Roman"/>
          <w:iCs/>
        </w:rPr>
        <w:t xml:space="preserve"> </w:t>
      </w:r>
      <w:r w:rsidRPr="00882058">
        <w:rPr>
          <w:rFonts w:ascii="Times New Roman" w:hAnsi="Times New Roman"/>
          <w:iCs/>
        </w:rPr>
        <w:t xml:space="preserve">қарыздар нарықтық емес </w:t>
      </w:r>
      <w:r w:rsidR="00D70AC0">
        <w:rPr>
          <w:rFonts w:ascii="Times New Roman" w:hAnsi="Times New Roman"/>
          <w:iCs/>
        </w:rPr>
        <w:t xml:space="preserve">талаптары </w:t>
      </w:r>
      <w:r w:rsidRPr="00882058">
        <w:rPr>
          <w:rFonts w:ascii="Times New Roman" w:hAnsi="Times New Roman"/>
          <w:iCs/>
        </w:rPr>
        <w:t xml:space="preserve"> бар қарыздар болып табылады</w:t>
      </w:r>
      <w:r w:rsidR="004A344F">
        <w:rPr>
          <w:rFonts w:ascii="Times New Roman" w:hAnsi="Times New Roman"/>
          <w:iCs/>
        </w:rPr>
        <w:t>.</w:t>
      </w:r>
      <w:r w:rsidR="00D70AC0" w:rsidRPr="00D70AC0">
        <w:rPr>
          <w:rFonts w:ascii="Times New Roman" w:hAnsi="Times New Roman"/>
          <w:iCs/>
        </w:rPr>
        <w:t xml:space="preserve"> </w:t>
      </w:r>
    </w:p>
    <w:p w:rsidR="00017BB6" w:rsidRPr="00A70054" w:rsidRDefault="00964695" w:rsidP="00017BB6">
      <w:pPr>
        <w:autoSpaceDE w:val="0"/>
        <w:autoSpaceDN w:val="0"/>
        <w:adjustRightInd w:val="0"/>
        <w:spacing w:line="240" w:lineRule="auto"/>
        <w:ind w:left="0"/>
        <w:rPr>
          <w:rFonts w:ascii="Times New Roman" w:hAnsi="Times New Roman"/>
          <w:color w:val="000000"/>
        </w:rPr>
      </w:pPr>
      <w:r>
        <w:rPr>
          <w:rFonts w:ascii="Times New Roman" w:hAnsi="Times New Roman"/>
          <w:color w:val="000000"/>
        </w:rPr>
        <w:t>Бастапқы тану кезінде Б</w:t>
      </w:r>
      <w:r w:rsidR="00017BB6" w:rsidRPr="008B657F">
        <w:rPr>
          <w:rFonts w:ascii="Times New Roman" w:hAnsi="Times New Roman"/>
          <w:color w:val="000000"/>
        </w:rPr>
        <w:t xml:space="preserve">анк ұқсас заемдар үшін </w:t>
      </w:r>
      <w:r w:rsidR="00017BB6">
        <w:rPr>
          <w:rFonts w:ascii="Times New Roman" w:hAnsi="Times New Roman"/>
          <w:color w:val="000000"/>
        </w:rPr>
        <w:t>заем</w:t>
      </w:r>
      <w:r w:rsidR="00017BB6" w:rsidRPr="008B657F">
        <w:rPr>
          <w:rFonts w:ascii="Times New Roman" w:hAnsi="Times New Roman"/>
          <w:color w:val="000000"/>
        </w:rPr>
        <w:t xml:space="preserve"> алудың орташа пайыздық </w:t>
      </w:r>
      <w:r w:rsidR="00017BB6">
        <w:rPr>
          <w:rFonts w:ascii="Times New Roman" w:hAnsi="Times New Roman"/>
          <w:color w:val="000000"/>
        </w:rPr>
        <w:t>мөлшерлемесін</w:t>
      </w:r>
      <w:r w:rsidR="00017BB6" w:rsidRPr="008B657F">
        <w:rPr>
          <w:rFonts w:ascii="Times New Roman" w:hAnsi="Times New Roman"/>
          <w:color w:val="000000"/>
        </w:rPr>
        <w:t xml:space="preserve"> пайдалана отырып, </w:t>
      </w:r>
      <w:r w:rsidR="00017BB6">
        <w:rPr>
          <w:rFonts w:ascii="Times New Roman" w:hAnsi="Times New Roman"/>
          <w:color w:val="000000"/>
        </w:rPr>
        <w:t>заем</w:t>
      </w:r>
      <w:r w:rsidR="00017BB6" w:rsidRPr="008B657F">
        <w:rPr>
          <w:rFonts w:ascii="Times New Roman" w:hAnsi="Times New Roman"/>
          <w:color w:val="000000"/>
        </w:rPr>
        <w:t xml:space="preserve"> бойынша барлық ақша ағындарының ағымдағы дисконтталған құны ретінде айқындалатын мәміле бойынша шығындарды ескере отырып, әділ құны бойынша </w:t>
      </w:r>
      <w:r>
        <w:rPr>
          <w:rFonts w:ascii="Times New Roman" w:hAnsi="Times New Roman"/>
          <w:color w:val="000000"/>
        </w:rPr>
        <w:t xml:space="preserve">ұқсас </w:t>
      </w:r>
      <w:r w:rsidRPr="008B657F">
        <w:rPr>
          <w:rFonts w:ascii="Times New Roman" w:hAnsi="Times New Roman"/>
          <w:color w:val="000000"/>
        </w:rPr>
        <w:t xml:space="preserve"> </w:t>
      </w:r>
      <w:r>
        <w:rPr>
          <w:rFonts w:ascii="Times New Roman" w:hAnsi="Times New Roman"/>
          <w:color w:val="000000"/>
        </w:rPr>
        <w:t>заем</w:t>
      </w:r>
      <w:r w:rsidRPr="008B657F">
        <w:rPr>
          <w:rFonts w:ascii="Times New Roman" w:hAnsi="Times New Roman"/>
          <w:color w:val="000000"/>
        </w:rPr>
        <w:t xml:space="preserve">дарды </w:t>
      </w:r>
      <w:r w:rsidR="00017BB6" w:rsidRPr="008B657F">
        <w:rPr>
          <w:rFonts w:ascii="Times New Roman" w:hAnsi="Times New Roman"/>
          <w:color w:val="000000"/>
        </w:rPr>
        <w:t>көрсетеді</w:t>
      </w:r>
      <w:r w:rsidR="00017BB6" w:rsidRPr="00A70054">
        <w:rPr>
          <w:rFonts w:ascii="Times New Roman" w:hAnsi="Times New Roman"/>
          <w:color w:val="000000"/>
        </w:rPr>
        <w:t xml:space="preserve">. </w:t>
      </w:r>
    </w:p>
    <w:p w:rsidR="00017BB6" w:rsidRPr="00A70054" w:rsidRDefault="007B161D" w:rsidP="00017BB6">
      <w:pPr>
        <w:tabs>
          <w:tab w:val="left" w:pos="0"/>
        </w:tabs>
        <w:autoSpaceDE w:val="0"/>
        <w:autoSpaceDN w:val="0"/>
        <w:adjustRightInd w:val="0"/>
        <w:spacing w:line="240" w:lineRule="auto"/>
        <w:ind w:left="0"/>
        <w:rPr>
          <w:rFonts w:ascii="Times New Roman" w:hAnsi="Times New Roman"/>
          <w:color w:val="000000"/>
        </w:rPr>
      </w:pPr>
      <w:r>
        <w:rPr>
          <w:rFonts w:ascii="Times New Roman" w:hAnsi="Times New Roman"/>
          <w:color w:val="000000"/>
        </w:rPr>
        <w:t>Кейін</w:t>
      </w:r>
      <w:r w:rsidR="00017BB6" w:rsidRPr="00136D12">
        <w:rPr>
          <w:rFonts w:ascii="Times New Roman" w:hAnsi="Times New Roman"/>
          <w:color w:val="000000"/>
        </w:rPr>
        <w:t xml:space="preserve"> бағалау кезінде алынған </w:t>
      </w:r>
      <w:r w:rsidR="00017BB6">
        <w:rPr>
          <w:rFonts w:ascii="Times New Roman" w:hAnsi="Times New Roman"/>
          <w:color w:val="000000"/>
        </w:rPr>
        <w:t>заем</w:t>
      </w:r>
      <w:r w:rsidR="00017BB6" w:rsidRPr="00136D12">
        <w:rPr>
          <w:rFonts w:ascii="Times New Roman" w:hAnsi="Times New Roman"/>
          <w:color w:val="000000"/>
        </w:rPr>
        <w:t xml:space="preserve">дар осы құрал үшін тиімді </w:t>
      </w:r>
      <w:r w:rsidR="00017BB6">
        <w:rPr>
          <w:rFonts w:ascii="Times New Roman" w:hAnsi="Times New Roman"/>
          <w:color w:val="000000"/>
        </w:rPr>
        <w:t xml:space="preserve">мөлшерлеме </w:t>
      </w:r>
      <w:r w:rsidR="00017BB6" w:rsidRPr="00136D12">
        <w:rPr>
          <w:rFonts w:ascii="Times New Roman" w:hAnsi="Times New Roman"/>
          <w:color w:val="000000"/>
        </w:rPr>
        <w:t xml:space="preserve">ретінде бастапқы тану кезінде айқындалған орташа өлшемді пайыздық </w:t>
      </w:r>
      <w:r w:rsidR="00017BB6">
        <w:rPr>
          <w:rFonts w:ascii="Times New Roman" w:hAnsi="Times New Roman"/>
          <w:color w:val="000000"/>
        </w:rPr>
        <w:t>мөлшерлемені</w:t>
      </w:r>
      <w:r w:rsidR="00017BB6" w:rsidRPr="00136D12">
        <w:rPr>
          <w:rFonts w:ascii="Times New Roman" w:hAnsi="Times New Roman"/>
          <w:color w:val="000000"/>
        </w:rPr>
        <w:t xml:space="preserve"> пайдалану жолымен амортизацияланған құны бойынша көрсетіледі.</w:t>
      </w:r>
      <w:r w:rsidR="00017BB6" w:rsidRPr="00A70054">
        <w:rPr>
          <w:rFonts w:ascii="Times New Roman" w:hAnsi="Times New Roman"/>
          <w:color w:val="000000"/>
        </w:rPr>
        <w:t xml:space="preserve"> </w:t>
      </w:r>
      <w:r w:rsidR="00017BB6" w:rsidRPr="00136D12">
        <w:rPr>
          <w:rFonts w:ascii="Times New Roman" w:hAnsi="Times New Roman"/>
          <w:color w:val="000000"/>
        </w:rPr>
        <w:t>Тиімді мөлшерлеме әдісін қолдану кезінде есепте</w:t>
      </w:r>
      <w:r>
        <w:rPr>
          <w:rFonts w:ascii="Times New Roman" w:hAnsi="Times New Roman"/>
          <w:color w:val="000000"/>
        </w:rPr>
        <w:t>лген пайыздық кіріс немесе шығын</w:t>
      </w:r>
      <w:r w:rsidR="00017BB6" w:rsidRPr="00136D12">
        <w:rPr>
          <w:rFonts w:ascii="Times New Roman" w:hAnsi="Times New Roman"/>
          <w:color w:val="000000"/>
        </w:rPr>
        <w:t xml:space="preserve"> тиісті есепті</w:t>
      </w:r>
      <w:r>
        <w:rPr>
          <w:rFonts w:ascii="Times New Roman" w:hAnsi="Times New Roman"/>
          <w:color w:val="000000"/>
        </w:rPr>
        <w:t>к</w:t>
      </w:r>
      <w:r w:rsidR="00017BB6" w:rsidRPr="00136D12">
        <w:rPr>
          <w:rFonts w:ascii="Times New Roman" w:hAnsi="Times New Roman"/>
          <w:color w:val="000000"/>
        </w:rPr>
        <w:t xml:space="preserve"> кезеңде пайда</w:t>
      </w:r>
      <w:r>
        <w:rPr>
          <w:rFonts w:ascii="Times New Roman" w:hAnsi="Times New Roman"/>
          <w:color w:val="000000"/>
        </w:rPr>
        <w:t>ның</w:t>
      </w:r>
      <w:r w:rsidR="00017BB6" w:rsidRPr="00136D12">
        <w:rPr>
          <w:rFonts w:ascii="Times New Roman" w:hAnsi="Times New Roman"/>
          <w:color w:val="000000"/>
        </w:rPr>
        <w:t xml:space="preserve"> немесе шығын</w:t>
      </w:r>
      <w:r>
        <w:rPr>
          <w:rFonts w:ascii="Times New Roman" w:hAnsi="Times New Roman"/>
          <w:color w:val="000000"/>
        </w:rPr>
        <w:t>ның</w:t>
      </w:r>
      <w:r w:rsidR="00017BB6" w:rsidRPr="00136D12">
        <w:rPr>
          <w:rFonts w:ascii="Times New Roman" w:hAnsi="Times New Roman"/>
          <w:color w:val="000000"/>
        </w:rPr>
        <w:t xml:space="preserve"> құрамында танылады</w:t>
      </w:r>
      <w:r w:rsidR="00017BB6" w:rsidRPr="00A70054">
        <w:rPr>
          <w:rFonts w:ascii="Times New Roman" w:hAnsi="Times New Roman"/>
          <w:color w:val="000000"/>
        </w:rPr>
        <w:t>.</w:t>
      </w:r>
    </w:p>
    <w:p w:rsidR="00B10A8C" w:rsidRPr="001C13A9" w:rsidRDefault="00017BB6" w:rsidP="001C13A9">
      <w:pPr>
        <w:autoSpaceDE w:val="0"/>
        <w:autoSpaceDN w:val="0"/>
        <w:adjustRightInd w:val="0"/>
        <w:spacing w:line="240" w:lineRule="auto"/>
        <w:ind w:left="0"/>
        <w:rPr>
          <w:rFonts w:ascii="Times New Roman" w:hAnsi="Times New Roman"/>
          <w:color w:val="000000"/>
        </w:rPr>
      </w:pPr>
      <w:r w:rsidRPr="00136D12">
        <w:rPr>
          <w:rFonts w:ascii="Times New Roman" w:hAnsi="Times New Roman"/>
          <w:color w:val="000000"/>
        </w:rPr>
        <w:t>Шарттық талаптар өзгерген жағдайда</w:t>
      </w:r>
      <w:r w:rsidR="003E2168">
        <w:rPr>
          <w:rFonts w:ascii="Times New Roman" w:hAnsi="Times New Roman"/>
          <w:color w:val="000000"/>
        </w:rPr>
        <w:t>,</w:t>
      </w:r>
      <w:r>
        <w:rPr>
          <w:rFonts w:ascii="Times New Roman" w:hAnsi="Times New Roman"/>
          <w:color w:val="000000"/>
        </w:rPr>
        <w:t xml:space="preserve"> Банк</w:t>
      </w:r>
      <w:r w:rsidRPr="00136D12">
        <w:rPr>
          <w:rFonts w:ascii="Times New Roman" w:hAnsi="Times New Roman"/>
          <w:color w:val="000000"/>
        </w:rPr>
        <w:t xml:space="preserve"> </w:t>
      </w:r>
      <w:r>
        <w:rPr>
          <w:rFonts w:ascii="Times New Roman" w:hAnsi="Times New Roman"/>
          <w:color w:val="000000"/>
        </w:rPr>
        <w:t>заемн</w:t>
      </w:r>
      <w:r w:rsidRPr="00136D12">
        <w:rPr>
          <w:rFonts w:ascii="Times New Roman" w:hAnsi="Times New Roman"/>
          <w:color w:val="000000"/>
        </w:rPr>
        <w:t xml:space="preserve">ың әділ құнын және </w:t>
      </w:r>
      <w:r w:rsidR="003E2168">
        <w:rPr>
          <w:rFonts w:ascii="Times New Roman" w:hAnsi="Times New Roman"/>
          <w:color w:val="000000"/>
        </w:rPr>
        <w:t>одан кейінгі бағасын қайта қарастыра</w:t>
      </w:r>
      <w:r w:rsidRPr="00136D12">
        <w:rPr>
          <w:rFonts w:ascii="Times New Roman" w:hAnsi="Times New Roman"/>
          <w:color w:val="000000"/>
        </w:rPr>
        <w:t>ды.</w:t>
      </w:r>
    </w:p>
    <w:p w:rsidR="00B10A8C" w:rsidRPr="006544FD" w:rsidRDefault="00B10A8C" w:rsidP="001C13A9">
      <w:pPr>
        <w:autoSpaceDE w:val="0"/>
        <w:autoSpaceDN w:val="0"/>
        <w:adjustRightInd w:val="0"/>
        <w:spacing w:line="240" w:lineRule="auto"/>
        <w:ind w:left="0"/>
        <w:rPr>
          <w:rFonts w:ascii="Times New Roman" w:hAnsi="Times New Roman"/>
          <w:color w:val="000000"/>
        </w:rPr>
      </w:pPr>
      <w:r w:rsidRPr="006544FD">
        <w:rPr>
          <w:rFonts w:ascii="Times New Roman" w:hAnsi="Times New Roman"/>
          <w:color w:val="000000"/>
        </w:rPr>
        <w:t>Мемлекеттік бағдарламалар мен жергілікті атқарушы органдардың бағдарламаларын іске асыруға алынған заемдар неғұрлым кең таралған мысал болып табылады</w:t>
      </w:r>
      <w:r w:rsidR="001C13A9" w:rsidRPr="006544FD">
        <w:rPr>
          <w:rFonts w:ascii="Times New Roman" w:hAnsi="Times New Roman"/>
          <w:color w:val="000000"/>
        </w:rPr>
        <w:t>.</w:t>
      </w:r>
    </w:p>
    <w:p w:rsidR="00017BB6" w:rsidRDefault="00017BB6" w:rsidP="00017BB6">
      <w:pPr>
        <w:autoSpaceDE w:val="0"/>
        <w:autoSpaceDN w:val="0"/>
        <w:adjustRightInd w:val="0"/>
        <w:spacing w:line="240" w:lineRule="auto"/>
        <w:ind w:left="0"/>
        <w:rPr>
          <w:rFonts w:ascii="Times New Roman" w:hAnsi="Times New Roman"/>
          <w:color w:val="000000"/>
        </w:rPr>
      </w:pPr>
      <w:r w:rsidRPr="00742A4D">
        <w:rPr>
          <w:rFonts w:ascii="Times New Roman" w:hAnsi="Times New Roman"/>
          <w:color w:val="000000"/>
        </w:rPr>
        <w:t xml:space="preserve">Алынған </w:t>
      </w:r>
      <w:r>
        <w:rPr>
          <w:rFonts w:ascii="Times New Roman" w:hAnsi="Times New Roman"/>
          <w:color w:val="000000"/>
        </w:rPr>
        <w:t>заемн</w:t>
      </w:r>
      <w:r w:rsidRPr="00742A4D">
        <w:rPr>
          <w:rFonts w:ascii="Times New Roman" w:hAnsi="Times New Roman"/>
          <w:color w:val="000000"/>
        </w:rPr>
        <w:t>ың номиналды құны мен белгілі бір әділ құн арасындағы айырма</w:t>
      </w:r>
      <w:r w:rsidR="006544FD">
        <w:rPr>
          <w:rFonts w:ascii="Times New Roman" w:hAnsi="Times New Roman"/>
          <w:color w:val="000000"/>
        </w:rPr>
        <w:t>шылық</w:t>
      </w:r>
      <w:r w:rsidRPr="00742A4D">
        <w:rPr>
          <w:rFonts w:ascii="Times New Roman" w:hAnsi="Times New Roman"/>
          <w:color w:val="000000"/>
        </w:rPr>
        <w:t xml:space="preserve"> капитал құрамын бастапқы тану кезіне жатқызылады, өйткені </w:t>
      </w:r>
      <w:r>
        <w:rPr>
          <w:rFonts w:ascii="Times New Roman" w:hAnsi="Times New Roman"/>
          <w:color w:val="000000"/>
        </w:rPr>
        <w:t>Б</w:t>
      </w:r>
      <w:r w:rsidRPr="00742A4D">
        <w:rPr>
          <w:rFonts w:ascii="Times New Roman" w:hAnsi="Times New Roman"/>
          <w:color w:val="000000"/>
        </w:rPr>
        <w:t>анк квазимемлекеттік компания болып табылады, салымшылардың қаражатын тұрғын үй құрылыс жинақ ақшасына тартады, салымдардың сақталуын және қайтарылуын қамтамасыз етеді, Қазақстан Республикасының аумағында тұрғын үй жағдайын жақсарту жөніндегі іс-шараларды жүргізу үшін тұрғын үй, аралық тұрғын үй және алдын ала тұрғын үй заемдарын береді.</w:t>
      </w:r>
    </w:p>
    <w:p w:rsidR="00715D58" w:rsidRDefault="00715D58" w:rsidP="00017BB6">
      <w:pPr>
        <w:autoSpaceDE w:val="0"/>
        <w:autoSpaceDN w:val="0"/>
        <w:adjustRightInd w:val="0"/>
        <w:spacing w:line="240" w:lineRule="auto"/>
        <w:ind w:left="0"/>
        <w:rPr>
          <w:rFonts w:ascii="Times New Roman" w:hAnsi="Times New Roman"/>
          <w:color w:val="000000"/>
        </w:rPr>
      </w:pPr>
      <w:r w:rsidRPr="00715D58">
        <w:rPr>
          <w:rFonts w:ascii="Times New Roman" w:hAnsi="Times New Roman"/>
          <w:color w:val="000000"/>
        </w:rPr>
        <w:t>Аз қамтылған отбасыларға жататын клиенттерге кредиттер беру үшін тарт</w:t>
      </w:r>
      <w:r>
        <w:rPr>
          <w:rFonts w:ascii="Times New Roman" w:hAnsi="Times New Roman"/>
          <w:color w:val="000000"/>
        </w:rPr>
        <w:t>тыр</w:t>
      </w:r>
      <w:r w:rsidRPr="00715D58">
        <w:rPr>
          <w:rFonts w:ascii="Times New Roman" w:hAnsi="Times New Roman"/>
          <w:color w:val="000000"/>
        </w:rPr>
        <w:t>ылған қаражат</w:t>
      </w:r>
      <w:r>
        <w:rPr>
          <w:rFonts w:ascii="Times New Roman" w:hAnsi="Times New Roman"/>
          <w:color w:val="000000"/>
        </w:rPr>
        <w:t>тар</w:t>
      </w:r>
      <w:r w:rsidRPr="00715D58">
        <w:rPr>
          <w:rFonts w:ascii="Times New Roman" w:hAnsi="Times New Roman"/>
          <w:color w:val="000000"/>
        </w:rPr>
        <w:t xml:space="preserve"> бастапқыда әділ құны бойынша танылады</w:t>
      </w:r>
      <w:r>
        <w:rPr>
          <w:rFonts w:ascii="Times New Roman" w:hAnsi="Times New Roman"/>
          <w:color w:val="000000"/>
        </w:rPr>
        <w:t xml:space="preserve">, </w:t>
      </w:r>
      <w:r w:rsidR="004E6BD1" w:rsidRPr="004E6BD1">
        <w:rPr>
          <w:rFonts w:ascii="Times New Roman" w:hAnsi="Times New Roman"/>
          <w:color w:val="000000"/>
        </w:rPr>
        <w:t>нарықтық мөлшерлемелерден жоғары немесе төмен мөлшерлемелер бойынша қарызды бастапқы тану кезінде туындайтын айырма</w:t>
      </w:r>
      <w:r w:rsidR="00E62D79">
        <w:rPr>
          <w:rFonts w:ascii="Times New Roman" w:hAnsi="Times New Roman"/>
          <w:color w:val="000000"/>
        </w:rPr>
        <w:t>шылық</w:t>
      </w:r>
      <w:r w:rsidR="004E6BD1" w:rsidRPr="004E6BD1">
        <w:rPr>
          <w:rFonts w:ascii="Times New Roman" w:hAnsi="Times New Roman"/>
          <w:color w:val="000000"/>
        </w:rPr>
        <w:t xml:space="preserve"> мемлекеттік субсидия ретінде ескеріледі және </w:t>
      </w:r>
      <w:r w:rsidR="00E62D79">
        <w:rPr>
          <w:rFonts w:ascii="Times New Roman" w:hAnsi="Times New Roman"/>
          <w:color w:val="000000"/>
        </w:rPr>
        <w:t>кейінге қалдырылған</w:t>
      </w:r>
      <w:r w:rsidR="004E6BD1" w:rsidRPr="004E6BD1">
        <w:rPr>
          <w:rFonts w:ascii="Times New Roman" w:hAnsi="Times New Roman"/>
          <w:color w:val="000000"/>
        </w:rPr>
        <w:t xml:space="preserve"> кірістер шотында көрсетіледі</w:t>
      </w:r>
      <w:r w:rsidR="00EC515F">
        <w:rPr>
          <w:rFonts w:ascii="Times New Roman" w:hAnsi="Times New Roman"/>
          <w:color w:val="000000"/>
        </w:rPr>
        <w:t>.</w:t>
      </w:r>
    </w:p>
    <w:p w:rsidR="00017BB6" w:rsidRPr="00A70054" w:rsidRDefault="00017BB6" w:rsidP="00017BB6">
      <w:pPr>
        <w:autoSpaceDE w:val="0"/>
        <w:autoSpaceDN w:val="0"/>
        <w:adjustRightInd w:val="0"/>
        <w:spacing w:line="240" w:lineRule="auto"/>
        <w:ind w:left="0"/>
        <w:rPr>
          <w:rFonts w:ascii="Times New Roman" w:hAnsi="Times New Roman"/>
          <w:color w:val="000000"/>
        </w:rPr>
      </w:pPr>
      <w:r w:rsidRPr="00742A4D">
        <w:rPr>
          <w:rFonts w:ascii="Times New Roman" w:hAnsi="Times New Roman"/>
          <w:color w:val="000000"/>
        </w:rPr>
        <w:t>Сондай-ақ</w:t>
      </w:r>
      <w:r>
        <w:rPr>
          <w:rFonts w:ascii="Times New Roman" w:hAnsi="Times New Roman"/>
          <w:color w:val="000000"/>
        </w:rPr>
        <w:t>,</w:t>
      </w:r>
      <w:r w:rsidRPr="00742A4D">
        <w:rPr>
          <w:rFonts w:ascii="Times New Roman" w:hAnsi="Times New Roman"/>
          <w:color w:val="000000"/>
        </w:rPr>
        <w:t xml:space="preserve"> </w:t>
      </w:r>
      <w:r>
        <w:rPr>
          <w:rFonts w:ascii="Times New Roman" w:hAnsi="Times New Roman"/>
          <w:color w:val="000000"/>
        </w:rPr>
        <w:t>Б</w:t>
      </w:r>
      <w:r w:rsidRPr="00742A4D">
        <w:rPr>
          <w:rFonts w:ascii="Times New Roman" w:hAnsi="Times New Roman"/>
          <w:color w:val="000000"/>
        </w:rPr>
        <w:t>анк басқа з</w:t>
      </w:r>
      <w:r w:rsidR="00EC515F">
        <w:rPr>
          <w:rFonts w:ascii="Times New Roman" w:hAnsi="Times New Roman"/>
          <w:color w:val="000000"/>
        </w:rPr>
        <w:t>аңды тұлғалардан, қаржы нарығы</w:t>
      </w:r>
      <w:r w:rsidRPr="00742A4D">
        <w:rPr>
          <w:rFonts w:ascii="Times New Roman" w:hAnsi="Times New Roman"/>
          <w:color w:val="000000"/>
        </w:rPr>
        <w:t xml:space="preserve"> қатысушылар</w:t>
      </w:r>
      <w:r w:rsidR="00EC515F">
        <w:rPr>
          <w:rFonts w:ascii="Times New Roman" w:hAnsi="Times New Roman"/>
          <w:color w:val="000000"/>
        </w:rPr>
        <w:t>ын</w:t>
      </w:r>
      <w:r w:rsidRPr="00742A4D">
        <w:rPr>
          <w:rFonts w:ascii="Times New Roman" w:hAnsi="Times New Roman"/>
          <w:color w:val="000000"/>
        </w:rPr>
        <w:t xml:space="preserve">ан нарықтық емес </w:t>
      </w:r>
      <w:r>
        <w:rPr>
          <w:rFonts w:ascii="Times New Roman" w:hAnsi="Times New Roman"/>
          <w:color w:val="000000"/>
        </w:rPr>
        <w:t>талап</w:t>
      </w:r>
      <w:r w:rsidRPr="00742A4D">
        <w:rPr>
          <w:rFonts w:ascii="Times New Roman" w:hAnsi="Times New Roman"/>
          <w:color w:val="000000"/>
        </w:rPr>
        <w:t xml:space="preserve">тармен қаржылық қызмет көрсететін тұлға </w:t>
      </w:r>
      <w:r w:rsidR="00EC515F">
        <w:rPr>
          <w:rFonts w:ascii="Times New Roman" w:hAnsi="Times New Roman"/>
          <w:color w:val="000000"/>
        </w:rPr>
        <w:t>ретінде</w:t>
      </w:r>
      <w:r w:rsidRPr="00742A4D">
        <w:rPr>
          <w:rFonts w:ascii="Times New Roman" w:hAnsi="Times New Roman"/>
          <w:color w:val="000000"/>
        </w:rPr>
        <w:t xml:space="preserve"> қаражат тарта алады, </w:t>
      </w:r>
      <w:r w:rsidR="00B945CA">
        <w:rPr>
          <w:rFonts w:ascii="Times New Roman" w:hAnsi="Times New Roman"/>
          <w:color w:val="000000"/>
        </w:rPr>
        <w:t xml:space="preserve">сонымен қатар, </w:t>
      </w:r>
      <w:r w:rsidRPr="00742A4D">
        <w:rPr>
          <w:rFonts w:ascii="Times New Roman" w:hAnsi="Times New Roman"/>
          <w:color w:val="000000"/>
        </w:rPr>
        <w:t xml:space="preserve"> </w:t>
      </w:r>
      <w:r>
        <w:rPr>
          <w:rFonts w:ascii="Times New Roman" w:hAnsi="Times New Roman"/>
          <w:color w:val="000000"/>
        </w:rPr>
        <w:t xml:space="preserve">нарықтан </w:t>
      </w:r>
      <w:r w:rsidRPr="00742A4D">
        <w:rPr>
          <w:rFonts w:ascii="Times New Roman" w:hAnsi="Times New Roman"/>
          <w:color w:val="000000"/>
        </w:rPr>
        <w:t xml:space="preserve">жоғары немесе төмен </w:t>
      </w:r>
      <w:r>
        <w:rPr>
          <w:rFonts w:ascii="Times New Roman" w:hAnsi="Times New Roman"/>
          <w:color w:val="000000"/>
        </w:rPr>
        <w:t>мөлшерлемелер</w:t>
      </w:r>
      <w:r w:rsidRPr="00742A4D">
        <w:rPr>
          <w:rFonts w:ascii="Times New Roman" w:hAnsi="Times New Roman"/>
          <w:color w:val="000000"/>
        </w:rPr>
        <w:t xml:space="preserve"> бойынша </w:t>
      </w:r>
      <w:r>
        <w:rPr>
          <w:rFonts w:ascii="Times New Roman" w:hAnsi="Times New Roman"/>
          <w:color w:val="000000"/>
        </w:rPr>
        <w:t>заем</w:t>
      </w:r>
      <w:r w:rsidRPr="00742A4D">
        <w:rPr>
          <w:rFonts w:ascii="Times New Roman" w:hAnsi="Times New Roman"/>
          <w:color w:val="000000"/>
        </w:rPr>
        <w:t>ды бастапқы тану кезінде туындайтын айырма</w:t>
      </w:r>
      <w:r w:rsidR="00B945CA">
        <w:rPr>
          <w:rFonts w:ascii="Times New Roman" w:hAnsi="Times New Roman"/>
          <w:color w:val="000000"/>
        </w:rPr>
        <w:t>шылық кірістерге немесе шығынд</w:t>
      </w:r>
      <w:r w:rsidRPr="00742A4D">
        <w:rPr>
          <w:rFonts w:ascii="Times New Roman" w:hAnsi="Times New Roman"/>
          <w:color w:val="000000"/>
        </w:rPr>
        <w:t>арға жатады</w:t>
      </w:r>
      <w:r w:rsidRPr="00A70054">
        <w:rPr>
          <w:rFonts w:ascii="Times New Roman" w:hAnsi="Times New Roman"/>
          <w:color w:val="000000"/>
        </w:rPr>
        <w:t>.</w:t>
      </w:r>
    </w:p>
    <w:p w:rsidR="00EF4D93" w:rsidRDefault="00EF4D93" w:rsidP="00017BB6">
      <w:pPr>
        <w:autoSpaceDE w:val="0"/>
        <w:autoSpaceDN w:val="0"/>
        <w:adjustRightInd w:val="0"/>
        <w:spacing w:line="240" w:lineRule="auto"/>
        <w:ind w:left="0"/>
        <w:rPr>
          <w:rFonts w:ascii="Times New Roman" w:hAnsi="Times New Roman"/>
          <w:color w:val="000000"/>
        </w:rPr>
      </w:pPr>
      <w:r>
        <w:rPr>
          <w:rFonts w:ascii="Times New Roman" w:hAnsi="Times New Roman"/>
          <w:color w:val="000000"/>
        </w:rPr>
        <w:t>Б</w:t>
      </w:r>
      <w:r w:rsidRPr="00EF4D93">
        <w:rPr>
          <w:rFonts w:ascii="Times New Roman" w:hAnsi="Times New Roman"/>
          <w:color w:val="000000"/>
        </w:rPr>
        <w:t xml:space="preserve">анк клиенттеріне </w:t>
      </w:r>
      <w:r>
        <w:rPr>
          <w:rFonts w:ascii="Times New Roman" w:hAnsi="Times New Roman"/>
          <w:color w:val="000000"/>
        </w:rPr>
        <w:t>н</w:t>
      </w:r>
      <w:r w:rsidRPr="00EF4D93">
        <w:rPr>
          <w:rFonts w:ascii="Times New Roman" w:hAnsi="Times New Roman"/>
          <w:color w:val="000000"/>
        </w:rPr>
        <w:t xml:space="preserve">арықтық емес </w:t>
      </w:r>
      <w:r>
        <w:rPr>
          <w:rFonts w:ascii="Times New Roman" w:hAnsi="Times New Roman"/>
          <w:color w:val="000000"/>
        </w:rPr>
        <w:t xml:space="preserve">талаптармен </w:t>
      </w:r>
      <w:r w:rsidRPr="00EF4D93">
        <w:rPr>
          <w:rFonts w:ascii="Times New Roman" w:hAnsi="Times New Roman"/>
          <w:color w:val="000000"/>
        </w:rPr>
        <w:t xml:space="preserve"> </w:t>
      </w:r>
      <w:r>
        <w:rPr>
          <w:rFonts w:ascii="Times New Roman" w:hAnsi="Times New Roman"/>
          <w:color w:val="000000"/>
        </w:rPr>
        <w:t>берілген аралық және алдын ала заемдар</w:t>
      </w:r>
      <w:r w:rsidRPr="00EF4D93">
        <w:rPr>
          <w:rFonts w:ascii="Times New Roman" w:hAnsi="Times New Roman"/>
          <w:color w:val="000000"/>
        </w:rPr>
        <w:t xml:space="preserve"> бастапқыда әділ құны бойынша танылады</w:t>
      </w:r>
      <w:r>
        <w:rPr>
          <w:rFonts w:ascii="Times New Roman" w:hAnsi="Times New Roman"/>
          <w:color w:val="000000"/>
        </w:rPr>
        <w:t xml:space="preserve"> </w:t>
      </w:r>
      <w:r w:rsidR="00A03D87">
        <w:rPr>
          <w:rFonts w:ascii="Times New Roman" w:hAnsi="Times New Roman"/>
          <w:color w:val="000000"/>
        </w:rPr>
        <w:t xml:space="preserve"> және </w:t>
      </w:r>
      <w:r w:rsidR="00A03D87" w:rsidRPr="00A03D87">
        <w:rPr>
          <w:rFonts w:ascii="Times New Roman" w:hAnsi="Times New Roman"/>
          <w:color w:val="000000"/>
        </w:rPr>
        <w:t>нарықтық мөлшерлемеден жоғары немесе төмен мөлшерлемелер бойынша қарызды бастапқы тану кезінде туындайтын айырма</w:t>
      </w:r>
      <w:r w:rsidR="00A03D87">
        <w:rPr>
          <w:rFonts w:ascii="Times New Roman" w:hAnsi="Times New Roman"/>
          <w:color w:val="000000"/>
        </w:rPr>
        <w:t>шылық кірістерге немесе шығынд</w:t>
      </w:r>
      <w:r w:rsidR="00A03D87" w:rsidRPr="00A03D87">
        <w:rPr>
          <w:rFonts w:ascii="Times New Roman" w:hAnsi="Times New Roman"/>
          <w:color w:val="000000"/>
        </w:rPr>
        <w:t>арға жатқызылады</w:t>
      </w:r>
      <w:r w:rsidR="00A03D87">
        <w:rPr>
          <w:rFonts w:ascii="Times New Roman" w:hAnsi="Times New Roman"/>
          <w:color w:val="000000"/>
        </w:rPr>
        <w:t>.</w:t>
      </w:r>
    </w:p>
    <w:p w:rsidR="003F4B5D" w:rsidRPr="0089227D" w:rsidRDefault="00A2721B" w:rsidP="0089227D">
      <w:pPr>
        <w:widowControl w:val="0"/>
        <w:tabs>
          <w:tab w:val="left" w:pos="0"/>
        </w:tabs>
        <w:spacing w:line="240" w:lineRule="auto"/>
        <w:ind w:left="0"/>
        <w:rPr>
          <w:rFonts w:ascii="Times New Roman" w:hAnsi="Times New Roman"/>
          <w:i/>
          <w:color w:val="00B0F0"/>
        </w:rPr>
      </w:pPr>
      <w:r w:rsidRPr="00A2721B">
        <w:rPr>
          <w:rFonts w:ascii="Times New Roman" w:hAnsi="Times New Roman"/>
        </w:rPr>
        <w:t>Ағымдағы кезеңде бастапқы құн мен өтеу бағасы арасындағы айырманың бір бөлігін тану, осындай шығындар 2-тараудың "негізгі құралдар" 1-</w:t>
      </w:r>
      <w:r w:rsidR="00A63684">
        <w:rPr>
          <w:rFonts w:ascii="Times New Roman" w:hAnsi="Times New Roman"/>
        </w:rPr>
        <w:t>бөлім</w:t>
      </w:r>
      <w:r w:rsidRPr="00A2721B">
        <w:rPr>
          <w:rFonts w:ascii="Times New Roman" w:hAnsi="Times New Roman"/>
        </w:rPr>
        <w:t xml:space="preserve">іне сәйкес сараланатын актив құнының құрамында капиталдандырылатын жағдайларды қоспағанда, қаржылық шығыстарды есепке алу шоттарымен корреспонденцияда </w:t>
      </w:r>
      <w:r>
        <w:rPr>
          <w:rFonts w:ascii="Times New Roman" w:hAnsi="Times New Roman"/>
        </w:rPr>
        <w:t>заемның</w:t>
      </w:r>
      <w:r w:rsidRPr="00A2721B">
        <w:rPr>
          <w:rFonts w:ascii="Times New Roman" w:hAnsi="Times New Roman"/>
        </w:rPr>
        <w:t xml:space="preserve"> (несиенің) баланстық құнының ұлғаюы ретінде алынған қарыздар үшін көрсетіледі</w:t>
      </w:r>
      <w:r w:rsidR="00017BB6" w:rsidRPr="00A70054">
        <w:rPr>
          <w:rFonts w:ascii="Times New Roman" w:hAnsi="Times New Roman"/>
        </w:rPr>
        <w:t xml:space="preserve">.  </w:t>
      </w:r>
      <w:r w:rsidR="00017BB6" w:rsidRPr="00A70054">
        <w:rPr>
          <w:rFonts w:ascii="Times New Roman" w:hAnsi="Times New Roman"/>
          <w:i/>
          <w:color w:val="00B0F0"/>
        </w:rPr>
        <w:t>(</w:t>
      </w:r>
      <w:r w:rsidR="00901AE2">
        <w:rPr>
          <w:rFonts w:ascii="Times New Roman" w:hAnsi="Times New Roman"/>
          <w:i/>
          <w:color w:val="00B0F0"/>
        </w:rPr>
        <w:t>3.2-тармақтың "Н</w:t>
      </w:r>
      <w:r w:rsidR="00017BB6" w:rsidRPr="00742A4D">
        <w:rPr>
          <w:rFonts w:ascii="Times New Roman" w:hAnsi="Times New Roman"/>
          <w:i/>
          <w:color w:val="00B0F0"/>
        </w:rPr>
        <w:t xml:space="preserve">арықтық емес </w:t>
      </w:r>
      <w:r w:rsidR="00017BB6">
        <w:rPr>
          <w:rFonts w:ascii="Times New Roman" w:hAnsi="Times New Roman"/>
          <w:i/>
          <w:color w:val="00B0F0"/>
        </w:rPr>
        <w:t>талап</w:t>
      </w:r>
      <w:r w:rsidR="00901AE2">
        <w:rPr>
          <w:rFonts w:ascii="Times New Roman" w:hAnsi="Times New Roman"/>
          <w:i/>
          <w:color w:val="00B0F0"/>
        </w:rPr>
        <w:t xml:space="preserve">тармен </w:t>
      </w:r>
      <w:r w:rsidR="005D70AF">
        <w:rPr>
          <w:rFonts w:ascii="Times New Roman" w:hAnsi="Times New Roman"/>
          <w:i/>
          <w:color w:val="00B0F0"/>
        </w:rPr>
        <w:t xml:space="preserve"> алынған заемдар" тармақшасы  Д</w:t>
      </w:r>
      <w:r w:rsidR="00017BB6" w:rsidRPr="00742A4D">
        <w:rPr>
          <w:rFonts w:ascii="Times New Roman" w:hAnsi="Times New Roman"/>
          <w:i/>
          <w:color w:val="00B0F0"/>
        </w:rPr>
        <w:t>иректорлар кеңесінің 31.10.2019 ж. шешімімен</w:t>
      </w:r>
      <w:r w:rsidR="005D70AF">
        <w:rPr>
          <w:rFonts w:ascii="Times New Roman" w:hAnsi="Times New Roman"/>
          <w:i/>
          <w:color w:val="00B0F0"/>
        </w:rPr>
        <w:t xml:space="preserve"> </w:t>
      </w:r>
      <w:r w:rsidR="005D70AF" w:rsidRPr="005D70AF">
        <w:rPr>
          <w:rFonts w:ascii="Times New Roman" w:hAnsi="Times New Roman"/>
          <w:i/>
          <w:color w:val="00B0F0"/>
        </w:rPr>
        <w:t>(№ 13 хаттама)</w:t>
      </w:r>
      <w:r w:rsidR="00017BB6" w:rsidRPr="00742A4D">
        <w:rPr>
          <w:rFonts w:ascii="Times New Roman" w:hAnsi="Times New Roman"/>
          <w:i/>
          <w:color w:val="00B0F0"/>
        </w:rPr>
        <w:t xml:space="preserve"> </w:t>
      </w:r>
      <w:r w:rsidR="005D70AF">
        <w:rPr>
          <w:rFonts w:ascii="Times New Roman" w:hAnsi="Times New Roman"/>
          <w:i/>
          <w:color w:val="00B0F0"/>
        </w:rPr>
        <w:t>енгізілді,</w:t>
      </w:r>
      <w:r w:rsidR="005D70AF" w:rsidRPr="005D70AF">
        <w:rPr>
          <w:rFonts w:ascii="Times New Roman" w:hAnsi="Times New Roman"/>
          <w:i/>
          <w:color w:val="00B0F0"/>
        </w:rPr>
        <w:t xml:space="preserve"> Д</w:t>
      </w:r>
      <w:r w:rsidR="005D70AF">
        <w:rPr>
          <w:rFonts w:ascii="Times New Roman" w:hAnsi="Times New Roman"/>
          <w:i/>
          <w:color w:val="00B0F0"/>
        </w:rPr>
        <w:t>иректорлар кеңесінің 03.12.2020</w:t>
      </w:r>
      <w:r w:rsidR="005D70AF" w:rsidRPr="005D70AF">
        <w:rPr>
          <w:rFonts w:ascii="Times New Roman" w:hAnsi="Times New Roman"/>
          <w:i/>
          <w:color w:val="00B0F0"/>
        </w:rPr>
        <w:t xml:space="preserve"> ж. шешімімен (№ 13 хаттама) </w:t>
      </w:r>
      <w:r w:rsidR="005D70AF">
        <w:rPr>
          <w:rFonts w:ascii="Times New Roman" w:hAnsi="Times New Roman"/>
          <w:i/>
          <w:color w:val="00B0F0"/>
        </w:rPr>
        <w:t xml:space="preserve"> өзгертілді).</w:t>
      </w:r>
      <w:r w:rsidR="005D70AF">
        <w:tab/>
      </w:r>
    </w:p>
    <w:p w:rsidR="008B3720" w:rsidRPr="00AC2F15" w:rsidRDefault="008B3720" w:rsidP="008B3720">
      <w:pPr>
        <w:pStyle w:val="3"/>
      </w:pPr>
      <w:bookmarkStart w:id="125" w:name="_Toc529528797"/>
      <w:bookmarkStart w:id="126" w:name="_Toc168501888"/>
      <w:bookmarkStart w:id="127" w:name="_Toc248698821"/>
      <w:bookmarkStart w:id="128" w:name="_Toc255041506"/>
      <w:r w:rsidRPr="00AC2F15">
        <w:lastRenderedPageBreak/>
        <w:t>3.3. Қаржы құралдарының негізгі санаттары</w:t>
      </w:r>
      <w:bookmarkEnd w:id="125"/>
      <w:bookmarkEnd w:id="126"/>
      <w:r w:rsidRPr="00AC2F15">
        <w:t xml:space="preserve"> </w:t>
      </w:r>
    </w:p>
    <w:bookmarkEnd w:id="127"/>
    <w:bookmarkEnd w:id="128"/>
    <w:p w:rsidR="008B3720" w:rsidRPr="00AC2F15" w:rsidRDefault="008B3720" w:rsidP="008B3720">
      <w:pPr>
        <w:pStyle w:val="1"/>
        <w:numPr>
          <w:ilvl w:val="0"/>
          <w:numId w:val="0"/>
        </w:numPr>
        <w:spacing w:after="240"/>
        <w:rPr>
          <w:sz w:val="20"/>
          <w:szCs w:val="20"/>
        </w:rPr>
      </w:pPr>
      <w:r w:rsidRPr="00AC2F15">
        <w:rPr>
          <w:sz w:val="20"/>
        </w:rPr>
        <w:t xml:space="preserve">Банкте қаржылық активтер мен міндеттемелердің келесі жіктемесі қабылданған: </w:t>
      </w:r>
    </w:p>
    <w:tbl>
      <w:tblPr>
        <w:tblStyle w:val="-321"/>
        <w:tblW w:w="0" w:type="auto"/>
        <w:tblLook w:val="04A0" w:firstRow="1" w:lastRow="0" w:firstColumn="1" w:lastColumn="0" w:noHBand="0" w:noVBand="1"/>
      </w:tblPr>
      <w:tblGrid>
        <w:gridCol w:w="1908"/>
        <w:gridCol w:w="4680"/>
        <w:gridCol w:w="3024"/>
      </w:tblGrid>
      <w:tr w:rsidR="008B3720" w:rsidRPr="00AC2F15" w:rsidTr="001168EA">
        <w:trPr>
          <w:cnfStyle w:val="100000000000" w:firstRow="1" w:lastRow="0" w:firstColumn="0" w:lastColumn="0" w:oddVBand="0" w:evenVBand="0" w:oddHBand="0" w:evenHBand="0" w:firstRowFirstColumn="0" w:firstRowLastColumn="0" w:lastRowFirstColumn="0" w:lastRowLastColumn="0"/>
          <w:trHeight w:val="692"/>
          <w:tblHeader/>
        </w:trPr>
        <w:tc>
          <w:tcPr>
            <w:cnfStyle w:val="001000000100" w:firstRow="0" w:lastRow="0" w:firstColumn="1" w:lastColumn="0" w:oddVBand="0" w:evenVBand="0" w:oddHBand="0" w:evenHBand="0" w:firstRowFirstColumn="1" w:firstRowLastColumn="0" w:lastRowFirstColumn="0" w:lastRowLastColumn="0"/>
            <w:tcW w:w="1908" w:type="dxa"/>
            <w:vAlign w:val="center"/>
          </w:tcPr>
          <w:p w:rsidR="008B3720" w:rsidRPr="00AC2F15" w:rsidRDefault="008B3720" w:rsidP="001168EA">
            <w:pPr>
              <w:pStyle w:val="aa"/>
              <w:spacing w:before="120" w:after="120" w:line="259" w:lineRule="auto"/>
              <w:ind w:left="0"/>
              <w:contextualSpacing w:val="0"/>
              <w:jc w:val="center"/>
              <w:rPr>
                <w:rFonts w:ascii="Times New Roman" w:hAnsi="Times New Roman"/>
                <w:sz w:val="20"/>
                <w:szCs w:val="20"/>
              </w:rPr>
            </w:pPr>
            <w:bookmarkStart w:id="129" w:name="_Toc485278343"/>
            <w:bookmarkStart w:id="130" w:name="_Toc486888384"/>
            <w:r w:rsidRPr="00AC2F15">
              <w:rPr>
                <w:rFonts w:ascii="Times New Roman" w:hAnsi="Times New Roman"/>
                <w:sz w:val="20"/>
              </w:rPr>
              <w:t>Жіктеме</w:t>
            </w:r>
          </w:p>
        </w:tc>
        <w:tc>
          <w:tcPr>
            <w:tcW w:w="4680" w:type="dxa"/>
            <w:vAlign w:val="center"/>
          </w:tcPr>
          <w:p w:rsidR="008B3720" w:rsidRPr="00AC2F15" w:rsidRDefault="008B3720" w:rsidP="001168EA">
            <w:pPr>
              <w:pStyle w:val="aa"/>
              <w:spacing w:before="120" w:after="120" w:line="259" w:lineRule="auto"/>
              <w:ind w:left="0"/>
              <w:contextualSpacing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AC2F15">
              <w:rPr>
                <w:rFonts w:ascii="Times New Roman" w:hAnsi="Times New Roman"/>
                <w:sz w:val="20"/>
              </w:rPr>
              <w:t>Қаржылық активтер</w:t>
            </w:r>
          </w:p>
        </w:tc>
        <w:tc>
          <w:tcPr>
            <w:tcW w:w="3024" w:type="dxa"/>
            <w:vAlign w:val="center"/>
          </w:tcPr>
          <w:p w:rsidR="008B3720" w:rsidRPr="00AC2F15" w:rsidRDefault="008B3720" w:rsidP="001168EA">
            <w:pPr>
              <w:pStyle w:val="aa"/>
              <w:spacing w:before="120" w:after="120" w:line="259" w:lineRule="auto"/>
              <w:ind w:left="0"/>
              <w:contextualSpacing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AC2F15">
              <w:rPr>
                <w:rFonts w:ascii="Times New Roman" w:hAnsi="Times New Roman"/>
                <w:sz w:val="20"/>
              </w:rPr>
              <w:t>Қаржылық міндеттемелер</w:t>
            </w:r>
          </w:p>
        </w:tc>
      </w:tr>
      <w:tr w:rsidR="008B3720" w:rsidRPr="00AC2F15" w:rsidTr="001168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Pr>
          <w:p w:rsidR="008B3720" w:rsidRPr="00AC2F15" w:rsidRDefault="008B3720" w:rsidP="001168EA">
            <w:pPr>
              <w:pStyle w:val="aa"/>
              <w:spacing w:before="120" w:after="120" w:line="259" w:lineRule="auto"/>
              <w:ind w:left="0"/>
              <w:contextualSpacing w:val="0"/>
              <w:rPr>
                <w:rFonts w:ascii="Times New Roman" w:hAnsi="Times New Roman"/>
                <w:sz w:val="20"/>
                <w:szCs w:val="20"/>
              </w:rPr>
            </w:pPr>
            <w:r w:rsidRPr="00AC2F15">
              <w:rPr>
                <w:rFonts w:ascii="Times New Roman" w:hAnsi="Times New Roman"/>
                <w:sz w:val="20"/>
              </w:rPr>
              <w:t>санаттары бойынша</w:t>
            </w:r>
          </w:p>
        </w:tc>
        <w:tc>
          <w:tcPr>
            <w:tcW w:w="4680" w:type="dxa"/>
          </w:tcPr>
          <w:p w:rsidR="008B3720" w:rsidRPr="00AC2F15" w:rsidRDefault="008B3720" w:rsidP="001168EA">
            <w:pPr>
              <w:spacing w:before="120" w:after="120" w:line="259"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AC2F15">
              <w:rPr>
                <w:rFonts w:ascii="Times New Roman" w:hAnsi="Times New Roman"/>
                <w:sz w:val="20"/>
              </w:rPr>
              <w:t xml:space="preserve">амортизацияланған құны бойынша; </w:t>
            </w:r>
          </w:p>
          <w:p w:rsidR="008B3720" w:rsidRPr="00AC2F15" w:rsidRDefault="008B3720" w:rsidP="001168EA">
            <w:pPr>
              <w:spacing w:before="120" w:after="120" w:line="259"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AC2F15">
              <w:rPr>
                <w:rFonts w:ascii="Times New Roman" w:hAnsi="Times New Roman"/>
                <w:sz w:val="20"/>
              </w:rPr>
              <w:t xml:space="preserve">өзге жиынтық табыс арқылы әділ құны бойынша; </w:t>
            </w:r>
          </w:p>
          <w:p w:rsidR="008B3720" w:rsidRPr="00AC2F15" w:rsidRDefault="008B3720" w:rsidP="001168EA">
            <w:pPr>
              <w:pStyle w:val="aa"/>
              <w:spacing w:before="120" w:after="120" w:line="259" w:lineRule="auto"/>
              <w:ind w:left="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AC2F15">
              <w:rPr>
                <w:rFonts w:ascii="Times New Roman" w:hAnsi="Times New Roman"/>
                <w:sz w:val="20"/>
              </w:rPr>
              <w:t>пайда мен залал туралы есеп арқылы әділ құны бойынша;</w:t>
            </w:r>
          </w:p>
        </w:tc>
        <w:tc>
          <w:tcPr>
            <w:tcW w:w="3024" w:type="dxa"/>
          </w:tcPr>
          <w:p w:rsidR="008B3720" w:rsidRPr="00AC2F15" w:rsidRDefault="008B3720" w:rsidP="001168EA">
            <w:pPr>
              <w:spacing w:before="120" w:after="120" w:line="259"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AC2F15">
              <w:rPr>
                <w:rFonts w:ascii="Times New Roman" w:hAnsi="Times New Roman"/>
                <w:sz w:val="20"/>
              </w:rPr>
              <w:t xml:space="preserve">амортизацияланған құны бойынша; </w:t>
            </w:r>
          </w:p>
          <w:p w:rsidR="008B3720" w:rsidRPr="00AC2F15" w:rsidRDefault="008B3720" w:rsidP="001168EA">
            <w:pPr>
              <w:pStyle w:val="aa"/>
              <w:spacing w:before="120" w:after="120" w:line="259" w:lineRule="auto"/>
              <w:ind w:left="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AC2F15">
              <w:rPr>
                <w:rFonts w:ascii="Times New Roman" w:hAnsi="Times New Roman"/>
                <w:sz w:val="20"/>
              </w:rPr>
              <w:t>пайда мен залал туралы есеп арқылы әділ құны бойынша;</w:t>
            </w:r>
          </w:p>
        </w:tc>
      </w:tr>
      <w:tr w:rsidR="008B3720" w:rsidRPr="00AC2F15" w:rsidTr="001168EA">
        <w:tc>
          <w:tcPr>
            <w:cnfStyle w:val="001000000000" w:firstRow="0" w:lastRow="0" w:firstColumn="1" w:lastColumn="0" w:oddVBand="0" w:evenVBand="0" w:oddHBand="0" w:evenHBand="0" w:firstRowFirstColumn="0" w:firstRowLastColumn="0" w:lastRowFirstColumn="0" w:lastRowLastColumn="0"/>
            <w:tcW w:w="1908" w:type="dxa"/>
          </w:tcPr>
          <w:p w:rsidR="008B3720" w:rsidRPr="00AC2F15" w:rsidRDefault="008B3720" w:rsidP="001168EA">
            <w:pPr>
              <w:pStyle w:val="aa"/>
              <w:spacing w:before="120" w:after="120" w:line="259" w:lineRule="auto"/>
              <w:ind w:left="0"/>
              <w:contextualSpacing w:val="0"/>
              <w:rPr>
                <w:rFonts w:ascii="Times New Roman" w:hAnsi="Times New Roman"/>
                <w:sz w:val="20"/>
                <w:szCs w:val="20"/>
              </w:rPr>
            </w:pPr>
            <w:r w:rsidRPr="00AC2F15">
              <w:rPr>
                <w:rFonts w:ascii="Times New Roman" w:hAnsi="Times New Roman"/>
                <w:sz w:val="20"/>
              </w:rPr>
              <w:t>түрлері бойынша</w:t>
            </w:r>
          </w:p>
        </w:tc>
        <w:tc>
          <w:tcPr>
            <w:tcW w:w="4680" w:type="dxa"/>
          </w:tcPr>
          <w:p w:rsidR="008B3720" w:rsidRPr="00AC2F15" w:rsidRDefault="008B3720" w:rsidP="001168EA">
            <w:pPr>
              <w:pStyle w:val="aa"/>
              <w:spacing w:before="120"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AC2F15">
              <w:rPr>
                <w:rFonts w:ascii="Times New Roman" w:hAnsi="Times New Roman"/>
                <w:sz w:val="20"/>
              </w:rPr>
              <w:t xml:space="preserve">ақшалай қаражат және оның баламалары; </w:t>
            </w:r>
          </w:p>
          <w:p w:rsidR="008B3720" w:rsidRPr="00AC2F15" w:rsidRDefault="008B3720" w:rsidP="001168EA">
            <w:pPr>
              <w:pStyle w:val="aa"/>
              <w:spacing w:before="120"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AC2F15">
              <w:rPr>
                <w:rFonts w:ascii="Times New Roman" w:hAnsi="Times New Roman"/>
                <w:sz w:val="20"/>
              </w:rPr>
              <w:t>берілген несиелер;</w:t>
            </w:r>
          </w:p>
          <w:p w:rsidR="008B3720" w:rsidRPr="00AC2F15" w:rsidRDefault="008B3720" w:rsidP="001168EA">
            <w:pPr>
              <w:pStyle w:val="aa"/>
              <w:spacing w:before="120"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AC2F15">
              <w:rPr>
                <w:rFonts w:ascii="Times New Roman" w:hAnsi="Times New Roman"/>
                <w:sz w:val="20"/>
              </w:rPr>
              <w:t xml:space="preserve">қаржы мекемелеріндегі қаражат (ұзақ мерзімді банк депозиттерін қоса алғанда); </w:t>
            </w:r>
          </w:p>
          <w:p w:rsidR="008B3720" w:rsidRPr="00AC2F15" w:rsidRDefault="008B3720" w:rsidP="001168EA">
            <w:pPr>
              <w:pStyle w:val="aa"/>
              <w:spacing w:before="120"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AC2F15">
              <w:rPr>
                <w:rFonts w:ascii="Times New Roman" w:hAnsi="Times New Roman"/>
                <w:sz w:val="20"/>
              </w:rPr>
              <w:t>пайда мен залал туралы есеп арқылы әділ құны бойынша қамтып көрсетілен инвестициялар;</w:t>
            </w:r>
          </w:p>
          <w:p w:rsidR="008B3720" w:rsidRPr="00AC2F15" w:rsidRDefault="008B3720" w:rsidP="001168EA">
            <w:pPr>
              <w:pStyle w:val="aa"/>
              <w:spacing w:before="120"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AC2F15">
              <w:rPr>
                <w:rFonts w:ascii="Times New Roman" w:hAnsi="Times New Roman"/>
                <w:sz w:val="20"/>
              </w:rPr>
              <w:t>өзге жиынтық табыс арқылы әділ құны бойынша қамтып көрсетілетін бағалы қағаздар;</w:t>
            </w:r>
          </w:p>
          <w:p w:rsidR="008B3720" w:rsidRPr="00AC2F15" w:rsidRDefault="008B3720" w:rsidP="001168EA">
            <w:pPr>
              <w:pStyle w:val="aa"/>
              <w:spacing w:before="120"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AC2F15">
              <w:rPr>
                <w:rFonts w:ascii="Times New Roman" w:hAnsi="Times New Roman"/>
                <w:sz w:val="20"/>
              </w:rPr>
              <w:t>амортизацияланған құны бойынша қамтып көрсетілетін бағалы қағаздар;</w:t>
            </w:r>
          </w:p>
          <w:p w:rsidR="008B3720" w:rsidRPr="00AC2F15" w:rsidRDefault="008B3720" w:rsidP="001168EA">
            <w:pPr>
              <w:pStyle w:val="aa"/>
              <w:spacing w:before="120"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AC2F15">
              <w:rPr>
                <w:rFonts w:ascii="Times New Roman" w:hAnsi="Times New Roman"/>
                <w:sz w:val="20"/>
              </w:rPr>
              <w:t xml:space="preserve">дебиторлық қаржылық берешек; </w:t>
            </w:r>
          </w:p>
          <w:p w:rsidR="008B3720" w:rsidRPr="00AC2F15" w:rsidRDefault="008B3720" w:rsidP="001168EA">
            <w:pPr>
              <w:pStyle w:val="aa"/>
              <w:spacing w:before="120"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AC2F15">
              <w:rPr>
                <w:rFonts w:ascii="Times New Roman" w:hAnsi="Times New Roman"/>
                <w:sz w:val="20"/>
              </w:rPr>
              <w:t>өзге қаржылық активтер;</w:t>
            </w:r>
          </w:p>
        </w:tc>
        <w:tc>
          <w:tcPr>
            <w:tcW w:w="3024" w:type="dxa"/>
          </w:tcPr>
          <w:p w:rsidR="008B3720" w:rsidRPr="00AC2F15" w:rsidRDefault="008B3720" w:rsidP="001168EA">
            <w:pPr>
              <w:pStyle w:val="aa"/>
              <w:spacing w:before="120"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AC2F15">
              <w:rPr>
                <w:rFonts w:ascii="Times New Roman" w:hAnsi="Times New Roman"/>
                <w:sz w:val="20"/>
              </w:rPr>
              <w:t xml:space="preserve">"Бәйтерек" ҰБХ" АҚ-нан алынған қарыздар; </w:t>
            </w:r>
          </w:p>
          <w:p w:rsidR="008B3720" w:rsidRPr="00AC2F15" w:rsidRDefault="000D546F" w:rsidP="001168EA">
            <w:pPr>
              <w:pStyle w:val="aa"/>
              <w:spacing w:before="120"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rPr>
              <w:t>"</w:t>
            </w:r>
            <w:r w:rsidR="008B3720" w:rsidRPr="00AC2F15">
              <w:rPr>
                <w:rFonts w:ascii="Times New Roman" w:hAnsi="Times New Roman"/>
                <w:sz w:val="20"/>
              </w:rPr>
              <w:t>Самұрық-Қазына</w:t>
            </w:r>
            <w:r>
              <w:rPr>
                <w:rFonts w:ascii="Times New Roman" w:hAnsi="Times New Roman"/>
                <w:sz w:val="20"/>
              </w:rPr>
              <w:t>"</w:t>
            </w:r>
            <w:r w:rsidR="008B3720" w:rsidRPr="00AC2F15">
              <w:rPr>
                <w:rFonts w:ascii="Times New Roman" w:hAnsi="Times New Roman"/>
                <w:sz w:val="20"/>
              </w:rPr>
              <w:t xml:space="preserve"> ҰӘҚ</w:t>
            </w:r>
            <w:r>
              <w:rPr>
                <w:rFonts w:ascii="Times New Roman" w:hAnsi="Times New Roman"/>
                <w:sz w:val="20"/>
              </w:rPr>
              <w:t>"</w:t>
            </w:r>
            <w:r w:rsidR="008B3720" w:rsidRPr="00AC2F15">
              <w:rPr>
                <w:rFonts w:ascii="Times New Roman" w:hAnsi="Times New Roman"/>
                <w:sz w:val="20"/>
              </w:rPr>
              <w:t xml:space="preserve"> АҚ-нан алынған қарыздар;</w:t>
            </w:r>
          </w:p>
          <w:p w:rsidR="008B3720" w:rsidRPr="00AC2F15" w:rsidRDefault="008B3720" w:rsidP="001168EA">
            <w:pPr>
              <w:pStyle w:val="aa"/>
              <w:spacing w:before="120"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AC2F15">
              <w:rPr>
                <w:rFonts w:ascii="Times New Roman" w:hAnsi="Times New Roman"/>
                <w:sz w:val="20"/>
              </w:rPr>
              <w:t>мемлекет беретін қарыздар;</w:t>
            </w:r>
          </w:p>
          <w:p w:rsidR="008B3720" w:rsidRPr="00AC2F15" w:rsidRDefault="008B3720" w:rsidP="001168EA">
            <w:pPr>
              <w:pStyle w:val="aa"/>
              <w:spacing w:before="120"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AC2F15">
              <w:rPr>
                <w:rFonts w:ascii="Times New Roman" w:hAnsi="Times New Roman"/>
                <w:sz w:val="20"/>
              </w:rPr>
              <w:t>клиенттердің қаражаты;</w:t>
            </w:r>
          </w:p>
          <w:p w:rsidR="008B3720" w:rsidRPr="00AC2F15" w:rsidRDefault="008B3720" w:rsidP="001168EA">
            <w:pPr>
              <w:pStyle w:val="aa"/>
              <w:spacing w:before="120"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AC2F15">
              <w:rPr>
                <w:rFonts w:ascii="Times New Roman" w:hAnsi="Times New Roman"/>
                <w:sz w:val="20"/>
              </w:rPr>
              <w:t xml:space="preserve">кредиторлық берешек; </w:t>
            </w:r>
          </w:p>
          <w:p w:rsidR="008B3720" w:rsidRPr="00AC2F15" w:rsidRDefault="008B3720" w:rsidP="001168EA">
            <w:pPr>
              <w:pStyle w:val="aa"/>
              <w:spacing w:before="120"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AC2F15">
              <w:rPr>
                <w:rFonts w:ascii="Times New Roman" w:hAnsi="Times New Roman"/>
                <w:sz w:val="20"/>
              </w:rPr>
              <w:t>өзге қаржылық міндеттемелер;</w:t>
            </w:r>
          </w:p>
        </w:tc>
      </w:tr>
      <w:tr w:rsidR="008B3720" w:rsidRPr="00AC2F15" w:rsidTr="001168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Pr>
          <w:p w:rsidR="008B3720" w:rsidRPr="00AC2F15" w:rsidRDefault="008B3720" w:rsidP="001168EA">
            <w:pPr>
              <w:pStyle w:val="aa"/>
              <w:spacing w:before="120" w:after="120" w:line="259" w:lineRule="auto"/>
              <w:ind w:left="0"/>
              <w:contextualSpacing w:val="0"/>
              <w:rPr>
                <w:rFonts w:ascii="Times New Roman" w:hAnsi="Times New Roman"/>
                <w:sz w:val="20"/>
                <w:szCs w:val="20"/>
              </w:rPr>
            </w:pPr>
            <w:r w:rsidRPr="00AC2F15">
              <w:rPr>
                <w:rFonts w:ascii="Times New Roman" w:hAnsi="Times New Roman"/>
                <w:sz w:val="20"/>
              </w:rPr>
              <w:t>мерзімдері бойынша</w:t>
            </w:r>
          </w:p>
        </w:tc>
        <w:tc>
          <w:tcPr>
            <w:tcW w:w="4680" w:type="dxa"/>
          </w:tcPr>
          <w:p w:rsidR="008B3720" w:rsidRPr="00AC2F15" w:rsidRDefault="008B3720" w:rsidP="001168EA">
            <w:pPr>
              <w:pStyle w:val="aa"/>
              <w:spacing w:before="120" w:after="120" w:line="259" w:lineRule="auto"/>
              <w:ind w:left="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AC2F15">
              <w:rPr>
                <w:rFonts w:ascii="Times New Roman" w:hAnsi="Times New Roman"/>
                <w:sz w:val="20"/>
              </w:rPr>
              <w:t xml:space="preserve">қысқа мерзімді – 12 айдан кемірек; </w:t>
            </w:r>
          </w:p>
          <w:p w:rsidR="008B3720" w:rsidRPr="00AC2F15" w:rsidRDefault="008B3720" w:rsidP="001168EA">
            <w:pPr>
              <w:pStyle w:val="aa"/>
              <w:spacing w:before="120" w:after="120" w:line="259" w:lineRule="auto"/>
              <w:ind w:left="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AC2F15">
              <w:rPr>
                <w:rFonts w:ascii="Times New Roman" w:hAnsi="Times New Roman"/>
                <w:sz w:val="20"/>
              </w:rPr>
              <w:t>ұзақ мерзімді – 12 айдан көбірек;</w:t>
            </w:r>
          </w:p>
        </w:tc>
        <w:tc>
          <w:tcPr>
            <w:tcW w:w="3024" w:type="dxa"/>
          </w:tcPr>
          <w:p w:rsidR="008B3720" w:rsidRPr="00AC2F15" w:rsidRDefault="008B3720" w:rsidP="001168EA">
            <w:pPr>
              <w:pStyle w:val="aa"/>
              <w:spacing w:before="120" w:after="120" w:line="259" w:lineRule="auto"/>
              <w:ind w:left="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AC2F15">
              <w:rPr>
                <w:rFonts w:ascii="Times New Roman" w:hAnsi="Times New Roman"/>
                <w:sz w:val="20"/>
              </w:rPr>
              <w:t xml:space="preserve">қысқа мерзімді – 12 айдан кемірек; </w:t>
            </w:r>
          </w:p>
          <w:p w:rsidR="008B3720" w:rsidRPr="00AC2F15" w:rsidRDefault="008B3720" w:rsidP="001168EA">
            <w:pPr>
              <w:pStyle w:val="aa"/>
              <w:spacing w:before="120" w:after="120" w:line="259" w:lineRule="auto"/>
              <w:ind w:left="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AC2F15">
              <w:rPr>
                <w:rFonts w:ascii="Times New Roman" w:hAnsi="Times New Roman"/>
                <w:sz w:val="20"/>
              </w:rPr>
              <w:t>ұзақ мерзімді – 12 айдан көбірек;</w:t>
            </w:r>
          </w:p>
        </w:tc>
      </w:tr>
      <w:tr w:rsidR="008B3720" w:rsidRPr="00AC2F15" w:rsidTr="001168EA">
        <w:tc>
          <w:tcPr>
            <w:cnfStyle w:val="001000000000" w:firstRow="0" w:lastRow="0" w:firstColumn="1" w:lastColumn="0" w:oddVBand="0" w:evenVBand="0" w:oddHBand="0" w:evenHBand="0" w:firstRowFirstColumn="0" w:firstRowLastColumn="0" w:lastRowFirstColumn="0" w:lastRowLastColumn="0"/>
            <w:tcW w:w="1908" w:type="dxa"/>
          </w:tcPr>
          <w:p w:rsidR="008B3720" w:rsidRPr="00AC2F15" w:rsidRDefault="008B3720" w:rsidP="001168EA">
            <w:pPr>
              <w:pStyle w:val="aa"/>
              <w:spacing w:before="120" w:after="120" w:line="259" w:lineRule="auto"/>
              <w:ind w:left="0"/>
              <w:contextualSpacing w:val="0"/>
              <w:rPr>
                <w:rFonts w:ascii="Times New Roman" w:hAnsi="Times New Roman"/>
                <w:sz w:val="20"/>
                <w:szCs w:val="20"/>
              </w:rPr>
            </w:pPr>
            <w:r w:rsidRPr="00AC2F15">
              <w:rPr>
                <w:rFonts w:ascii="Times New Roman" w:hAnsi="Times New Roman"/>
                <w:sz w:val="20"/>
              </w:rPr>
              <w:t>валютасы бойынша</w:t>
            </w:r>
          </w:p>
        </w:tc>
        <w:tc>
          <w:tcPr>
            <w:tcW w:w="4680" w:type="dxa"/>
          </w:tcPr>
          <w:p w:rsidR="008B3720" w:rsidRPr="00AC2F15" w:rsidRDefault="008B3720" w:rsidP="001168EA">
            <w:pPr>
              <w:pStyle w:val="aa"/>
              <w:spacing w:before="120"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AC2F15">
              <w:rPr>
                <w:rFonts w:ascii="Times New Roman" w:hAnsi="Times New Roman"/>
                <w:sz w:val="20"/>
              </w:rPr>
              <w:t>теңгеде;</w:t>
            </w:r>
          </w:p>
          <w:p w:rsidR="008B3720" w:rsidRPr="00AC2F15" w:rsidRDefault="008B3720" w:rsidP="001168EA">
            <w:pPr>
              <w:pStyle w:val="aa"/>
              <w:spacing w:before="120"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AC2F15">
              <w:rPr>
                <w:rFonts w:ascii="Times New Roman" w:hAnsi="Times New Roman"/>
                <w:sz w:val="20"/>
              </w:rPr>
              <w:t>шетелдік валютада.</w:t>
            </w:r>
          </w:p>
        </w:tc>
        <w:tc>
          <w:tcPr>
            <w:tcW w:w="3024" w:type="dxa"/>
          </w:tcPr>
          <w:p w:rsidR="008B3720" w:rsidRPr="00AC2F15" w:rsidRDefault="008B3720" w:rsidP="001168EA">
            <w:pPr>
              <w:pStyle w:val="aa"/>
              <w:spacing w:before="120"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AC2F15">
              <w:rPr>
                <w:rFonts w:ascii="Times New Roman" w:hAnsi="Times New Roman"/>
                <w:sz w:val="20"/>
              </w:rPr>
              <w:t>теңгеде;</w:t>
            </w:r>
          </w:p>
          <w:p w:rsidR="008B3720" w:rsidRPr="00AC2F15" w:rsidRDefault="008B3720" w:rsidP="001168EA">
            <w:pPr>
              <w:pStyle w:val="aa"/>
              <w:spacing w:before="120"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AC2F15">
              <w:rPr>
                <w:rFonts w:ascii="Times New Roman" w:hAnsi="Times New Roman"/>
                <w:sz w:val="20"/>
              </w:rPr>
              <w:t>шетелдік валютада.</w:t>
            </w:r>
          </w:p>
        </w:tc>
      </w:tr>
    </w:tbl>
    <w:p w:rsidR="008B3720" w:rsidRPr="00AC2F15" w:rsidRDefault="008B3720" w:rsidP="008B3720">
      <w:pPr>
        <w:pStyle w:val="3"/>
      </w:pPr>
      <w:bookmarkStart w:id="131" w:name="_Toc529528798"/>
      <w:bookmarkStart w:id="132" w:name="_Toc168501889"/>
      <w:r w:rsidRPr="00AC2F15">
        <w:t>3.4. Қаржылық активтердің жіктемесі</w:t>
      </w:r>
      <w:bookmarkEnd w:id="129"/>
      <w:bookmarkEnd w:id="130"/>
      <w:bookmarkEnd w:id="131"/>
      <w:bookmarkEnd w:id="132"/>
    </w:p>
    <w:p w:rsidR="008B3720" w:rsidRPr="00AC2F15" w:rsidRDefault="008B3720" w:rsidP="008B3720">
      <w:pPr>
        <w:spacing w:line="259" w:lineRule="auto"/>
        <w:ind w:left="0"/>
        <w:rPr>
          <w:rFonts w:ascii="Times New Roman" w:hAnsi="Times New Roman"/>
        </w:rPr>
      </w:pPr>
      <w:r w:rsidRPr="00AC2F15">
        <w:rPr>
          <w:rFonts w:ascii="Times New Roman" w:hAnsi="Times New Roman"/>
        </w:rPr>
        <w:t>Банк өзінің қаржылық активтерін бағалаудың санаттарында жіктейді:</w:t>
      </w:r>
    </w:p>
    <w:p w:rsidR="008B3720" w:rsidRPr="00AC2F15" w:rsidRDefault="008B3720" w:rsidP="00A07C0F">
      <w:pPr>
        <w:pStyle w:val="21"/>
        <w:widowControl w:val="0"/>
        <w:numPr>
          <w:ilvl w:val="0"/>
          <w:numId w:val="264"/>
        </w:numPr>
        <w:spacing w:after="240"/>
        <w:rPr>
          <w:sz w:val="20"/>
          <w:szCs w:val="20"/>
        </w:rPr>
      </w:pPr>
      <w:r w:rsidRPr="00AC2F15">
        <w:rPr>
          <w:sz w:val="20"/>
        </w:rPr>
        <w:t xml:space="preserve">амортизацияланған құны бойынша, </w:t>
      </w:r>
    </w:p>
    <w:p w:rsidR="008B3720" w:rsidRPr="00AC2F15" w:rsidRDefault="008B3720" w:rsidP="00A07C0F">
      <w:pPr>
        <w:pStyle w:val="21"/>
        <w:widowControl w:val="0"/>
        <w:numPr>
          <w:ilvl w:val="0"/>
          <w:numId w:val="264"/>
        </w:numPr>
        <w:spacing w:after="240"/>
        <w:rPr>
          <w:sz w:val="20"/>
          <w:szCs w:val="20"/>
        </w:rPr>
      </w:pPr>
      <w:r w:rsidRPr="00AC2F15">
        <w:rPr>
          <w:sz w:val="20"/>
        </w:rPr>
        <w:t xml:space="preserve">өзге жиынтық табыс арқылы әділ құны (ӨЖТӘҚ) бойынша, және </w:t>
      </w:r>
    </w:p>
    <w:p w:rsidR="008B3720" w:rsidRPr="00AC2F15" w:rsidRDefault="008B3720" w:rsidP="00A07C0F">
      <w:pPr>
        <w:pStyle w:val="21"/>
        <w:widowControl w:val="0"/>
        <w:numPr>
          <w:ilvl w:val="0"/>
          <w:numId w:val="264"/>
        </w:numPr>
        <w:spacing w:after="240"/>
        <w:rPr>
          <w:sz w:val="20"/>
          <w:szCs w:val="20"/>
        </w:rPr>
      </w:pPr>
      <w:r w:rsidRPr="00AC2F15">
        <w:rPr>
          <w:sz w:val="20"/>
        </w:rPr>
        <w:t>пайда мен залал туралы есеп арқылы әділ құны (ПЗЕӘҚ) бойынша.</w:t>
      </w:r>
    </w:p>
    <w:p w:rsidR="008B3720" w:rsidRPr="00AC2F15" w:rsidRDefault="008B3720" w:rsidP="008B3720">
      <w:pPr>
        <w:spacing w:line="259" w:lineRule="auto"/>
        <w:ind w:left="0"/>
        <w:rPr>
          <w:rFonts w:ascii="Times New Roman" w:hAnsi="Times New Roman"/>
        </w:rPr>
      </w:pPr>
      <w:r w:rsidRPr="00AC2F15">
        <w:rPr>
          <w:rFonts w:ascii="Times New Roman" w:hAnsi="Times New Roman"/>
        </w:rPr>
        <w:t>Бастапқы мойындау кезінде қаржылық актив бағалау санаттарының біріне жіктеледі, кейіннен қайта жіктелуі ықтимал, бірақ тек сирек жағдайларда ғана (3.7-тармағын қараңыз).</w:t>
      </w:r>
    </w:p>
    <w:p w:rsidR="008B3720" w:rsidRPr="00AC2F15" w:rsidRDefault="008B3720" w:rsidP="008B3720">
      <w:pPr>
        <w:spacing w:line="259" w:lineRule="auto"/>
        <w:ind w:left="0"/>
        <w:rPr>
          <w:rFonts w:ascii="Times New Roman" w:hAnsi="Times New Roman"/>
        </w:rPr>
      </w:pPr>
      <w:r w:rsidRPr="00AC2F15">
        <w:rPr>
          <w:rFonts w:ascii="Times New Roman" w:hAnsi="Times New Roman"/>
        </w:rPr>
        <w:t>Келесі сұлбада Банк өз қарауынша таңдап алуы мүмкін 9 ХҚЕС-пен (IFRS)ескерілген ұсыну мен жіктеу опцияларын қоса алғанда, қаржылық активтерді негізгі бағалау санаттарына жіктеуге арналған алгоритм ұсынылған:</w:t>
      </w:r>
    </w:p>
    <w:p w:rsidR="008B3720" w:rsidRPr="00AC2F15" w:rsidRDefault="008B3720" w:rsidP="008B3720">
      <w:pPr>
        <w:rPr>
          <w:rFonts w:ascii="Times New Roman" w:hAnsi="Times New Roman"/>
        </w:rPr>
      </w:pPr>
      <w:r w:rsidRPr="00AC2F15">
        <w:rPr>
          <w:rFonts w:ascii="Times New Roman" w:hAnsi="Times New Roman"/>
          <w:noProof/>
          <w:lang w:val="ru-RU" w:eastAsia="ru-RU" w:bidi="ar-SA"/>
        </w:rPr>
        <w:lastRenderedPageBreak/>
        <mc:AlternateContent>
          <mc:Choice Requires="wpg">
            <w:drawing>
              <wp:inline distT="0" distB="0" distL="0" distR="0" wp14:anchorId="48D4E0C9" wp14:editId="29C05005">
                <wp:extent cx="6169660" cy="4584700"/>
                <wp:effectExtent l="0" t="0" r="21590" b="25400"/>
                <wp:docPr id="898" name="Group 8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9660" cy="4584700"/>
                          <a:chOff x="0" y="0"/>
                          <a:chExt cx="80904" cy="40108"/>
                        </a:xfrm>
                      </wpg:grpSpPr>
                      <wps:wsp>
                        <wps:cNvPr id="899" name="Gerade Verbindung mit Pfeil 21"/>
                        <wps:cNvCnPr>
                          <a:cxnSpLocks noChangeShapeType="1"/>
                          <a:endCxn id="904" idx="0"/>
                        </wps:cNvCnPr>
                        <wps:spPr bwMode="auto">
                          <a:xfrm>
                            <a:off x="9772" y="32489"/>
                            <a:ext cx="0" cy="2502"/>
                          </a:xfrm>
                          <a:prstGeom prst="straightConnector1">
                            <a:avLst/>
                          </a:prstGeom>
                          <a:noFill/>
                          <a:ln w="25400">
                            <a:solidFill>
                              <a:schemeClr val="accent2">
                                <a:lumMod val="50000"/>
                                <a:lumOff val="0"/>
                              </a:schemeClr>
                            </a:solidFill>
                            <a:round/>
                            <a:headEnd/>
                            <a:tailEnd type="triangle" w="med" len="med"/>
                          </a:ln>
                        </wps:spPr>
                        <wps:bodyPr/>
                      </wps:wsp>
                      <wps:wsp>
                        <wps:cNvPr id="900" name="Gerade Verbindung mit Pfeil 24"/>
                        <wps:cNvCnPr>
                          <a:cxnSpLocks noChangeShapeType="1"/>
                          <a:endCxn id="903" idx="0"/>
                        </wps:cNvCnPr>
                        <wps:spPr bwMode="auto">
                          <a:xfrm>
                            <a:off x="30344" y="32490"/>
                            <a:ext cx="0" cy="2501"/>
                          </a:xfrm>
                          <a:prstGeom prst="straightConnector1">
                            <a:avLst/>
                          </a:prstGeom>
                          <a:noFill/>
                          <a:ln w="25400">
                            <a:solidFill>
                              <a:schemeClr val="accent2">
                                <a:lumMod val="50000"/>
                                <a:lumOff val="0"/>
                              </a:schemeClr>
                            </a:solidFill>
                            <a:round/>
                            <a:headEnd/>
                            <a:tailEnd type="triangle" w="med" len="med"/>
                          </a:ln>
                        </wps:spPr>
                        <wps:bodyPr/>
                      </wps:wsp>
                      <wps:wsp>
                        <wps:cNvPr id="901" name="Gerade Verbindung mit Pfeil 28"/>
                        <wps:cNvCnPr>
                          <a:cxnSpLocks noChangeShapeType="1"/>
                          <a:endCxn id="983" idx="0"/>
                        </wps:cNvCnPr>
                        <wps:spPr bwMode="auto">
                          <a:xfrm flipH="1">
                            <a:off x="71309" y="4120"/>
                            <a:ext cx="4" cy="3462"/>
                          </a:xfrm>
                          <a:prstGeom prst="straightConnector1">
                            <a:avLst/>
                          </a:prstGeom>
                          <a:noFill/>
                          <a:ln w="25400">
                            <a:solidFill>
                              <a:schemeClr val="accent2">
                                <a:lumMod val="50000"/>
                                <a:lumOff val="0"/>
                              </a:schemeClr>
                            </a:solidFill>
                            <a:round/>
                            <a:headEnd/>
                            <a:tailEnd type="triangle" w="med" len="med"/>
                          </a:ln>
                        </wps:spPr>
                        <wps:bodyPr/>
                      </wps:wsp>
                      <wps:wsp>
                        <wps:cNvPr id="902" name="Rechteck 9"/>
                        <wps:cNvSpPr>
                          <a:spLocks noChangeArrowheads="1"/>
                        </wps:cNvSpPr>
                        <wps:spPr bwMode="ltGray">
                          <a:xfrm>
                            <a:off x="0" y="0"/>
                            <a:ext cx="39840" cy="5115"/>
                          </a:xfrm>
                          <a:prstGeom prst="rect">
                            <a:avLst/>
                          </a:prstGeom>
                          <a:solidFill>
                            <a:schemeClr val="accent2">
                              <a:lumMod val="100000"/>
                              <a:lumOff val="0"/>
                            </a:schemeClr>
                          </a:solidFill>
                          <a:ln w="25400">
                            <a:solidFill>
                              <a:schemeClr val="accent2">
                                <a:lumMod val="50000"/>
                                <a:lumOff val="0"/>
                              </a:schemeClr>
                            </a:solidFill>
                            <a:miter lim="800000"/>
                            <a:headEnd/>
                            <a:tailEnd/>
                          </a:ln>
                        </wps:spPr>
                        <wps:txbx>
                          <w:txbxContent>
                            <w:p w:rsidR="008344D9" w:rsidRPr="00524C61" w:rsidRDefault="008344D9" w:rsidP="008B3720">
                              <w:pPr>
                                <w:pStyle w:val="afffc"/>
                                <w:spacing w:before="0" w:beforeAutospacing="0" w:after="0" w:afterAutospacing="0"/>
                                <w:jc w:val="center"/>
                                <w:rPr>
                                  <w:rFonts w:ascii="Times New Roman" w:hAnsi="Times New Roman"/>
                                  <w:sz w:val="20"/>
                                  <w:szCs w:val="20"/>
                                </w:rPr>
                              </w:pPr>
                              <w:r w:rsidRPr="00524C61">
                                <w:rPr>
                                  <w:rFonts w:ascii="Times New Roman" w:hAnsi="Times New Roman"/>
                                  <w:kern w:val="24"/>
                                  <w:sz w:val="20"/>
                                </w:rPr>
                                <w:t>Борышқорлық құралдар</w:t>
                              </w:r>
                            </w:p>
                          </w:txbxContent>
                        </wps:txbx>
                        <wps:bodyPr rot="0" vert="horz" wrap="square" lIns="72000" tIns="72000" rIns="72000" bIns="72000" anchor="ctr" anchorCtr="0" upright="1">
                          <a:noAutofit/>
                        </wps:bodyPr>
                      </wps:wsp>
                      <wps:wsp>
                        <wps:cNvPr id="903" name="Rechteck 12"/>
                        <wps:cNvSpPr>
                          <a:spLocks noChangeArrowheads="1"/>
                        </wps:cNvSpPr>
                        <wps:spPr bwMode="ltGray">
                          <a:xfrm>
                            <a:off x="20741" y="34991"/>
                            <a:ext cx="19207" cy="5117"/>
                          </a:xfrm>
                          <a:prstGeom prst="rect">
                            <a:avLst/>
                          </a:prstGeom>
                          <a:solidFill>
                            <a:schemeClr val="accent2">
                              <a:lumMod val="100000"/>
                              <a:lumOff val="0"/>
                            </a:schemeClr>
                          </a:solidFill>
                          <a:ln w="25400">
                            <a:solidFill>
                              <a:schemeClr val="accent2">
                                <a:lumMod val="50000"/>
                                <a:lumOff val="0"/>
                              </a:schemeClr>
                            </a:solidFill>
                            <a:miter lim="800000"/>
                            <a:headEnd/>
                            <a:tailEnd/>
                          </a:ln>
                        </wps:spPr>
                        <wps:txbx>
                          <w:txbxContent>
                            <w:p w:rsidR="008344D9" w:rsidRPr="00524C61" w:rsidRDefault="008344D9" w:rsidP="008B3720">
                              <w:pPr>
                                <w:pStyle w:val="afffc"/>
                                <w:spacing w:before="0" w:beforeAutospacing="0" w:after="0" w:afterAutospacing="0"/>
                                <w:jc w:val="center"/>
                                <w:rPr>
                                  <w:rFonts w:ascii="Times New Roman" w:hAnsi="Times New Roman"/>
                                  <w:sz w:val="20"/>
                                  <w:szCs w:val="20"/>
                                </w:rPr>
                              </w:pPr>
                              <w:r w:rsidRPr="00524C61">
                                <w:rPr>
                                  <w:rFonts w:ascii="Times New Roman" w:hAnsi="Times New Roman"/>
                                  <w:b/>
                                  <w:i/>
                                  <w:color w:val="FFFFFF" w:themeColor="background1"/>
                                  <w:kern w:val="24"/>
                                  <w:sz w:val="20"/>
                                </w:rPr>
                                <w:t>ӨЖТӘҚ</w:t>
                              </w:r>
                            </w:p>
                          </w:txbxContent>
                        </wps:txbx>
                        <wps:bodyPr rot="0" vert="horz" wrap="square" lIns="72000" tIns="72000" rIns="72000" bIns="72000" anchor="ctr" anchorCtr="0" upright="1">
                          <a:noAutofit/>
                        </wps:bodyPr>
                      </wps:wsp>
                      <wps:wsp>
                        <wps:cNvPr id="904" name="Rechteck 13"/>
                        <wps:cNvSpPr>
                          <a:spLocks noChangeArrowheads="1"/>
                        </wps:cNvSpPr>
                        <wps:spPr bwMode="ltGray">
                          <a:xfrm>
                            <a:off x="168" y="34991"/>
                            <a:ext cx="19207" cy="5117"/>
                          </a:xfrm>
                          <a:prstGeom prst="rect">
                            <a:avLst/>
                          </a:prstGeom>
                          <a:solidFill>
                            <a:schemeClr val="accent2">
                              <a:lumMod val="100000"/>
                              <a:lumOff val="0"/>
                            </a:schemeClr>
                          </a:solidFill>
                          <a:ln w="25400">
                            <a:solidFill>
                              <a:schemeClr val="accent2">
                                <a:lumMod val="50000"/>
                                <a:lumOff val="0"/>
                              </a:schemeClr>
                            </a:solidFill>
                            <a:miter lim="800000"/>
                            <a:headEnd/>
                            <a:tailEnd/>
                          </a:ln>
                        </wps:spPr>
                        <wps:txbx>
                          <w:txbxContent>
                            <w:p w:rsidR="008344D9" w:rsidRPr="00524C61" w:rsidRDefault="008344D9" w:rsidP="008B3720">
                              <w:pPr>
                                <w:pStyle w:val="afffc"/>
                                <w:spacing w:before="0" w:beforeAutospacing="0" w:after="0" w:afterAutospacing="0"/>
                                <w:jc w:val="center"/>
                                <w:rPr>
                                  <w:rFonts w:ascii="Times New Roman" w:hAnsi="Times New Roman"/>
                                  <w:sz w:val="20"/>
                                  <w:szCs w:val="20"/>
                                </w:rPr>
                              </w:pPr>
                              <w:r w:rsidRPr="00524C61">
                                <w:rPr>
                                  <w:rFonts w:ascii="Times New Roman" w:hAnsi="Times New Roman"/>
                                  <w:b/>
                                  <w:i/>
                                  <w:color w:val="FFFFFF" w:themeColor="background1"/>
                                  <w:kern w:val="24"/>
                                  <w:sz w:val="20"/>
                                </w:rPr>
                                <w:t>Амортизациялан-ған құн</w:t>
                              </w:r>
                            </w:p>
                          </w:txbxContent>
                        </wps:txbx>
                        <wps:bodyPr rot="0" vert="horz" wrap="square" lIns="72000" tIns="72000" rIns="72000" bIns="72000" anchor="ctr" anchorCtr="0" upright="1">
                          <a:noAutofit/>
                        </wps:bodyPr>
                      </wps:wsp>
                      <wps:wsp>
                        <wps:cNvPr id="905" name="Rechteck 17"/>
                        <wps:cNvSpPr>
                          <a:spLocks noChangeArrowheads="1"/>
                        </wps:cNvSpPr>
                        <wps:spPr bwMode="ltGray">
                          <a:xfrm>
                            <a:off x="0" y="17700"/>
                            <a:ext cx="39840" cy="6298"/>
                          </a:xfrm>
                          <a:prstGeom prst="rect">
                            <a:avLst/>
                          </a:prstGeom>
                          <a:solidFill>
                            <a:schemeClr val="bg1">
                              <a:lumMod val="100000"/>
                              <a:lumOff val="0"/>
                            </a:schemeClr>
                          </a:solidFill>
                          <a:ln w="25400">
                            <a:solidFill>
                              <a:schemeClr val="accent2">
                                <a:lumMod val="50000"/>
                                <a:lumOff val="0"/>
                              </a:schemeClr>
                            </a:solidFill>
                            <a:miter lim="800000"/>
                            <a:headEnd/>
                            <a:tailEnd/>
                          </a:ln>
                        </wps:spPr>
                        <wps:txbx>
                          <w:txbxContent>
                            <w:p w:rsidR="008344D9" w:rsidRPr="00524C61" w:rsidRDefault="008344D9" w:rsidP="008B3720">
                              <w:pPr>
                                <w:pStyle w:val="afffc"/>
                                <w:spacing w:before="0" w:beforeAutospacing="0" w:after="0" w:afterAutospacing="0"/>
                                <w:jc w:val="center"/>
                                <w:rPr>
                                  <w:rFonts w:ascii="Times New Roman" w:hAnsi="Times New Roman"/>
                                  <w:kern w:val="24"/>
                                  <w:sz w:val="16"/>
                                  <w:szCs w:val="16"/>
                                </w:rPr>
                              </w:pPr>
                              <w:r w:rsidRPr="00524C61">
                                <w:rPr>
                                  <w:rFonts w:ascii="Times New Roman" w:hAnsi="Times New Roman"/>
                                  <w:kern w:val="24"/>
                                  <w:sz w:val="16"/>
                                </w:rPr>
                                <w:t xml:space="preserve">Ақша ағындары тек негізгі қарыз сомасын және пайыздардың өтеуі болып табылады ма? (SPPI тестінен өтеді) </w:t>
                              </w:r>
                            </w:p>
                            <w:p w:rsidR="008344D9" w:rsidRPr="00524C61" w:rsidRDefault="008344D9" w:rsidP="008B3720">
                              <w:pPr>
                                <w:pStyle w:val="afffc"/>
                                <w:spacing w:before="0" w:beforeAutospacing="0" w:after="0" w:afterAutospacing="0"/>
                                <w:jc w:val="center"/>
                                <w:rPr>
                                  <w:rFonts w:ascii="Times New Roman" w:hAnsi="Times New Roman"/>
                                  <w:sz w:val="16"/>
                                  <w:szCs w:val="16"/>
                                </w:rPr>
                              </w:pPr>
                              <w:r w:rsidRPr="00524C61">
                                <w:rPr>
                                  <w:rFonts w:ascii="Times New Roman" w:hAnsi="Times New Roman"/>
                                  <w:kern w:val="24"/>
                                  <w:sz w:val="16"/>
                                  <w:highlight w:val="green"/>
                                </w:rPr>
                                <w:t xml:space="preserve"> </w:t>
                              </w:r>
                            </w:p>
                          </w:txbxContent>
                        </wps:txbx>
                        <wps:bodyPr rot="0" vert="horz" wrap="square" lIns="36000" tIns="0" rIns="36000" bIns="0" anchor="ctr" anchorCtr="0" upright="1">
                          <a:noAutofit/>
                        </wps:bodyPr>
                      </wps:wsp>
                      <wps:wsp>
                        <wps:cNvPr id="906" name="Rechteck 18"/>
                        <wps:cNvSpPr>
                          <a:spLocks noChangeArrowheads="1"/>
                        </wps:cNvSpPr>
                        <wps:spPr bwMode="ltGray">
                          <a:xfrm>
                            <a:off x="0" y="26409"/>
                            <a:ext cx="39840" cy="6297"/>
                          </a:xfrm>
                          <a:prstGeom prst="rect">
                            <a:avLst/>
                          </a:prstGeom>
                          <a:solidFill>
                            <a:schemeClr val="bg1">
                              <a:lumMod val="100000"/>
                              <a:lumOff val="0"/>
                            </a:schemeClr>
                          </a:solidFill>
                          <a:ln w="25400">
                            <a:solidFill>
                              <a:schemeClr val="accent2">
                                <a:lumMod val="50000"/>
                                <a:lumOff val="0"/>
                              </a:schemeClr>
                            </a:solidFill>
                            <a:miter lim="800000"/>
                            <a:headEnd/>
                            <a:tailEnd/>
                          </a:ln>
                        </wps:spPr>
                        <wps:txbx>
                          <w:txbxContent>
                            <w:p w:rsidR="008344D9" w:rsidRPr="00524C61" w:rsidRDefault="008344D9" w:rsidP="008B3720">
                              <w:pPr>
                                <w:pStyle w:val="afffc"/>
                                <w:spacing w:before="0" w:beforeAutospacing="0" w:after="0" w:afterAutospacing="0"/>
                                <w:jc w:val="center"/>
                                <w:rPr>
                                  <w:rFonts w:ascii="Times New Roman" w:hAnsi="Times New Roman"/>
                                  <w:sz w:val="16"/>
                                  <w:szCs w:val="16"/>
                                </w:rPr>
                              </w:pPr>
                              <w:r w:rsidRPr="00524C61">
                                <w:rPr>
                                  <w:rFonts w:ascii="Times New Roman" w:hAnsi="Times New Roman"/>
                                  <w:kern w:val="24"/>
                                  <w:sz w:val="16"/>
                                </w:rPr>
                                <w:t>Құралды әділ құны бойынша есепке алу опциясы есептік сәйкессіздікті жою үшін пайдаланылады ма?*</w:t>
                              </w:r>
                            </w:p>
                          </w:txbxContent>
                        </wps:txbx>
                        <wps:bodyPr rot="0" vert="horz" wrap="square" lIns="36000" tIns="0" rIns="36000" bIns="0" anchor="ctr" anchorCtr="0" upright="1">
                          <a:noAutofit/>
                        </wps:bodyPr>
                      </wps:wsp>
                      <wps:wsp>
                        <wps:cNvPr id="907" name="Textfeld 35"/>
                        <wps:cNvSpPr txBox="1">
                          <a:spLocks noChangeArrowheads="1"/>
                        </wps:cNvSpPr>
                        <wps:spPr bwMode="auto">
                          <a:xfrm>
                            <a:off x="6253" y="33011"/>
                            <a:ext cx="4240" cy="18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rsidR="008344D9" w:rsidRPr="003E030B" w:rsidRDefault="008344D9" w:rsidP="008B3720">
                              <w:pPr>
                                <w:pStyle w:val="afffc"/>
                                <w:spacing w:before="0" w:beforeAutospacing="0" w:after="0" w:afterAutospacing="0"/>
                                <w:rPr>
                                  <w:rFonts w:ascii="Georgia" w:hAnsi="Georgia"/>
                                  <w:sz w:val="17"/>
                                  <w:szCs w:val="17"/>
                                </w:rPr>
                              </w:pPr>
                              <w:r>
                                <w:rPr>
                                  <w:rFonts w:ascii="Georgia" w:hAnsi="Georgia" w:cstheme="minorBidi"/>
                                  <w:color w:val="000000" w:themeColor="text1"/>
                                  <w:kern w:val="24"/>
                                  <w:sz w:val="17"/>
                                </w:rPr>
                                <w:t>Жоқ</w:t>
                              </w:r>
                            </w:p>
                          </w:txbxContent>
                        </wps:txbx>
                        <wps:bodyPr rot="0" vert="horz" wrap="square" lIns="0" tIns="0" rIns="0" bIns="0" anchor="t" anchorCtr="0" upright="1">
                          <a:noAutofit/>
                        </wps:bodyPr>
                      </wps:wsp>
                      <wps:wsp>
                        <wps:cNvPr id="908" name="Textfeld 36"/>
                        <wps:cNvSpPr txBox="1">
                          <a:spLocks noChangeArrowheads="1"/>
                        </wps:cNvSpPr>
                        <wps:spPr bwMode="auto">
                          <a:xfrm>
                            <a:off x="6084" y="15761"/>
                            <a:ext cx="4241" cy="18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rsidR="008344D9" w:rsidRPr="003E030B" w:rsidRDefault="008344D9" w:rsidP="008B3720">
                              <w:pPr>
                                <w:pStyle w:val="afffc"/>
                                <w:spacing w:before="0" w:beforeAutospacing="0" w:after="0" w:afterAutospacing="0"/>
                                <w:rPr>
                                  <w:rFonts w:ascii="Georgia" w:hAnsi="Georgia"/>
                                  <w:sz w:val="17"/>
                                  <w:szCs w:val="17"/>
                                </w:rPr>
                              </w:pPr>
                              <w:r>
                                <w:rPr>
                                  <w:rFonts w:ascii="Georgia" w:hAnsi="Georgia" w:cstheme="minorBidi"/>
                                  <w:color w:val="000000" w:themeColor="text1"/>
                                  <w:kern w:val="24"/>
                                  <w:sz w:val="17"/>
                                </w:rPr>
                                <w:t>Иә</w:t>
                              </w:r>
                            </w:p>
                          </w:txbxContent>
                        </wps:txbx>
                        <wps:bodyPr rot="0" vert="horz" wrap="square" lIns="0" tIns="0" rIns="0" bIns="0" anchor="t" anchorCtr="0" upright="1">
                          <a:noAutofit/>
                        </wps:bodyPr>
                      </wps:wsp>
                      <wps:wsp>
                        <wps:cNvPr id="909" name="Textfeld 37"/>
                        <wps:cNvSpPr txBox="1">
                          <a:spLocks noChangeArrowheads="1"/>
                        </wps:cNvSpPr>
                        <wps:spPr bwMode="auto">
                          <a:xfrm>
                            <a:off x="6084" y="24466"/>
                            <a:ext cx="4241" cy="18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rsidR="008344D9" w:rsidRPr="003E030B" w:rsidRDefault="008344D9" w:rsidP="008B3720">
                              <w:pPr>
                                <w:pStyle w:val="afffc"/>
                                <w:spacing w:before="0" w:beforeAutospacing="0" w:after="0" w:afterAutospacing="0"/>
                                <w:rPr>
                                  <w:rFonts w:ascii="Georgia" w:hAnsi="Georgia"/>
                                  <w:sz w:val="17"/>
                                  <w:szCs w:val="17"/>
                                </w:rPr>
                              </w:pPr>
                              <w:r>
                                <w:rPr>
                                  <w:rFonts w:ascii="Georgia" w:hAnsi="Georgia" w:cstheme="minorBidi"/>
                                  <w:color w:val="000000" w:themeColor="text1"/>
                                  <w:kern w:val="24"/>
                                  <w:sz w:val="17"/>
                                </w:rPr>
                                <w:t>Иә</w:t>
                              </w:r>
                            </w:p>
                          </w:txbxContent>
                        </wps:txbx>
                        <wps:bodyPr rot="0" vert="horz" wrap="square" lIns="0" tIns="0" rIns="0" bIns="0" anchor="t" anchorCtr="0" upright="1">
                          <a:noAutofit/>
                        </wps:bodyPr>
                      </wps:wsp>
                      <wps:wsp>
                        <wps:cNvPr id="910" name="Textfeld 38"/>
                        <wps:cNvSpPr txBox="1">
                          <a:spLocks noChangeArrowheads="1"/>
                        </wps:cNvSpPr>
                        <wps:spPr bwMode="auto">
                          <a:xfrm>
                            <a:off x="26603" y="33158"/>
                            <a:ext cx="4240" cy="18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rsidR="008344D9" w:rsidRPr="003E030B" w:rsidRDefault="008344D9" w:rsidP="008B3720">
                              <w:pPr>
                                <w:pStyle w:val="afffc"/>
                                <w:spacing w:before="0" w:beforeAutospacing="0" w:after="0" w:afterAutospacing="0"/>
                                <w:rPr>
                                  <w:rFonts w:ascii="Georgia" w:hAnsi="Georgia"/>
                                  <w:sz w:val="17"/>
                                  <w:szCs w:val="17"/>
                                </w:rPr>
                              </w:pPr>
                              <w:r>
                                <w:rPr>
                                  <w:rFonts w:ascii="Georgia" w:hAnsi="Georgia" w:cstheme="minorBidi"/>
                                  <w:color w:val="000000" w:themeColor="text1"/>
                                  <w:kern w:val="24"/>
                                  <w:sz w:val="17"/>
                                </w:rPr>
                                <w:t>Жоқ</w:t>
                              </w:r>
                            </w:p>
                          </w:txbxContent>
                        </wps:txbx>
                        <wps:bodyPr rot="0" vert="horz" wrap="square" lIns="0" tIns="0" rIns="0" bIns="0" anchor="t" anchorCtr="0" upright="1">
                          <a:noAutofit/>
                        </wps:bodyPr>
                      </wps:wsp>
                      <wps:wsp>
                        <wps:cNvPr id="911" name="Textfeld 39"/>
                        <wps:cNvSpPr txBox="1">
                          <a:spLocks noChangeArrowheads="1"/>
                        </wps:cNvSpPr>
                        <wps:spPr bwMode="auto">
                          <a:xfrm>
                            <a:off x="26603" y="15761"/>
                            <a:ext cx="4240" cy="18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rsidR="008344D9" w:rsidRPr="003E030B" w:rsidRDefault="008344D9" w:rsidP="008B3720">
                              <w:pPr>
                                <w:pStyle w:val="afffc"/>
                                <w:spacing w:before="0" w:beforeAutospacing="0" w:after="0" w:afterAutospacing="0"/>
                                <w:rPr>
                                  <w:rFonts w:ascii="Georgia" w:hAnsi="Georgia"/>
                                  <w:sz w:val="17"/>
                                  <w:szCs w:val="17"/>
                                </w:rPr>
                              </w:pPr>
                              <w:r>
                                <w:rPr>
                                  <w:rFonts w:ascii="Georgia" w:hAnsi="Georgia" w:cstheme="minorBidi"/>
                                  <w:color w:val="000000" w:themeColor="text1"/>
                                  <w:kern w:val="24"/>
                                  <w:sz w:val="17"/>
                                </w:rPr>
                                <w:t>Иә</w:t>
                              </w:r>
                            </w:p>
                          </w:txbxContent>
                        </wps:txbx>
                        <wps:bodyPr rot="0" vert="horz" wrap="square" lIns="0" tIns="0" rIns="0" bIns="0" anchor="t" anchorCtr="0" upright="1">
                          <a:noAutofit/>
                        </wps:bodyPr>
                      </wps:wsp>
                      <wps:wsp>
                        <wps:cNvPr id="912" name="Textfeld 40"/>
                        <wps:cNvSpPr txBox="1">
                          <a:spLocks noChangeArrowheads="1"/>
                        </wps:cNvSpPr>
                        <wps:spPr bwMode="auto">
                          <a:xfrm>
                            <a:off x="26603" y="24466"/>
                            <a:ext cx="4240" cy="18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rsidR="008344D9" w:rsidRPr="003E030B" w:rsidRDefault="008344D9" w:rsidP="008B3720">
                              <w:pPr>
                                <w:pStyle w:val="afffc"/>
                                <w:spacing w:before="0" w:beforeAutospacing="0" w:after="0" w:afterAutospacing="0"/>
                                <w:rPr>
                                  <w:rFonts w:ascii="Georgia" w:hAnsi="Georgia"/>
                                  <w:sz w:val="17"/>
                                  <w:szCs w:val="17"/>
                                </w:rPr>
                              </w:pPr>
                              <w:r>
                                <w:rPr>
                                  <w:rFonts w:ascii="Georgia" w:hAnsi="Georgia" w:cstheme="minorBidi"/>
                                  <w:color w:val="000000" w:themeColor="text1"/>
                                  <w:kern w:val="24"/>
                                  <w:sz w:val="17"/>
                                </w:rPr>
                                <w:t>Иә</w:t>
                              </w:r>
                            </w:p>
                          </w:txbxContent>
                        </wps:txbx>
                        <wps:bodyPr rot="0" vert="horz" wrap="square" lIns="0" tIns="0" rIns="0" bIns="0" anchor="t" anchorCtr="0" upright="1">
                          <a:noAutofit/>
                        </wps:bodyPr>
                      </wps:wsp>
                      <wps:wsp>
                        <wps:cNvPr id="913" name="Rechteck 7"/>
                        <wps:cNvSpPr>
                          <a:spLocks noChangeArrowheads="1"/>
                        </wps:cNvSpPr>
                        <wps:spPr bwMode="ltGray">
                          <a:xfrm>
                            <a:off x="41110" y="1"/>
                            <a:ext cx="19184" cy="5115"/>
                          </a:xfrm>
                          <a:prstGeom prst="rect">
                            <a:avLst/>
                          </a:prstGeom>
                          <a:solidFill>
                            <a:schemeClr val="accent2">
                              <a:lumMod val="100000"/>
                              <a:lumOff val="0"/>
                            </a:schemeClr>
                          </a:solidFill>
                          <a:ln w="25400">
                            <a:solidFill>
                              <a:schemeClr val="accent2">
                                <a:lumMod val="50000"/>
                                <a:lumOff val="0"/>
                              </a:schemeClr>
                            </a:solidFill>
                            <a:miter lim="800000"/>
                            <a:headEnd/>
                            <a:tailEnd/>
                          </a:ln>
                        </wps:spPr>
                        <wps:txbx>
                          <w:txbxContent>
                            <w:p w:rsidR="008344D9" w:rsidRPr="00524C61" w:rsidRDefault="008344D9" w:rsidP="008B3720">
                              <w:pPr>
                                <w:pStyle w:val="afffc"/>
                                <w:spacing w:before="0" w:beforeAutospacing="0" w:after="0" w:afterAutospacing="0"/>
                                <w:jc w:val="center"/>
                                <w:rPr>
                                  <w:rFonts w:ascii="Times New Roman" w:hAnsi="Times New Roman"/>
                                  <w:kern w:val="24"/>
                                  <w:sz w:val="20"/>
                                </w:rPr>
                              </w:pPr>
                              <w:r w:rsidRPr="00524C61">
                                <w:rPr>
                                  <w:rFonts w:ascii="Times New Roman" w:hAnsi="Times New Roman"/>
                                  <w:kern w:val="24"/>
                                  <w:sz w:val="20"/>
                                </w:rPr>
                                <w:t>Туынды қаржылық құралдар</w:t>
                              </w:r>
                            </w:p>
                          </w:txbxContent>
                        </wps:txbx>
                        <wps:bodyPr rot="0" vert="horz" wrap="square" lIns="72000" tIns="72000" rIns="72000" bIns="72000" anchor="ctr" anchorCtr="0" upright="1">
                          <a:noAutofit/>
                        </wps:bodyPr>
                      </wps:wsp>
                      <wps:wsp>
                        <wps:cNvPr id="914" name="Rechteck 8"/>
                        <wps:cNvSpPr>
                          <a:spLocks noChangeArrowheads="1"/>
                        </wps:cNvSpPr>
                        <wps:spPr bwMode="ltGray">
                          <a:xfrm>
                            <a:off x="61719" y="1"/>
                            <a:ext cx="19185" cy="5115"/>
                          </a:xfrm>
                          <a:prstGeom prst="rect">
                            <a:avLst/>
                          </a:prstGeom>
                          <a:solidFill>
                            <a:schemeClr val="accent2">
                              <a:lumMod val="100000"/>
                              <a:lumOff val="0"/>
                            </a:schemeClr>
                          </a:solidFill>
                          <a:ln w="25400">
                            <a:solidFill>
                              <a:schemeClr val="accent2">
                                <a:lumMod val="50000"/>
                                <a:lumOff val="0"/>
                              </a:schemeClr>
                            </a:solidFill>
                            <a:miter lim="800000"/>
                            <a:headEnd/>
                            <a:tailEnd/>
                          </a:ln>
                        </wps:spPr>
                        <wps:txbx>
                          <w:txbxContent>
                            <w:p w:rsidR="008344D9" w:rsidRPr="00524C61" w:rsidRDefault="008344D9" w:rsidP="008B3720">
                              <w:pPr>
                                <w:pStyle w:val="afffc"/>
                                <w:spacing w:before="0" w:beforeAutospacing="0" w:after="0" w:afterAutospacing="0"/>
                                <w:jc w:val="center"/>
                                <w:rPr>
                                  <w:rFonts w:ascii="Times New Roman" w:hAnsi="Times New Roman"/>
                                  <w:kern w:val="24"/>
                                  <w:sz w:val="20"/>
                                </w:rPr>
                              </w:pPr>
                              <w:r w:rsidRPr="00524C61">
                                <w:rPr>
                                  <w:rFonts w:ascii="Times New Roman" w:hAnsi="Times New Roman"/>
                                  <w:kern w:val="24"/>
                                  <w:sz w:val="20"/>
                                </w:rPr>
                                <w:t>Үлестік құралдар</w:t>
                              </w:r>
                            </w:p>
                          </w:txbxContent>
                        </wps:txbx>
                        <wps:bodyPr rot="0" vert="horz" wrap="square" lIns="72000" tIns="72000" rIns="72000" bIns="72000" anchor="ctr" anchorCtr="0" upright="1">
                          <a:noAutofit/>
                        </wps:bodyPr>
                      </wps:wsp>
                      <wps:wsp>
                        <wps:cNvPr id="915" name="Rechteck 10"/>
                        <wps:cNvSpPr>
                          <a:spLocks noChangeArrowheads="1"/>
                        </wps:cNvSpPr>
                        <wps:spPr bwMode="ltGray">
                          <a:xfrm>
                            <a:off x="41314" y="34991"/>
                            <a:ext cx="19209" cy="5117"/>
                          </a:xfrm>
                          <a:prstGeom prst="rect">
                            <a:avLst/>
                          </a:prstGeom>
                          <a:solidFill>
                            <a:schemeClr val="accent2">
                              <a:lumMod val="100000"/>
                              <a:lumOff val="0"/>
                            </a:schemeClr>
                          </a:solidFill>
                          <a:ln w="25400">
                            <a:solidFill>
                              <a:schemeClr val="accent2">
                                <a:lumMod val="50000"/>
                                <a:lumOff val="0"/>
                              </a:schemeClr>
                            </a:solidFill>
                            <a:miter lim="800000"/>
                            <a:headEnd/>
                            <a:tailEnd/>
                          </a:ln>
                        </wps:spPr>
                        <wps:txbx>
                          <w:txbxContent>
                            <w:p w:rsidR="008344D9" w:rsidRPr="00524C61" w:rsidRDefault="008344D9" w:rsidP="008B3720">
                              <w:pPr>
                                <w:pStyle w:val="afffc"/>
                                <w:spacing w:before="0" w:beforeAutospacing="0" w:after="0" w:afterAutospacing="0"/>
                                <w:jc w:val="center"/>
                                <w:rPr>
                                  <w:rFonts w:ascii="Times New Roman" w:hAnsi="Times New Roman"/>
                                  <w:sz w:val="20"/>
                                  <w:szCs w:val="20"/>
                                </w:rPr>
                              </w:pPr>
                              <w:r w:rsidRPr="00524C61">
                                <w:rPr>
                                  <w:rFonts w:ascii="Times New Roman" w:hAnsi="Times New Roman"/>
                                  <w:b/>
                                  <w:i/>
                                  <w:color w:val="FFFFFF" w:themeColor="background1"/>
                                  <w:kern w:val="24"/>
                                  <w:sz w:val="20"/>
                                </w:rPr>
                                <w:t>ПЗЕӘҚ</w:t>
                              </w:r>
                            </w:p>
                          </w:txbxContent>
                        </wps:txbx>
                        <wps:bodyPr rot="0" vert="horz" wrap="square" lIns="72000" tIns="72000" rIns="72000" bIns="72000" anchor="ctr" anchorCtr="0" upright="1">
                          <a:noAutofit/>
                        </wps:bodyPr>
                      </wps:wsp>
                      <wps:wsp>
                        <wps:cNvPr id="916" name="Rechteck 11"/>
                        <wps:cNvSpPr>
                          <a:spLocks noChangeArrowheads="1"/>
                        </wps:cNvSpPr>
                        <wps:spPr bwMode="ltGray">
                          <a:xfrm>
                            <a:off x="61718" y="34990"/>
                            <a:ext cx="19180" cy="5117"/>
                          </a:xfrm>
                          <a:prstGeom prst="rect">
                            <a:avLst/>
                          </a:prstGeom>
                          <a:solidFill>
                            <a:schemeClr val="accent2">
                              <a:lumMod val="100000"/>
                              <a:lumOff val="0"/>
                            </a:schemeClr>
                          </a:solidFill>
                          <a:ln w="25400">
                            <a:solidFill>
                              <a:schemeClr val="accent2">
                                <a:lumMod val="50000"/>
                                <a:lumOff val="0"/>
                              </a:schemeClr>
                            </a:solidFill>
                            <a:miter lim="800000"/>
                            <a:headEnd/>
                            <a:tailEnd/>
                          </a:ln>
                        </wps:spPr>
                        <wps:txbx>
                          <w:txbxContent>
                            <w:p w:rsidR="008344D9" w:rsidRPr="00524C61" w:rsidRDefault="008344D9" w:rsidP="008B3720">
                              <w:pPr>
                                <w:pStyle w:val="afffc"/>
                                <w:spacing w:before="0" w:beforeAutospacing="0" w:after="0" w:afterAutospacing="0"/>
                                <w:jc w:val="center"/>
                                <w:rPr>
                                  <w:rFonts w:ascii="Times New Roman" w:hAnsi="Times New Roman"/>
                                  <w:sz w:val="20"/>
                                  <w:szCs w:val="20"/>
                                </w:rPr>
                              </w:pPr>
                              <w:r w:rsidRPr="00524C61">
                                <w:rPr>
                                  <w:rFonts w:ascii="Times New Roman" w:hAnsi="Times New Roman"/>
                                  <w:b/>
                                  <w:i/>
                                  <w:color w:val="FFFFFF" w:themeColor="background1"/>
                                  <w:kern w:val="24"/>
                                  <w:sz w:val="20"/>
                                </w:rPr>
                                <w:t>ӨЖТӘҚ</w:t>
                              </w:r>
                            </w:p>
                          </w:txbxContent>
                        </wps:txbx>
                        <wps:bodyPr rot="0" vert="horz" wrap="square" lIns="72000" tIns="72000" rIns="72000" bIns="72000" anchor="ctr" anchorCtr="0" upright="1">
                          <a:noAutofit/>
                        </wps:bodyPr>
                      </wps:wsp>
                      <wps:wsp>
                        <wps:cNvPr id="917" name="Rechteck 15"/>
                        <wps:cNvSpPr>
                          <a:spLocks noChangeArrowheads="1"/>
                        </wps:cNvSpPr>
                        <wps:spPr bwMode="ltGray">
                          <a:xfrm>
                            <a:off x="61712" y="26408"/>
                            <a:ext cx="19188" cy="6297"/>
                          </a:xfrm>
                          <a:prstGeom prst="rect">
                            <a:avLst/>
                          </a:prstGeom>
                          <a:solidFill>
                            <a:schemeClr val="bg1">
                              <a:lumMod val="100000"/>
                              <a:lumOff val="0"/>
                            </a:schemeClr>
                          </a:solidFill>
                          <a:ln w="25400">
                            <a:solidFill>
                              <a:schemeClr val="accent2">
                                <a:lumMod val="50000"/>
                                <a:lumOff val="0"/>
                              </a:schemeClr>
                            </a:solidFill>
                            <a:miter lim="800000"/>
                            <a:headEnd/>
                            <a:tailEnd/>
                          </a:ln>
                        </wps:spPr>
                        <wps:txbx>
                          <w:txbxContent>
                            <w:p w:rsidR="008344D9" w:rsidRPr="00524C61" w:rsidRDefault="008344D9" w:rsidP="008B3720">
                              <w:pPr>
                                <w:pStyle w:val="afffc"/>
                                <w:spacing w:before="0" w:beforeAutospacing="0" w:after="0" w:afterAutospacing="0"/>
                                <w:jc w:val="center"/>
                                <w:rPr>
                                  <w:rFonts w:ascii="Times New Roman" w:hAnsi="Times New Roman"/>
                                  <w:sz w:val="16"/>
                                  <w:szCs w:val="16"/>
                                </w:rPr>
                              </w:pPr>
                              <w:r w:rsidRPr="00524C61">
                                <w:rPr>
                                  <w:rFonts w:ascii="Times New Roman" w:hAnsi="Times New Roman"/>
                                  <w:kern w:val="24"/>
                                  <w:sz w:val="16"/>
                                </w:rPr>
                                <w:t>Құралды өзге жиынтық табыс арқылы әділ құны бойынша есепке алу опциясы пайдаланылады ма?**</w:t>
                              </w:r>
                            </w:p>
                          </w:txbxContent>
                        </wps:txbx>
                        <wps:bodyPr rot="0" vert="horz" wrap="square" lIns="36000" tIns="0" rIns="36000" bIns="0" anchor="ctr" anchorCtr="0" upright="1">
                          <a:noAutofit/>
                        </wps:bodyPr>
                      </wps:wsp>
                      <wps:wsp>
                        <wps:cNvPr id="918" name="Gerade Verbindung mit Pfeil 19"/>
                        <wps:cNvCnPr>
                          <a:cxnSpLocks noChangeShapeType="1"/>
                        </wps:cNvCnPr>
                        <wps:spPr bwMode="auto">
                          <a:xfrm>
                            <a:off x="9603" y="5116"/>
                            <a:ext cx="0" cy="2468"/>
                          </a:xfrm>
                          <a:prstGeom prst="straightConnector1">
                            <a:avLst/>
                          </a:prstGeom>
                          <a:noFill/>
                          <a:ln w="25400">
                            <a:solidFill>
                              <a:schemeClr val="accent2">
                                <a:lumMod val="50000"/>
                                <a:lumOff val="0"/>
                              </a:schemeClr>
                            </a:solidFill>
                            <a:round/>
                            <a:headEnd/>
                            <a:tailEnd type="triangle" w="med" len="med"/>
                          </a:ln>
                        </wps:spPr>
                        <wps:bodyPr/>
                      </wps:wsp>
                      <wps:wsp>
                        <wps:cNvPr id="964" name="Gerade Verbindung mit Pfeil 20"/>
                        <wps:cNvCnPr>
                          <a:cxnSpLocks noChangeShapeType="1"/>
                        </wps:cNvCnPr>
                        <wps:spPr bwMode="auto">
                          <a:xfrm>
                            <a:off x="9603" y="23970"/>
                            <a:ext cx="0" cy="2442"/>
                          </a:xfrm>
                          <a:prstGeom prst="straightConnector1">
                            <a:avLst/>
                          </a:prstGeom>
                          <a:noFill/>
                          <a:ln w="25400">
                            <a:solidFill>
                              <a:schemeClr val="accent2">
                                <a:lumMod val="50000"/>
                                <a:lumOff val="0"/>
                              </a:schemeClr>
                            </a:solidFill>
                            <a:round/>
                            <a:headEnd/>
                            <a:tailEnd type="triangle" w="med" len="med"/>
                          </a:ln>
                        </wps:spPr>
                        <wps:bodyPr/>
                      </wps:wsp>
                      <wps:wsp>
                        <wps:cNvPr id="965" name="Gerade Verbindung mit Pfeil 22"/>
                        <wps:cNvCnPr>
                          <a:cxnSpLocks noChangeShapeType="1"/>
                        </wps:cNvCnPr>
                        <wps:spPr bwMode="auto">
                          <a:xfrm>
                            <a:off x="30173" y="15326"/>
                            <a:ext cx="2" cy="2374"/>
                          </a:xfrm>
                          <a:prstGeom prst="straightConnector1">
                            <a:avLst/>
                          </a:prstGeom>
                          <a:noFill/>
                          <a:ln w="25400">
                            <a:solidFill>
                              <a:schemeClr val="accent2">
                                <a:lumMod val="50000"/>
                                <a:lumOff val="0"/>
                              </a:schemeClr>
                            </a:solidFill>
                            <a:round/>
                            <a:headEnd/>
                            <a:tailEnd type="triangle" w="med" len="med"/>
                          </a:ln>
                        </wps:spPr>
                        <wps:bodyPr/>
                      </wps:wsp>
                      <wps:wsp>
                        <wps:cNvPr id="966" name="Gerade Verbindung mit Pfeil 23"/>
                        <wps:cNvCnPr>
                          <a:cxnSpLocks noChangeShapeType="1"/>
                        </wps:cNvCnPr>
                        <wps:spPr bwMode="auto">
                          <a:xfrm>
                            <a:off x="30175" y="23970"/>
                            <a:ext cx="0" cy="2442"/>
                          </a:xfrm>
                          <a:prstGeom prst="straightConnector1">
                            <a:avLst/>
                          </a:prstGeom>
                          <a:noFill/>
                          <a:ln w="25400">
                            <a:solidFill>
                              <a:schemeClr val="accent2">
                                <a:lumMod val="50000"/>
                                <a:lumOff val="0"/>
                              </a:schemeClr>
                            </a:solidFill>
                            <a:round/>
                            <a:headEnd/>
                            <a:tailEnd type="triangle" w="med" len="med"/>
                          </a:ln>
                        </wps:spPr>
                        <wps:bodyPr/>
                      </wps:wsp>
                      <wps:wsp>
                        <wps:cNvPr id="967" name="Gerade Verbindung mit Pfeil 25"/>
                        <wps:cNvCnPr>
                          <a:cxnSpLocks noChangeShapeType="1"/>
                          <a:stCxn id="983" idx="2"/>
                          <a:endCxn id="917" idx="0"/>
                        </wps:cNvCnPr>
                        <wps:spPr bwMode="auto">
                          <a:xfrm flipH="1">
                            <a:off x="71306" y="15326"/>
                            <a:ext cx="3" cy="11082"/>
                          </a:xfrm>
                          <a:prstGeom prst="straightConnector1">
                            <a:avLst/>
                          </a:prstGeom>
                          <a:noFill/>
                          <a:ln w="25400">
                            <a:solidFill>
                              <a:schemeClr val="accent2">
                                <a:lumMod val="50000"/>
                                <a:lumOff val="0"/>
                              </a:schemeClr>
                            </a:solidFill>
                            <a:round/>
                            <a:headEnd/>
                            <a:tailEnd type="triangle" w="med" len="med"/>
                          </a:ln>
                        </wps:spPr>
                        <wps:bodyPr/>
                      </wps:wsp>
                      <wps:wsp>
                        <wps:cNvPr id="968" name="Gerade Verbindung mit Pfeil 26"/>
                        <wps:cNvCnPr>
                          <a:cxnSpLocks noChangeShapeType="1"/>
                          <a:stCxn id="917" idx="2"/>
                          <a:endCxn id="916" idx="0"/>
                        </wps:cNvCnPr>
                        <wps:spPr bwMode="auto">
                          <a:xfrm>
                            <a:off x="71306" y="32705"/>
                            <a:ext cx="2" cy="2285"/>
                          </a:xfrm>
                          <a:prstGeom prst="straightConnector1">
                            <a:avLst/>
                          </a:prstGeom>
                          <a:noFill/>
                          <a:ln w="25400">
                            <a:solidFill>
                              <a:schemeClr val="accent2">
                                <a:lumMod val="50000"/>
                                <a:lumOff val="0"/>
                              </a:schemeClr>
                            </a:solidFill>
                            <a:round/>
                            <a:headEnd/>
                            <a:tailEnd type="triangle" w="med" len="med"/>
                          </a:ln>
                        </wps:spPr>
                        <wps:bodyPr/>
                      </wps:wsp>
                      <wps:wsp>
                        <wps:cNvPr id="969" name="Gerade Verbindung mit Pfeil 27"/>
                        <wps:cNvCnPr>
                          <a:cxnSpLocks noChangeShapeType="1"/>
                          <a:stCxn id="913" idx="2"/>
                          <a:endCxn id="915" idx="0"/>
                        </wps:cNvCnPr>
                        <wps:spPr bwMode="auto">
                          <a:xfrm>
                            <a:off x="50702" y="5116"/>
                            <a:ext cx="217" cy="29875"/>
                          </a:xfrm>
                          <a:prstGeom prst="straightConnector1">
                            <a:avLst/>
                          </a:prstGeom>
                          <a:noFill/>
                          <a:ln w="25400">
                            <a:solidFill>
                              <a:schemeClr val="accent2">
                                <a:lumMod val="50000"/>
                                <a:lumOff val="0"/>
                              </a:schemeClr>
                            </a:solidFill>
                            <a:round/>
                            <a:headEnd/>
                            <a:tailEnd type="triangle" w="med" len="med"/>
                          </a:ln>
                        </wps:spPr>
                        <wps:bodyPr/>
                      </wps:wsp>
                      <wps:wsp>
                        <wps:cNvPr id="970" name="Gewinkelte Verbindung 29"/>
                        <wps:cNvCnPr>
                          <a:cxnSpLocks noChangeShapeType="1"/>
                          <a:stCxn id="982" idx="3"/>
                        </wps:cNvCnPr>
                        <wps:spPr bwMode="auto">
                          <a:xfrm>
                            <a:off x="18248" y="11454"/>
                            <a:ext cx="30846" cy="23550"/>
                          </a:xfrm>
                          <a:prstGeom prst="bentConnector2">
                            <a:avLst/>
                          </a:prstGeom>
                          <a:noFill/>
                          <a:ln w="25400">
                            <a:solidFill>
                              <a:schemeClr val="accent2">
                                <a:lumMod val="50000"/>
                                <a:lumOff val="0"/>
                              </a:schemeClr>
                            </a:solidFill>
                            <a:miter lim="800000"/>
                            <a:headEnd/>
                            <a:tailEnd type="triangle" w="med" len="med"/>
                          </a:ln>
                        </wps:spPr>
                        <wps:bodyPr/>
                      </wps:wsp>
                      <wps:wsp>
                        <wps:cNvPr id="971" name="Gewinkelte Verbindung 30"/>
                        <wps:cNvCnPr>
                          <a:cxnSpLocks noChangeShapeType="1"/>
                          <a:stCxn id="905" idx="3"/>
                        </wps:cNvCnPr>
                        <wps:spPr bwMode="auto">
                          <a:xfrm>
                            <a:off x="39839" y="20849"/>
                            <a:ext cx="7456" cy="14155"/>
                          </a:xfrm>
                          <a:prstGeom prst="bentConnector2">
                            <a:avLst/>
                          </a:prstGeom>
                          <a:noFill/>
                          <a:ln w="25400">
                            <a:solidFill>
                              <a:schemeClr val="accent2">
                                <a:lumMod val="50000"/>
                                <a:lumOff val="0"/>
                              </a:schemeClr>
                            </a:solidFill>
                            <a:miter lim="800000"/>
                            <a:headEnd/>
                            <a:tailEnd type="triangle" w="med" len="med"/>
                          </a:ln>
                        </wps:spPr>
                        <wps:bodyPr/>
                      </wps:wsp>
                      <wps:wsp>
                        <wps:cNvPr id="972" name="Gewinkelte Verbindung 31"/>
                        <wps:cNvCnPr>
                          <a:cxnSpLocks noChangeShapeType="1"/>
                          <a:stCxn id="906" idx="3"/>
                        </wps:cNvCnPr>
                        <wps:spPr bwMode="auto">
                          <a:xfrm>
                            <a:off x="39839" y="29557"/>
                            <a:ext cx="5932" cy="5447"/>
                          </a:xfrm>
                          <a:prstGeom prst="bentConnector2">
                            <a:avLst/>
                          </a:prstGeom>
                          <a:noFill/>
                          <a:ln w="25400">
                            <a:solidFill>
                              <a:schemeClr val="accent2">
                                <a:lumMod val="50000"/>
                                <a:lumOff val="0"/>
                              </a:schemeClr>
                            </a:solidFill>
                            <a:miter lim="800000"/>
                            <a:headEnd/>
                            <a:tailEnd type="triangle" w="med" len="med"/>
                          </a:ln>
                        </wps:spPr>
                        <wps:bodyPr/>
                      </wps:wsp>
                      <wps:wsp>
                        <wps:cNvPr id="973" name="Gewinkelte Verbindung 32"/>
                        <wps:cNvCnPr>
                          <a:cxnSpLocks noChangeShapeType="1"/>
                          <a:stCxn id="983" idx="1"/>
                        </wps:cNvCnPr>
                        <wps:spPr bwMode="auto">
                          <a:xfrm rot="10800000" flipV="1">
                            <a:off x="52452" y="11454"/>
                            <a:ext cx="9262" cy="23550"/>
                          </a:xfrm>
                          <a:prstGeom prst="bentConnector2">
                            <a:avLst/>
                          </a:prstGeom>
                          <a:noFill/>
                          <a:ln w="25400">
                            <a:solidFill>
                              <a:schemeClr val="accent2">
                                <a:lumMod val="50000"/>
                                <a:lumOff val="0"/>
                              </a:schemeClr>
                            </a:solidFill>
                            <a:miter lim="800000"/>
                            <a:headEnd/>
                            <a:tailEnd type="triangle" w="med" len="med"/>
                          </a:ln>
                        </wps:spPr>
                        <wps:bodyPr/>
                      </wps:wsp>
                      <wps:wsp>
                        <wps:cNvPr id="974" name="Gewinkelte Verbindung 33"/>
                        <wps:cNvCnPr>
                          <a:cxnSpLocks noChangeShapeType="1"/>
                          <a:stCxn id="917" idx="1"/>
                        </wps:cNvCnPr>
                        <wps:spPr bwMode="auto">
                          <a:xfrm rot="10800000" flipV="1">
                            <a:off x="53972" y="29557"/>
                            <a:ext cx="7740" cy="5446"/>
                          </a:xfrm>
                          <a:prstGeom prst="bentConnector2">
                            <a:avLst/>
                          </a:prstGeom>
                          <a:noFill/>
                          <a:ln w="25400">
                            <a:solidFill>
                              <a:schemeClr val="accent2">
                                <a:lumMod val="50000"/>
                                <a:lumOff val="0"/>
                              </a:schemeClr>
                            </a:solidFill>
                            <a:miter lim="800000"/>
                            <a:headEnd/>
                            <a:tailEnd type="triangle" w="med" len="med"/>
                          </a:ln>
                        </wps:spPr>
                        <wps:bodyPr/>
                      </wps:wsp>
                      <wps:wsp>
                        <wps:cNvPr id="975" name="Gerade Verbindung mit Pfeil 42"/>
                        <wps:cNvCnPr>
                          <a:cxnSpLocks noChangeShapeType="1"/>
                        </wps:cNvCnPr>
                        <wps:spPr bwMode="auto">
                          <a:xfrm>
                            <a:off x="9603" y="14394"/>
                            <a:ext cx="0" cy="3464"/>
                          </a:xfrm>
                          <a:prstGeom prst="straightConnector1">
                            <a:avLst/>
                          </a:prstGeom>
                          <a:noFill/>
                          <a:ln w="25400">
                            <a:solidFill>
                              <a:schemeClr val="accent2">
                                <a:lumMod val="50000"/>
                                <a:lumOff val="0"/>
                              </a:schemeClr>
                            </a:solidFill>
                            <a:round/>
                            <a:headEnd/>
                            <a:tailEnd type="triangle" w="med" len="med"/>
                          </a:ln>
                        </wps:spPr>
                        <wps:bodyPr/>
                      </wps:wsp>
                      <wps:wsp>
                        <wps:cNvPr id="976" name="Textfeld 43"/>
                        <wps:cNvSpPr txBox="1">
                          <a:spLocks noChangeArrowheads="1"/>
                        </wps:cNvSpPr>
                        <wps:spPr bwMode="auto">
                          <a:xfrm>
                            <a:off x="40725" y="9850"/>
                            <a:ext cx="4004" cy="18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rsidR="008344D9" w:rsidRPr="003E030B" w:rsidRDefault="008344D9" w:rsidP="008B3720">
                              <w:pPr>
                                <w:pStyle w:val="afffc"/>
                                <w:spacing w:before="0" w:beforeAutospacing="0" w:after="0" w:afterAutospacing="0"/>
                                <w:rPr>
                                  <w:rFonts w:ascii="Georgia" w:hAnsi="Georgia"/>
                                  <w:sz w:val="17"/>
                                  <w:szCs w:val="17"/>
                                </w:rPr>
                              </w:pPr>
                              <w:r>
                                <w:rPr>
                                  <w:rFonts w:ascii="Georgia" w:hAnsi="Georgia" w:cstheme="minorBidi"/>
                                  <w:color w:val="000000" w:themeColor="text1"/>
                                  <w:kern w:val="24"/>
                                  <w:sz w:val="17"/>
                                </w:rPr>
                                <w:t>Жоқ</w:t>
                              </w:r>
                            </w:p>
                          </w:txbxContent>
                        </wps:txbx>
                        <wps:bodyPr rot="0" vert="horz" wrap="square" lIns="0" tIns="0" rIns="0" bIns="0" anchor="t" anchorCtr="0" upright="1">
                          <a:noAutofit/>
                        </wps:bodyPr>
                      </wps:wsp>
                      <wps:wsp>
                        <wps:cNvPr id="977" name="Textfeld 44"/>
                        <wps:cNvSpPr txBox="1">
                          <a:spLocks noChangeArrowheads="1"/>
                        </wps:cNvSpPr>
                        <wps:spPr bwMode="auto">
                          <a:xfrm>
                            <a:off x="40725" y="19328"/>
                            <a:ext cx="4004" cy="18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rsidR="008344D9" w:rsidRPr="003E030B" w:rsidRDefault="008344D9" w:rsidP="008B3720">
                              <w:pPr>
                                <w:pStyle w:val="afffc"/>
                                <w:spacing w:before="0" w:beforeAutospacing="0" w:after="0" w:afterAutospacing="0"/>
                                <w:rPr>
                                  <w:rFonts w:ascii="Georgia" w:hAnsi="Georgia"/>
                                  <w:sz w:val="17"/>
                                  <w:szCs w:val="17"/>
                                </w:rPr>
                              </w:pPr>
                              <w:r>
                                <w:rPr>
                                  <w:rFonts w:ascii="Georgia" w:hAnsi="Georgia" w:cstheme="minorBidi"/>
                                  <w:color w:val="000000" w:themeColor="text1"/>
                                  <w:kern w:val="24"/>
                                  <w:sz w:val="17"/>
                                </w:rPr>
                                <w:t>Жоқ</w:t>
                              </w:r>
                            </w:p>
                          </w:txbxContent>
                        </wps:txbx>
                        <wps:bodyPr rot="0" vert="horz" wrap="square" lIns="0" tIns="0" rIns="0" bIns="0" anchor="t" anchorCtr="0" upright="1">
                          <a:noAutofit/>
                        </wps:bodyPr>
                      </wps:wsp>
                      <wps:wsp>
                        <wps:cNvPr id="978" name="Textfeld 45"/>
                        <wps:cNvSpPr txBox="1">
                          <a:spLocks noChangeArrowheads="1"/>
                        </wps:cNvSpPr>
                        <wps:spPr bwMode="auto">
                          <a:xfrm>
                            <a:off x="40725" y="27780"/>
                            <a:ext cx="4004" cy="18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rsidR="008344D9" w:rsidRPr="002F0AEC" w:rsidRDefault="008344D9" w:rsidP="008B3720">
                              <w:pPr>
                                <w:pStyle w:val="afffc"/>
                                <w:spacing w:before="0" w:beforeAutospacing="0" w:after="0" w:afterAutospacing="0"/>
                                <w:rPr>
                                  <w:rFonts w:ascii="Georgia" w:hAnsi="Georgia"/>
                                  <w:sz w:val="17"/>
                                  <w:szCs w:val="17"/>
                                </w:rPr>
                              </w:pPr>
                              <w:r>
                                <w:rPr>
                                  <w:rFonts w:ascii="Georgia" w:hAnsi="Georgia" w:cstheme="minorBidi"/>
                                  <w:color w:val="000000" w:themeColor="text1"/>
                                  <w:kern w:val="24"/>
                                  <w:sz w:val="17"/>
                                </w:rPr>
                                <w:t>Иә</w:t>
                              </w:r>
                            </w:p>
                          </w:txbxContent>
                        </wps:txbx>
                        <wps:bodyPr rot="0" vert="horz" wrap="square" lIns="0" tIns="0" rIns="0" bIns="0" anchor="t" anchorCtr="0" upright="1">
                          <a:noAutofit/>
                        </wps:bodyPr>
                      </wps:wsp>
                      <wps:wsp>
                        <wps:cNvPr id="979" name="Textfeld 46"/>
                        <wps:cNvSpPr txBox="1">
                          <a:spLocks noChangeArrowheads="1"/>
                        </wps:cNvSpPr>
                        <wps:spPr bwMode="auto">
                          <a:xfrm>
                            <a:off x="56719" y="27780"/>
                            <a:ext cx="4003" cy="18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rsidR="008344D9" w:rsidRPr="003E030B" w:rsidRDefault="008344D9" w:rsidP="008B3720">
                              <w:pPr>
                                <w:pStyle w:val="afffc"/>
                                <w:spacing w:before="0" w:beforeAutospacing="0" w:after="0" w:afterAutospacing="0"/>
                                <w:rPr>
                                  <w:rFonts w:ascii="Georgia" w:hAnsi="Georgia"/>
                                  <w:sz w:val="17"/>
                                  <w:szCs w:val="17"/>
                                </w:rPr>
                              </w:pPr>
                              <w:r>
                                <w:rPr>
                                  <w:rFonts w:ascii="Georgia" w:hAnsi="Georgia" w:cstheme="minorBidi"/>
                                  <w:color w:val="000000" w:themeColor="text1"/>
                                  <w:kern w:val="24"/>
                                  <w:sz w:val="17"/>
                                </w:rPr>
                                <w:t>Жоқ</w:t>
                              </w:r>
                            </w:p>
                          </w:txbxContent>
                        </wps:txbx>
                        <wps:bodyPr rot="0" vert="horz" wrap="square" lIns="0" tIns="0" rIns="0" bIns="0" anchor="t" anchorCtr="0" upright="1">
                          <a:noAutofit/>
                        </wps:bodyPr>
                      </wps:wsp>
                      <wps:wsp>
                        <wps:cNvPr id="980" name="Textfeld 47"/>
                        <wps:cNvSpPr txBox="1">
                          <a:spLocks noChangeArrowheads="1"/>
                        </wps:cNvSpPr>
                        <wps:spPr bwMode="auto">
                          <a:xfrm>
                            <a:off x="56940" y="9850"/>
                            <a:ext cx="4003" cy="18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rsidR="008344D9" w:rsidRPr="003E030B" w:rsidRDefault="008344D9" w:rsidP="008B3720">
                              <w:pPr>
                                <w:pStyle w:val="afffc"/>
                                <w:spacing w:before="0" w:beforeAutospacing="0" w:after="0" w:afterAutospacing="0"/>
                                <w:rPr>
                                  <w:rFonts w:ascii="Georgia" w:hAnsi="Georgia"/>
                                  <w:sz w:val="17"/>
                                  <w:szCs w:val="17"/>
                                </w:rPr>
                              </w:pPr>
                              <w:r>
                                <w:rPr>
                                  <w:rFonts w:ascii="Georgia" w:hAnsi="Georgia" w:cstheme="minorBidi"/>
                                  <w:color w:val="000000" w:themeColor="text1"/>
                                  <w:kern w:val="24"/>
                                  <w:sz w:val="17"/>
                                </w:rPr>
                                <w:t>Иә</w:t>
                              </w:r>
                            </w:p>
                          </w:txbxContent>
                        </wps:txbx>
                        <wps:bodyPr rot="0" vert="horz" wrap="square" lIns="0" tIns="0" rIns="0" bIns="0" anchor="t" anchorCtr="0" upright="1">
                          <a:noAutofit/>
                        </wps:bodyPr>
                      </wps:wsp>
                      <wps:wsp>
                        <wps:cNvPr id="981" name="Textfeld 49"/>
                        <wps:cNvSpPr txBox="1">
                          <a:spLocks noChangeArrowheads="1"/>
                        </wps:cNvSpPr>
                        <wps:spPr bwMode="auto">
                          <a:xfrm>
                            <a:off x="67226" y="21175"/>
                            <a:ext cx="3337" cy="18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rsidR="008344D9" w:rsidRPr="003E030B" w:rsidRDefault="008344D9" w:rsidP="008B3720">
                              <w:pPr>
                                <w:pStyle w:val="afffc"/>
                                <w:spacing w:before="0" w:beforeAutospacing="0" w:after="0" w:afterAutospacing="0"/>
                                <w:rPr>
                                  <w:rFonts w:ascii="Georgia" w:hAnsi="Georgia"/>
                                  <w:sz w:val="17"/>
                                  <w:szCs w:val="17"/>
                                </w:rPr>
                              </w:pPr>
                              <w:r>
                                <w:rPr>
                                  <w:rFonts w:ascii="Georgia" w:hAnsi="Georgia" w:cstheme="minorBidi"/>
                                  <w:color w:val="000000" w:themeColor="text1"/>
                                  <w:kern w:val="24"/>
                                  <w:sz w:val="17"/>
                                </w:rPr>
                                <w:t>Жоқ</w:t>
                              </w:r>
                            </w:p>
                          </w:txbxContent>
                        </wps:txbx>
                        <wps:bodyPr rot="0" vert="horz" wrap="square" lIns="0" tIns="0" rIns="0" bIns="0" anchor="t" anchorCtr="0" upright="1">
                          <a:noAutofit/>
                        </wps:bodyPr>
                      </wps:wsp>
                      <wps:wsp>
                        <wps:cNvPr id="982" name="Rechteck 16"/>
                        <wps:cNvSpPr>
                          <a:spLocks noChangeArrowheads="1"/>
                        </wps:cNvSpPr>
                        <wps:spPr bwMode="ltGray">
                          <a:xfrm>
                            <a:off x="0" y="7582"/>
                            <a:ext cx="18249" cy="7745"/>
                          </a:xfrm>
                          <a:prstGeom prst="rect">
                            <a:avLst/>
                          </a:prstGeom>
                          <a:solidFill>
                            <a:schemeClr val="bg1">
                              <a:lumMod val="100000"/>
                              <a:lumOff val="0"/>
                            </a:schemeClr>
                          </a:solidFill>
                          <a:ln w="25400">
                            <a:solidFill>
                              <a:schemeClr val="accent2">
                                <a:lumMod val="50000"/>
                                <a:lumOff val="0"/>
                              </a:schemeClr>
                            </a:solidFill>
                            <a:miter lim="800000"/>
                            <a:headEnd/>
                            <a:tailEnd/>
                          </a:ln>
                        </wps:spPr>
                        <wps:txbx>
                          <w:txbxContent>
                            <w:p w:rsidR="008344D9" w:rsidRPr="00524C61" w:rsidRDefault="008344D9" w:rsidP="008B3720">
                              <w:pPr>
                                <w:pStyle w:val="afffc"/>
                                <w:spacing w:before="0" w:beforeAutospacing="0" w:after="0" w:afterAutospacing="0"/>
                                <w:jc w:val="center"/>
                                <w:rPr>
                                  <w:rFonts w:ascii="Times New Roman" w:hAnsi="Times New Roman"/>
                                  <w:sz w:val="16"/>
                                  <w:szCs w:val="16"/>
                                </w:rPr>
                              </w:pPr>
                              <w:r w:rsidRPr="00524C61">
                                <w:rPr>
                                  <w:rFonts w:ascii="Times New Roman" w:hAnsi="Times New Roman"/>
                                  <w:kern w:val="24"/>
                                  <w:sz w:val="16"/>
                                </w:rPr>
                                <w:t xml:space="preserve">Банктің бизнес-үлгісінің негізгі мақсаты болып қаржылық активті ақша ағындарын алу үшін ұстап қалу табылады ма? </w:t>
                              </w:r>
                              <w:r w:rsidRPr="00524C61">
                                <w:rPr>
                                  <w:rFonts w:ascii="Times New Roman" w:hAnsi="Times New Roman"/>
                                  <w:kern w:val="24"/>
                                  <w:sz w:val="16"/>
                                  <w:highlight w:val="green"/>
                                </w:rPr>
                                <w:t xml:space="preserve"> </w:t>
                              </w:r>
                            </w:p>
                          </w:txbxContent>
                        </wps:txbx>
                        <wps:bodyPr rot="0" vert="horz" wrap="square" lIns="36000" tIns="0" rIns="36000" bIns="0" anchor="ctr" anchorCtr="0" upright="1">
                          <a:noAutofit/>
                        </wps:bodyPr>
                      </wps:wsp>
                      <wps:wsp>
                        <wps:cNvPr id="983" name="Rechteck 14"/>
                        <wps:cNvSpPr>
                          <a:spLocks noChangeArrowheads="1"/>
                        </wps:cNvSpPr>
                        <wps:spPr bwMode="ltGray">
                          <a:xfrm>
                            <a:off x="61717" y="7582"/>
                            <a:ext cx="19184" cy="7744"/>
                          </a:xfrm>
                          <a:prstGeom prst="rect">
                            <a:avLst/>
                          </a:prstGeom>
                          <a:solidFill>
                            <a:schemeClr val="bg1">
                              <a:lumMod val="100000"/>
                              <a:lumOff val="0"/>
                            </a:schemeClr>
                          </a:solidFill>
                          <a:ln w="25400">
                            <a:solidFill>
                              <a:schemeClr val="accent2">
                                <a:lumMod val="50000"/>
                                <a:lumOff val="0"/>
                              </a:schemeClr>
                            </a:solidFill>
                            <a:miter lim="800000"/>
                            <a:headEnd/>
                            <a:tailEnd/>
                          </a:ln>
                        </wps:spPr>
                        <wps:txbx>
                          <w:txbxContent>
                            <w:p w:rsidR="008344D9" w:rsidRPr="00524C61" w:rsidRDefault="008344D9" w:rsidP="008B3720">
                              <w:pPr>
                                <w:pStyle w:val="afffc"/>
                                <w:spacing w:before="0" w:beforeAutospacing="0" w:after="0" w:afterAutospacing="0"/>
                                <w:jc w:val="center"/>
                                <w:rPr>
                                  <w:rFonts w:ascii="Times New Roman" w:hAnsi="Times New Roman"/>
                                  <w:sz w:val="16"/>
                                  <w:szCs w:val="16"/>
                                </w:rPr>
                              </w:pPr>
                              <w:r w:rsidRPr="00524C61">
                                <w:rPr>
                                  <w:rFonts w:ascii="Times New Roman" w:hAnsi="Times New Roman"/>
                                  <w:kern w:val="24"/>
                                  <w:sz w:val="16"/>
                                </w:rPr>
                                <w:t>Сауда үшін бе?</w:t>
                              </w:r>
                            </w:p>
                          </w:txbxContent>
                        </wps:txbx>
                        <wps:bodyPr rot="0" vert="horz" wrap="square" lIns="36000" tIns="0" rIns="36000" bIns="0" anchor="ctr" anchorCtr="0" upright="1">
                          <a:noAutofit/>
                        </wps:bodyPr>
                      </wps:wsp>
                      <wps:wsp>
                        <wps:cNvPr id="984" name="Textfeld 38"/>
                        <wps:cNvSpPr txBox="1">
                          <a:spLocks noChangeArrowheads="1"/>
                        </wps:cNvSpPr>
                        <wps:spPr bwMode="auto">
                          <a:xfrm>
                            <a:off x="67225" y="33158"/>
                            <a:ext cx="3336" cy="18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rsidR="008344D9" w:rsidRPr="003E030B" w:rsidRDefault="008344D9" w:rsidP="008B3720">
                              <w:pPr>
                                <w:pStyle w:val="afffc"/>
                                <w:spacing w:before="0" w:beforeAutospacing="0" w:after="0" w:afterAutospacing="0"/>
                                <w:rPr>
                                  <w:rFonts w:ascii="Georgia" w:hAnsi="Georgia"/>
                                  <w:sz w:val="17"/>
                                  <w:szCs w:val="17"/>
                                </w:rPr>
                              </w:pPr>
                              <w:r>
                                <w:rPr>
                                  <w:rFonts w:ascii="Georgia" w:hAnsi="Georgia" w:cstheme="minorBidi"/>
                                  <w:color w:val="000000" w:themeColor="text1"/>
                                  <w:kern w:val="24"/>
                                  <w:sz w:val="17"/>
                                </w:rPr>
                                <w:t>Иә</w:t>
                              </w:r>
                            </w:p>
                          </w:txbxContent>
                        </wps:txbx>
                        <wps:bodyPr rot="0" vert="horz" wrap="square" lIns="0" tIns="0" rIns="0" bIns="0" anchor="t" anchorCtr="0" upright="1">
                          <a:noAutofit/>
                        </wps:bodyPr>
                      </wps:wsp>
                      <wps:wsp>
                        <wps:cNvPr id="985" name="Rechteck 34"/>
                        <wps:cNvSpPr>
                          <a:spLocks noChangeArrowheads="1"/>
                        </wps:cNvSpPr>
                        <wps:spPr bwMode="ltGray">
                          <a:xfrm>
                            <a:off x="21917" y="7582"/>
                            <a:ext cx="17922" cy="7745"/>
                          </a:xfrm>
                          <a:prstGeom prst="rect">
                            <a:avLst/>
                          </a:prstGeom>
                          <a:solidFill>
                            <a:schemeClr val="bg1">
                              <a:lumMod val="100000"/>
                              <a:lumOff val="0"/>
                            </a:schemeClr>
                          </a:solidFill>
                          <a:ln w="25400">
                            <a:solidFill>
                              <a:schemeClr val="accent2">
                                <a:lumMod val="50000"/>
                                <a:lumOff val="0"/>
                              </a:schemeClr>
                            </a:solidFill>
                            <a:miter lim="800000"/>
                            <a:headEnd/>
                            <a:tailEnd/>
                          </a:ln>
                        </wps:spPr>
                        <wps:txbx>
                          <w:txbxContent>
                            <w:p w:rsidR="008344D9" w:rsidRPr="00524C61" w:rsidRDefault="008344D9" w:rsidP="008B3720">
                              <w:pPr>
                                <w:pStyle w:val="afffc"/>
                                <w:spacing w:before="0" w:beforeAutospacing="0" w:after="0" w:afterAutospacing="0"/>
                                <w:jc w:val="center"/>
                                <w:rPr>
                                  <w:rFonts w:ascii="Times New Roman" w:hAnsi="Times New Roman"/>
                                  <w:sz w:val="16"/>
                                  <w:szCs w:val="16"/>
                                </w:rPr>
                              </w:pPr>
                              <w:r w:rsidRPr="00524C61">
                                <w:rPr>
                                  <w:rFonts w:ascii="Times New Roman" w:hAnsi="Times New Roman"/>
                                  <w:kern w:val="24"/>
                                  <w:sz w:val="16"/>
                                </w:rPr>
                                <w:t xml:space="preserve">Банктің бизнес-үлгісінің негізгі мақсаты болып активтен ақша ағынын алу үшін ұстап қалу және қаржылық активті сату табылады ма? </w:t>
                              </w:r>
                              <w:r w:rsidRPr="00524C61">
                                <w:rPr>
                                  <w:rFonts w:ascii="Times New Roman" w:hAnsi="Times New Roman"/>
                                  <w:kern w:val="24"/>
                                  <w:sz w:val="16"/>
                                  <w:highlight w:val="green"/>
                                </w:rPr>
                                <w:t xml:space="preserve"> </w:t>
                              </w:r>
                            </w:p>
                          </w:txbxContent>
                        </wps:txbx>
                        <wps:bodyPr rot="0" vert="horz" wrap="square" lIns="36000" tIns="0" rIns="36000" bIns="0" anchor="ctr" anchorCtr="0" upright="1">
                          <a:noAutofit/>
                        </wps:bodyPr>
                      </wps:wsp>
                      <wps:wsp>
                        <wps:cNvPr id="986" name="Textfeld 43"/>
                        <wps:cNvSpPr txBox="1">
                          <a:spLocks noChangeArrowheads="1"/>
                        </wps:cNvSpPr>
                        <wps:spPr bwMode="auto">
                          <a:xfrm>
                            <a:off x="17914" y="9723"/>
                            <a:ext cx="4003" cy="18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rsidR="008344D9" w:rsidRPr="003E030B" w:rsidRDefault="008344D9" w:rsidP="008B3720">
                              <w:pPr>
                                <w:pStyle w:val="afffc"/>
                                <w:spacing w:before="0" w:beforeAutospacing="0" w:after="0" w:afterAutospacing="0"/>
                                <w:jc w:val="center"/>
                                <w:rPr>
                                  <w:rFonts w:ascii="Georgia" w:hAnsi="Georgia"/>
                                  <w:sz w:val="17"/>
                                  <w:szCs w:val="17"/>
                                </w:rPr>
                              </w:pPr>
                              <w:r>
                                <w:rPr>
                                  <w:rFonts w:ascii="Georgia" w:hAnsi="Georgia" w:cstheme="minorBidi"/>
                                  <w:color w:val="000000" w:themeColor="text1"/>
                                  <w:kern w:val="24"/>
                                  <w:sz w:val="17"/>
                                </w:rPr>
                                <w:t>Жоқ</w:t>
                              </w:r>
                            </w:p>
                          </w:txbxContent>
                        </wps:txbx>
                        <wps:bodyPr rot="0" vert="horz" wrap="square" lIns="0" tIns="0" rIns="0" bIns="0" anchor="t" anchorCtr="0" upright="1">
                          <a:noAutofit/>
                        </wps:bodyPr>
                      </wps:wsp>
                      <wps:wsp>
                        <wps:cNvPr id="987" name="Gerade Verbindung mit Pfeil 19"/>
                        <wps:cNvCnPr>
                          <a:cxnSpLocks noChangeShapeType="1"/>
                        </wps:cNvCnPr>
                        <wps:spPr bwMode="auto">
                          <a:xfrm>
                            <a:off x="30175" y="5116"/>
                            <a:ext cx="0" cy="2468"/>
                          </a:xfrm>
                          <a:prstGeom prst="straightConnector1">
                            <a:avLst/>
                          </a:prstGeom>
                          <a:noFill/>
                          <a:ln w="25400">
                            <a:solidFill>
                              <a:schemeClr val="accent2">
                                <a:lumMod val="50000"/>
                                <a:lumOff val="0"/>
                              </a:schemeClr>
                            </a:solidFill>
                            <a:round/>
                            <a:headEnd/>
                            <a:tailEnd type="triangle" w="med" len="med"/>
                          </a:ln>
                        </wps:spPr>
                        <wps:bodyPr/>
                      </wps:wsp>
                    </wpg:wgp>
                  </a:graphicData>
                </a:graphic>
              </wp:inline>
            </w:drawing>
          </mc:Choice>
          <mc:Fallback>
            <w:pict>
              <v:group w14:anchorId="48D4E0C9" id="Group 898" o:spid="_x0000_s1040" style="width:485.8pt;height:361pt;mso-position-horizontal-relative:char;mso-position-vertical-relative:line" coordsize="80904,40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">
                <v:shape id="Gerade Verbindung mit Pfeil 21" o:spid="_x0000_s1041" type="#_x0000_t32" style="position:absolute;left:9772;top:32489;width:0;height:250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MaXPMMAAADcAAAADwAAAGRycy9kb3ducmV2LnhtbESPQWvCQBSE7wX/w/KEXopuqlA0uooV&#10;hFB6aRS9PrLPJJh9G7LPmP77bqHQ4zAz3zDr7eAa1VMXas8GXqcJKOLC25pLA6fjYbIAFQTZYuOZ&#10;DHxTgO1m9LTG1PoHf1GfS6kihEOKBiqRNtU6FBU5DFPfEkfv6juHEmVXatvhI8Jdo2dJ8qYd1hwX&#10;KmxpX1Fxy+/OQD7P8rPoz4/+Zc46kwu9u0DGPI+H3QqU0CD/4b92Zg0slkv4PROPgN7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TGlzzDAAAA3AAAAA8AAAAAAAAAAAAA&#10;AAAAoQIAAGRycy9kb3ducmV2LnhtbFBLBQYAAAAABAAEAPkAAACRAwAAAAA=&#10;" strokecolor="#622423 [1605]" strokeweight="2pt">
                  <v:stroke endarrow="block"/>
                </v:shape>
                <v:shape id="Gerade Verbindung mit Pfeil 24" o:spid="_x0000_s1042" type="#_x0000_t32" style="position:absolute;left:30344;top:32490;width:0;height:250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eku8EAAADcAAAADwAAAGRycy9kb3ducmV2LnhtbERPTWvCQBC9F/oflil4Kbqpgmh0E9pC&#10;IZRejKVeh+yYBLOzITuN8d+7h0KPj/e9zyfXqZGG0Ho28LJIQBFX3rZcG/g+fsw3oIIgW+w8k4Eb&#10;Bcizx4c9ptZf+UBjKbWKIRxSNNCI9KnWoWrIYVj4njhyZz84lAiHWtsBrzHcdXqZJGvtsOXY0GBP&#10;7w1Vl/LXGShXRfkj+utzfF6xLuREby6QMbOn6XUHSmiSf/Gfu7AGtkmcH8/EI6CzO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F6S7wQAAANwAAAAPAAAAAAAAAAAAAAAA&#10;AKECAABkcnMvZG93bnJldi54bWxQSwUGAAAAAAQABAD5AAAAjwMAAAAA&#10;" strokecolor="#622423 [1605]" strokeweight="2pt">
                  <v:stroke endarrow="block"/>
                </v:shape>
                <v:shape id="Gerade Verbindung mit Pfeil 28" o:spid="_x0000_s1043" type="#_x0000_t32" style="position:absolute;left:71309;top:4120;width:4;height:346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SQNcMAAADcAAAADwAAAGRycy9kb3ducmV2LnhtbESPwW7CMBBE70j9B2srcQMHDiWkGFRV&#10;pYIDB6C9r+IlThuvrdiQ8PcYCYnjaGbeaBar3jbiQm2oHSuYjDMQxKXTNVcKfo7rUQ4iRGSNjWNS&#10;cKUAq+XLYIGFdh3v6XKIlUgQDgUqMDH6QspQGrIYxs4TJ+/kWosxybaSusUuwW0jp1n2Ji3WnBYM&#10;evo0VP4fzlZB59GXp+bP/+az3Xc+/drWhrdKDV/7j3cQkfr4DD/aG61gnk3gfiYdAbm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iUkDXDAAAA3AAAAA8AAAAAAAAAAAAA&#10;AAAAoQIAAGRycy9kb3ducmV2LnhtbFBLBQYAAAAABAAEAPkAAACRAwAAAAA=&#10;" strokecolor="#622423 [1605]" strokeweight="2pt">
                  <v:stroke endarrow="block"/>
                </v:shape>
                <v:rect id="Rechteck 9" o:spid="_x0000_s1044" style="position:absolute;width:39840;height:5115;visibility:visible;mso-wrap-style:square;v-text-anchor:middle" o:bwmode="light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fj4MQA&#10;AADcAAAADwAAAGRycy9kb3ducmV2LnhtbESP0YrCMBRE3xf2H8Jd8G1NVBCtRhHZBfdBxeoHXJpr&#10;W21uShO169cbQfBxmJkzzHTe2kpcqfGlYw29rgJBnDlTcq7hsP/9HoHwAdlg5Zg0/JOH+ezzY4qJ&#10;cTfe0TUNuYgQ9glqKEKoEyl9VpBF33U1cfSOrrEYomxyaRq8RbitZF+pobRYclwosKZlQdk5vVgN&#10;P8PR7s+fNvexOqSqWpbb9cBtte58tYsJiEBteIdf7ZXRMFZ9eJ6JR0DO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834+DEAAAA3AAAAA8AAAAAAAAAAAAAAAAAmAIAAGRycy9k&#10;b3ducmV2LnhtbFBLBQYAAAAABAAEAPUAAACJAwAAAAA=&#10;" fillcolor="#c0504d [3205]" strokecolor="#622423 [1605]" strokeweight="2pt">
                  <v:textbox inset="2mm,2mm,2mm,2mm">
                    <w:txbxContent>
                      <w:p w:rsidR="008344D9" w:rsidRPr="00524C61" w:rsidRDefault="008344D9" w:rsidP="008B3720">
                        <w:pPr>
                          <w:pStyle w:val="afffc"/>
                          <w:spacing w:before="0" w:beforeAutospacing="0" w:after="0" w:afterAutospacing="0"/>
                          <w:jc w:val="center"/>
                          <w:rPr>
                            <w:rFonts w:ascii="Times New Roman" w:hAnsi="Times New Roman"/>
                            <w:sz w:val="20"/>
                            <w:szCs w:val="20"/>
                          </w:rPr>
                        </w:pPr>
                        <w:r w:rsidRPr="00524C61">
                          <w:rPr>
                            <w:rFonts w:ascii="Times New Roman" w:hAnsi="Times New Roman"/>
                            <w:kern w:val="24"/>
                            <w:sz w:val="20"/>
                          </w:rPr>
                          <w:t>Борышқорлық құралдар</w:t>
                        </w:r>
                      </w:p>
                    </w:txbxContent>
                  </v:textbox>
                </v:rect>
                <v:rect id="Rechteck 12" o:spid="_x0000_s1045" style="position:absolute;left:20741;top:34991;width:19207;height:5117;visibility:visible;mso-wrap-style:square;v-text-anchor:middle" o:bwmode="light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tGe8QA&#10;AADcAAAADwAAAGRycy9kb3ducmV2LnhtbESP0YrCMBRE3wX/IVzBN01UEK1GEXFBH1ax6wdcmmtb&#10;bW5Kk9W6X28WFvZxmJkzzHLd2ko8qPGlYw2joQJBnDlTcq7h8vUxmIHwAdlg5Zg0vMjDetXtLDEx&#10;7slneqQhFxHCPkENRQh1IqXPCrLoh64mjt7VNRZDlE0uTYPPCLeVHCs1lRZLjgsF1rQtKLun31bD&#10;bjo7H/zt+DNXl1RV2/L0OXEnrfu9drMAEagN/+G/9t5omKsJ/J6JR0Cu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B7RnvEAAAA3AAAAA8AAAAAAAAAAAAAAAAAmAIAAGRycy9k&#10;b3ducmV2LnhtbFBLBQYAAAAABAAEAPUAAACJAwAAAAA=&#10;" fillcolor="#c0504d [3205]" strokecolor="#622423 [1605]" strokeweight="2pt">
                  <v:textbox inset="2mm,2mm,2mm,2mm">
                    <w:txbxContent>
                      <w:p w:rsidR="008344D9" w:rsidRPr="00524C61" w:rsidRDefault="008344D9" w:rsidP="008B3720">
                        <w:pPr>
                          <w:pStyle w:val="afffc"/>
                          <w:spacing w:before="0" w:beforeAutospacing="0" w:after="0" w:afterAutospacing="0"/>
                          <w:jc w:val="center"/>
                          <w:rPr>
                            <w:rFonts w:ascii="Times New Roman" w:hAnsi="Times New Roman"/>
                            <w:sz w:val="20"/>
                            <w:szCs w:val="20"/>
                          </w:rPr>
                        </w:pPr>
                        <w:r w:rsidRPr="00524C61">
                          <w:rPr>
                            <w:rFonts w:ascii="Times New Roman" w:hAnsi="Times New Roman"/>
                            <w:b/>
                            <w:i/>
                            <w:color w:val="FFFFFF" w:themeColor="background1"/>
                            <w:kern w:val="24"/>
                            <w:sz w:val="20"/>
                          </w:rPr>
                          <w:t>ӨЖТӘҚ</w:t>
                        </w:r>
                      </w:p>
                    </w:txbxContent>
                  </v:textbox>
                </v:rect>
                <v:rect id="Rechteck 13" o:spid="_x0000_s1046" style="position:absolute;left:168;top:34991;width:19207;height:5117;visibility:visible;mso-wrap-style:square;v-text-anchor:middle" o:bwmode="light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LeD8UA&#10;AADcAAAADwAAAGRycy9kb3ducmV2LnhtbESP0WoCMRRE34X+Q7gF3zRpK6KrUYpY0AcVVz/gsrnu&#10;rt3cLJuoq19vhEIfh5k5w0znra3ElRpfOtbw0VcgiDNnSs41HA8/vREIH5ANVo5Jw508zGdvnSkm&#10;xt14T9c05CJC2CeooQihTqT0WUEWfd/VxNE7ucZiiLLJpWnwFuG2kp9KDaXFkuNCgTUtCsp+04vV&#10;sByO9mt/3j7G6piqalHuNl9up3X3vf2egAjUhv/wX3tlNIzVAF5n4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kt4PxQAAANwAAAAPAAAAAAAAAAAAAAAAAJgCAABkcnMv&#10;ZG93bnJldi54bWxQSwUGAAAAAAQABAD1AAAAigMAAAAA&#10;" fillcolor="#c0504d [3205]" strokecolor="#622423 [1605]" strokeweight="2pt">
                  <v:textbox inset="2mm,2mm,2mm,2mm">
                    <w:txbxContent>
                      <w:p w:rsidR="008344D9" w:rsidRPr="00524C61" w:rsidRDefault="008344D9" w:rsidP="008B3720">
                        <w:pPr>
                          <w:pStyle w:val="afffc"/>
                          <w:spacing w:before="0" w:beforeAutospacing="0" w:after="0" w:afterAutospacing="0"/>
                          <w:jc w:val="center"/>
                          <w:rPr>
                            <w:rFonts w:ascii="Times New Roman" w:hAnsi="Times New Roman"/>
                            <w:sz w:val="20"/>
                            <w:szCs w:val="20"/>
                          </w:rPr>
                        </w:pPr>
                        <w:r w:rsidRPr="00524C61">
                          <w:rPr>
                            <w:rFonts w:ascii="Times New Roman" w:hAnsi="Times New Roman"/>
                            <w:b/>
                            <w:i/>
                            <w:color w:val="FFFFFF" w:themeColor="background1"/>
                            <w:kern w:val="24"/>
                            <w:sz w:val="20"/>
                          </w:rPr>
                          <w:t>Амортизациялан-ған құн</w:t>
                        </w:r>
                      </w:p>
                    </w:txbxContent>
                  </v:textbox>
                </v:rect>
                <v:rect id="Rechteck 17" o:spid="_x0000_s1047" style="position:absolute;top:17700;width:39840;height:6298;visibility:visible;mso-wrap-style:square;v-text-anchor:middle" o:bwmode="light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NQMsAA&#10;AADcAAAADwAAAGRycy9kb3ducmV2LnhtbESPQWsCMRSE7wX/Q3iCt5ooWHQ1ighSr271/kieu6ub&#10;lyWJuv33Rij0OMzMN8xq07tWPCjExrOGyViBIDbeNlxpOP3sP+cgYkK22HomDb8UYbMefKywsP7J&#10;R3qUqRIZwrFADXVKXSFlNDU5jGPfEWfv4oPDlGWopA34zHDXyqlSX9Jhw3mhxo52NZlbeXcagjuf&#10;d3FaGWWwnG/3/fepvbLWo2G/XYJI1Kf/8F/7YDUs1AzeZ/IRkO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XNQMsAAAADcAAAADwAAAAAAAAAAAAAAAACYAgAAZHJzL2Rvd25y&#10;ZXYueG1sUEsFBgAAAAAEAAQA9QAAAIUDAAAAAA==&#10;" fillcolor="white [3212]" strokecolor="#622423 [1605]" strokeweight="2pt">
                  <v:textbox inset="1mm,0,1mm,0">
                    <w:txbxContent>
                      <w:p w:rsidR="008344D9" w:rsidRPr="00524C61" w:rsidRDefault="008344D9" w:rsidP="008B3720">
                        <w:pPr>
                          <w:pStyle w:val="afffc"/>
                          <w:spacing w:before="0" w:beforeAutospacing="0" w:after="0" w:afterAutospacing="0"/>
                          <w:jc w:val="center"/>
                          <w:rPr>
                            <w:rFonts w:ascii="Times New Roman" w:hAnsi="Times New Roman"/>
                            <w:kern w:val="24"/>
                            <w:sz w:val="16"/>
                            <w:szCs w:val="16"/>
                          </w:rPr>
                        </w:pPr>
                        <w:r w:rsidRPr="00524C61">
                          <w:rPr>
                            <w:rFonts w:ascii="Times New Roman" w:hAnsi="Times New Roman"/>
                            <w:kern w:val="24"/>
                            <w:sz w:val="16"/>
                          </w:rPr>
                          <w:t xml:space="preserve">Ақша ағындары тек негізгі қарыз сомасын және пайыздардың өтеуі болып табылады ма? (SPPI тестінен өтеді) </w:t>
                        </w:r>
                      </w:p>
                      <w:p w:rsidR="008344D9" w:rsidRPr="00524C61" w:rsidRDefault="008344D9" w:rsidP="008B3720">
                        <w:pPr>
                          <w:pStyle w:val="afffc"/>
                          <w:spacing w:before="0" w:beforeAutospacing="0" w:after="0" w:afterAutospacing="0"/>
                          <w:jc w:val="center"/>
                          <w:rPr>
                            <w:rFonts w:ascii="Times New Roman" w:hAnsi="Times New Roman"/>
                            <w:sz w:val="16"/>
                            <w:szCs w:val="16"/>
                          </w:rPr>
                        </w:pPr>
                        <w:r w:rsidRPr="00524C61">
                          <w:rPr>
                            <w:rFonts w:ascii="Times New Roman" w:hAnsi="Times New Roman"/>
                            <w:kern w:val="24"/>
                            <w:sz w:val="16"/>
                            <w:highlight w:val="green"/>
                          </w:rPr>
                          <w:t xml:space="preserve"> </w:t>
                        </w:r>
                      </w:p>
                    </w:txbxContent>
                  </v:textbox>
                </v:rect>
                <v:rect id="Rechteck 18" o:spid="_x0000_s1048" style="position:absolute;top:26409;width:39840;height:6297;visibility:visible;mso-wrap-style:square;v-text-anchor:middle" o:bwmode="light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HORb8A&#10;AADcAAAADwAAAGRycy9kb3ducmV2LnhtbESPQYvCMBSE7wv+h/AEb2uiB3GrUUQQvdrV+yN5ttXm&#10;pSRR6783wsIeh5n5hlmue9eKB4XYeNYwGSsQxMbbhisNp9/d9xxETMgWW8+k4UUR1qvB1xIL6598&#10;pEeZKpEhHAvUUKfUFVJGU5PDOPYdcfYuPjhMWYZK2oDPDHetnCo1kw4bzgs1drStydzKu9MQ3Pm8&#10;jdPKKIPlfLPr96f2ylqPhv1mASJRn/7Df+2D1fCjZvA5k4+AXL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Boc5FvwAAANwAAAAPAAAAAAAAAAAAAAAAAJgCAABkcnMvZG93bnJl&#10;di54bWxQSwUGAAAAAAQABAD1AAAAhAMAAAAA&#10;" fillcolor="white [3212]" strokecolor="#622423 [1605]" strokeweight="2pt">
                  <v:textbox inset="1mm,0,1mm,0">
                    <w:txbxContent>
                      <w:p w:rsidR="008344D9" w:rsidRPr="00524C61" w:rsidRDefault="008344D9" w:rsidP="008B3720">
                        <w:pPr>
                          <w:pStyle w:val="afffc"/>
                          <w:spacing w:before="0" w:beforeAutospacing="0" w:after="0" w:afterAutospacing="0"/>
                          <w:jc w:val="center"/>
                          <w:rPr>
                            <w:rFonts w:ascii="Times New Roman" w:hAnsi="Times New Roman"/>
                            <w:sz w:val="16"/>
                            <w:szCs w:val="16"/>
                          </w:rPr>
                        </w:pPr>
                        <w:r w:rsidRPr="00524C61">
                          <w:rPr>
                            <w:rFonts w:ascii="Times New Roman" w:hAnsi="Times New Roman"/>
                            <w:kern w:val="24"/>
                            <w:sz w:val="16"/>
                          </w:rPr>
                          <w:t>Құралды әділ құны бойынша есепке алу опциясы есептік сәйкессіздікті жою үшін пайдаланылады ма?*</w:t>
                        </w:r>
                      </w:p>
                    </w:txbxContent>
                  </v:textbox>
                </v:rect>
                <v:shapetype id="_x0000_t202" coordsize="21600,21600" o:spt="202" path="m,l,21600r21600,l21600,xe">
                  <v:stroke joinstyle="miter"/>
                  <v:path gradientshapeok="t" o:connecttype="rect"/>
                </v:shapetype>
                <v:shape id="Textfeld 35" o:spid="_x0000_s1049" type="#_x0000_t202" style="position:absolute;left:6253;top:33011;width:4240;height:18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i3isYA&#10;AADcAAAADwAAAGRycy9kb3ducmV2LnhtbESPQWvCQBSE70L/w/IKvemmUrSmbkIrWPTQg9GD3p7Z&#10;12xo9m3MbjX+e1co9DjMzDfMPO9tI87U+dqxgudRAoK4dLrmSsFuuxy+gvABWWPjmBRcyUOePQzm&#10;mGp34Q2di1CJCGGfogITQptK6UtDFv3ItcTR+3adxRBlV0nd4SXCbSPHSTKRFmuOCwZbWhgqf4pf&#10;q2Bd4Mt1ih/7VdGbo/wy49Pi8KnU02P//gYiUB/+w3/tlVYwS6ZwPxOPgMx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bi3isYAAADcAAAADwAAAAAAAAAAAAAAAACYAgAAZHJz&#10;L2Rvd25yZXYueG1sUEsFBgAAAAAEAAQA9QAAAIsDAAAAAA==&#10;" filled="f" stroked="f" strokeweight="2pt">
                  <v:textbox inset="0,0,0,0">
                    <w:txbxContent>
                      <w:p w:rsidR="008344D9" w:rsidRPr="003E030B" w:rsidRDefault="008344D9" w:rsidP="008B3720">
                        <w:pPr>
                          <w:pStyle w:val="afffc"/>
                          <w:spacing w:before="0" w:beforeAutospacing="0" w:after="0" w:afterAutospacing="0"/>
                          <w:rPr>
                            <w:rFonts w:ascii="Georgia" w:hAnsi="Georgia"/>
                            <w:sz w:val="17"/>
                            <w:szCs w:val="17"/>
                          </w:rPr>
                        </w:pPr>
                        <w:r>
                          <w:rPr>
                            <w:rFonts w:ascii="Georgia" w:hAnsi="Georgia" w:cstheme="minorBidi"/>
                            <w:color w:val="000000" w:themeColor="text1"/>
                            <w:kern w:val="24"/>
                            <w:sz w:val="17"/>
                          </w:rPr>
                          <w:t>Жоқ</w:t>
                        </w:r>
                      </w:p>
                    </w:txbxContent>
                  </v:textbox>
                </v:shape>
                <v:shape id="Textfeld 36" o:spid="_x0000_s1050" type="#_x0000_t202" style="position:absolute;left:6084;top:15761;width:4241;height:18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cj+MIA&#10;AADcAAAADwAAAGRycy9kb3ducmV2LnhtbERPPW/CMBDdkfgP1iF1Iw6oaiHFIEBqBUMHAkO7XeMj&#10;jojPIXYh/Hs8IDE+ve/ZorO1uFDrK8cKRkkKgrhwuuJSwWH/OZyA8AFZY+2YFNzIw2Le780w0+7K&#10;O7rkoRQxhH2GCkwITSalLwxZ9IlriCN3dK3FEGFbSt3iNYbbWo7T9E1arDg2GGxobag45f9WwTbH&#10;19s7rn42eWf+5LcZn9e/X0q9DLrlB4hAXXiKH+6NVjBN49p4Jh4BOb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JyP4wgAAANwAAAAPAAAAAAAAAAAAAAAAAJgCAABkcnMvZG93&#10;bnJldi54bWxQSwUGAAAAAAQABAD1AAAAhwMAAAAA&#10;" filled="f" stroked="f" strokeweight="2pt">
                  <v:textbox inset="0,0,0,0">
                    <w:txbxContent>
                      <w:p w:rsidR="008344D9" w:rsidRPr="003E030B" w:rsidRDefault="008344D9" w:rsidP="008B3720">
                        <w:pPr>
                          <w:pStyle w:val="afffc"/>
                          <w:spacing w:before="0" w:beforeAutospacing="0" w:after="0" w:afterAutospacing="0"/>
                          <w:rPr>
                            <w:rFonts w:ascii="Georgia" w:hAnsi="Georgia"/>
                            <w:sz w:val="17"/>
                            <w:szCs w:val="17"/>
                          </w:rPr>
                        </w:pPr>
                        <w:r>
                          <w:rPr>
                            <w:rFonts w:ascii="Georgia" w:hAnsi="Georgia" w:cstheme="minorBidi"/>
                            <w:color w:val="000000" w:themeColor="text1"/>
                            <w:kern w:val="24"/>
                            <w:sz w:val="17"/>
                          </w:rPr>
                          <w:t>Иә</w:t>
                        </w:r>
                      </w:p>
                    </w:txbxContent>
                  </v:textbox>
                </v:shape>
                <v:shape id="Textfeld 37" o:spid="_x0000_s1051" type="#_x0000_t202" style="position:absolute;left:6084;top:24466;width:4241;height:18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uGY8UA&#10;AADcAAAADwAAAGRycy9kb3ducmV2LnhtbESPQWsCMRSE7wX/Q3hCbzWrSKurUVSw2EMPrh709tw8&#10;N4ubl3WT6vrvm0LB4zAz3zDTeWsrcaPGl44V9HsJCOLc6ZILBfvd+m0EwgdkjZVjUvAgD/NZ52WK&#10;qXZ33tItC4WIEPYpKjAh1KmUPjdk0fdcTRy9s2sshiibQuoG7xFuKzlIkndpseS4YLCmlaH8kv1Y&#10;BV8ZDh8fuDxsstac5LcZXFfHT6Veu+1iAiJQG57h//ZGKxgnY/g7E4+An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a4ZjxQAAANwAAAAPAAAAAAAAAAAAAAAAAJgCAABkcnMv&#10;ZG93bnJldi54bWxQSwUGAAAAAAQABAD1AAAAigMAAAAA&#10;" filled="f" stroked="f" strokeweight="2pt">
                  <v:textbox inset="0,0,0,0">
                    <w:txbxContent>
                      <w:p w:rsidR="008344D9" w:rsidRPr="003E030B" w:rsidRDefault="008344D9" w:rsidP="008B3720">
                        <w:pPr>
                          <w:pStyle w:val="afffc"/>
                          <w:spacing w:before="0" w:beforeAutospacing="0" w:after="0" w:afterAutospacing="0"/>
                          <w:rPr>
                            <w:rFonts w:ascii="Georgia" w:hAnsi="Georgia"/>
                            <w:sz w:val="17"/>
                            <w:szCs w:val="17"/>
                          </w:rPr>
                        </w:pPr>
                        <w:r>
                          <w:rPr>
                            <w:rFonts w:ascii="Georgia" w:hAnsi="Georgia" w:cstheme="minorBidi"/>
                            <w:color w:val="000000" w:themeColor="text1"/>
                            <w:kern w:val="24"/>
                            <w:sz w:val="17"/>
                          </w:rPr>
                          <w:t>Иә</w:t>
                        </w:r>
                      </w:p>
                    </w:txbxContent>
                  </v:textbox>
                </v:shape>
                <v:shape id="Textfeld 38" o:spid="_x0000_s1052" type="#_x0000_t202" style="position:absolute;left:26603;top:33158;width:4240;height:18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i5I8IA&#10;AADcAAAADwAAAGRycy9kb3ducmV2LnhtbERPPW/CMBDdkfgP1iF1axwQakvAIIpEBUOHBgbYjviI&#10;I+JzGrsQ/j0eKjE+ve/ZorO1uFLrK8cKhkkKgrhwuuJSwX63fv0A4QOyxtoxKbiTh8W835thpt2N&#10;f+iah1LEEPYZKjAhNJmUvjBk0SeuIY7c2bUWQ4RtKXWLtxhuazlK0zdpseLYYLChlaHikv9ZBdsc&#10;x/d3/Dxs8s6c5LcZ/a6OX0q9DLrlFESgLjzF/+6NVjAZxvnxTDwCc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LkjwgAAANwAAAAPAAAAAAAAAAAAAAAAAJgCAABkcnMvZG93&#10;bnJldi54bWxQSwUGAAAAAAQABAD1AAAAhwMAAAAA&#10;" filled="f" stroked="f" strokeweight="2pt">
                  <v:textbox inset="0,0,0,0">
                    <w:txbxContent>
                      <w:p w:rsidR="008344D9" w:rsidRPr="003E030B" w:rsidRDefault="008344D9" w:rsidP="008B3720">
                        <w:pPr>
                          <w:pStyle w:val="afffc"/>
                          <w:spacing w:before="0" w:beforeAutospacing="0" w:after="0" w:afterAutospacing="0"/>
                          <w:rPr>
                            <w:rFonts w:ascii="Georgia" w:hAnsi="Georgia"/>
                            <w:sz w:val="17"/>
                            <w:szCs w:val="17"/>
                          </w:rPr>
                        </w:pPr>
                        <w:r>
                          <w:rPr>
                            <w:rFonts w:ascii="Georgia" w:hAnsi="Georgia" w:cstheme="minorBidi"/>
                            <w:color w:val="000000" w:themeColor="text1"/>
                            <w:kern w:val="24"/>
                            <w:sz w:val="17"/>
                          </w:rPr>
                          <w:t>Жоқ</w:t>
                        </w:r>
                      </w:p>
                    </w:txbxContent>
                  </v:textbox>
                </v:shape>
                <v:shape id="Textfeld 39" o:spid="_x0000_s1053" type="#_x0000_t202" style="position:absolute;left:26603;top:15761;width:4240;height:18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QcuMYA&#10;AADcAAAADwAAAGRycy9kb3ducmV2LnhtbESPQWvCQBSE70L/w/IKvZlNpGhNXaUVKnrwYNqD3p7Z&#10;12xo9m2a3Wr8964g9DjMzDfMbNHbRpyo87VjBVmSgiAuna65UvD1+TF8AeEDssbGMSm4kIfF/GEw&#10;w1y7M+/oVIRKRAj7HBWYENpcSl8asugT1xJH79t1FkOUXSV1h+cIt40cpelYWqw5LhhsaWmo/Cn+&#10;rIJNgc+XCb7v10VvjnJrRr/Lw0qpp8f+7RVEoD78h+/ttVYwzTK4nYlHQM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MQcuMYAAADcAAAADwAAAAAAAAAAAAAAAACYAgAAZHJz&#10;L2Rvd25yZXYueG1sUEsFBgAAAAAEAAQA9QAAAIsDAAAAAA==&#10;" filled="f" stroked="f" strokeweight="2pt">
                  <v:textbox inset="0,0,0,0">
                    <w:txbxContent>
                      <w:p w:rsidR="008344D9" w:rsidRPr="003E030B" w:rsidRDefault="008344D9" w:rsidP="008B3720">
                        <w:pPr>
                          <w:pStyle w:val="afffc"/>
                          <w:spacing w:before="0" w:beforeAutospacing="0" w:after="0" w:afterAutospacing="0"/>
                          <w:rPr>
                            <w:rFonts w:ascii="Georgia" w:hAnsi="Georgia"/>
                            <w:sz w:val="17"/>
                            <w:szCs w:val="17"/>
                          </w:rPr>
                        </w:pPr>
                        <w:r>
                          <w:rPr>
                            <w:rFonts w:ascii="Georgia" w:hAnsi="Georgia" w:cstheme="minorBidi"/>
                            <w:color w:val="000000" w:themeColor="text1"/>
                            <w:kern w:val="24"/>
                            <w:sz w:val="17"/>
                          </w:rPr>
                          <w:t>Иә</w:t>
                        </w:r>
                      </w:p>
                    </w:txbxContent>
                  </v:textbox>
                </v:shape>
                <v:shape id="Textfeld 40" o:spid="_x0000_s1054" type="#_x0000_t202" style="position:absolute;left:26603;top:24466;width:4240;height:18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aCz8UA&#10;AADcAAAADwAAAGRycy9kb3ducmV2LnhtbESPQWvCQBSE74L/YXmF3nRjKNZGV1GhogcPpj20t9fs&#10;MxuafRuzW43/3hUKHoeZ+YaZLTpbizO1vnKsYDRMQBAXTldcKvj8eB9MQPiArLF2TAqu5GEx7/dm&#10;mGl34QOd81CKCGGfoQITQpNJ6QtDFv3QNcTRO7rWYoiyLaVu8RLhtpZpkoylxYrjgsGG1oaK3/zP&#10;Ktjl+HJ9xdXXNu/Mj9yb9LT+3ij1/NQtpyACdeER/m9vtYK3UQr3M/EIy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FoLPxQAAANwAAAAPAAAAAAAAAAAAAAAAAJgCAABkcnMv&#10;ZG93bnJldi54bWxQSwUGAAAAAAQABAD1AAAAigMAAAAA&#10;" filled="f" stroked="f" strokeweight="2pt">
                  <v:textbox inset="0,0,0,0">
                    <w:txbxContent>
                      <w:p w:rsidR="008344D9" w:rsidRPr="003E030B" w:rsidRDefault="008344D9" w:rsidP="008B3720">
                        <w:pPr>
                          <w:pStyle w:val="afffc"/>
                          <w:spacing w:before="0" w:beforeAutospacing="0" w:after="0" w:afterAutospacing="0"/>
                          <w:rPr>
                            <w:rFonts w:ascii="Georgia" w:hAnsi="Georgia"/>
                            <w:sz w:val="17"/>
                            <w:szCs w:val="17"/>
                          </w:rPr>
                        </w:pPr>
                        <w:r>
                          <w:rPr>
                            <w:rFonts w:ascii="Georgia" w:hAnsi="Georgia" w:cstheme="minorBidi"/>
                            <w:color w:val="000000" w:themeColor="text1"/>
                            <w:kern w:val="24"/>
                            <w:sz w:val="17"/>
                          </w:rPr>
                          <w:t>Иә</w:t>
                        </w:r>
                      </w:p>
                    </w:txbxContent>
                  </v:textbox>
                </v:shape>
                <v:rect id="Rechteck 7" o:spid="_x0000_s1055" style="position:absolute;left:41110;top:1;width:19184;height:5115;visibility:visible;mso-wrap-style:square;v-text-anchor:middle" o:bwmode="light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LQpsQA&#10;AADcAAAADwAAAGRycy9kb3ducmV2LnhtbESP0YrCMBRE3wX/IVzBN01cQbQaRWQX9GEVqx9waa5t&#10;tbkpTVbrfr1ZWPBxmJkzzGLV2krcqfGlYw2joQJBnDlTcq7hfPoaTEH4gGywckwanuRhtex2FpgY&#10;9+Aj3dOQiwhhn6CGIoQ6kdJnBVn0Q1cTR+/iGoshyiaXpsFHhNtKfig1kRZLjgsF1rQpKLulP1bD&#10;52R63Pnr/nemzqmqNuXhe+wOWvd77XoOIlAb3uH/9tZomI3G8HcmHgG5f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Wi0KbEAAAA3AAAAA8AAAAAAAAAAAAAAAAAmAIAAGRycy9k&#10;b3ducmV2LnhtbFBLBQYAAAAABAAEAPUAAACJAwAAAAA=&#10;" fillcolor="#c0504d [3205]" strokecolor="#622423 [1605]" strokeweight="2pt">
                  <v:textbox inset="2mm,2mm,2mm,2mm">
                    <w:txbxContent>
                      <w:p w:rsidR="008344D9" w:rsidRPr="00524C61" w:rsidRDefault="008344D9" w:rsidP="008B3720">
                        <w:pPr>
                          <w:pStyle w:val="afffc"/>
                          <w:spacing w:before="0" w:beforeAutospacing="0" w:after="0" w:afterAutospacing="0"/>
                          <w:jc w:val="center"/>
                          <w:rPr>
                            <w:rFonts w:ascii="Times New Roman" w:hAnsi="Times New Roman"/>
                            <w:kern w:val="24"/>
                            <w:sz w:val="20"/>
                          </w:rPr>
                        </w:pPr>
                        <w:r w:rsidRPr="00524C61">
                          <w:rPr>
                            <w:rFonts w:ascii="Times New Roman" w:hAnsi="Times New Roman"/>
                            <w:kern w:val="24"/>
                            <w:sz w:val="20"/>
                          </w:rPr>
                          <w:t>Туынды қаржылық құралдар</w:t>
                        </w:r>
                      </w:p>
                    </w:txbxContent>
                  </v:textbox>
                </v:rect>
                <v:rect id="Rechteck 8" o:spid="_x0000_s1056" style="position:absolute;left:61719;top:1;width:19185;height:5115;visibility:visible;mso-wrap-style:square;v-text-anchor:middle" o:bwmode="light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tI0sUA&#10;AADcAAAADwAAAGRycy9kb3ducmV2LnhtbESP3WoCMRSE7wXfIRyhd5r4g+jWKCIK7YUVVx/gsDnd&#10;3XZzsmyibn16UxC8HGbmG2axam0lrtT40rGG4UCBIM6cKTnXcD7t+jMQPiAbrByThj/ysFp2OwtM&#10;jLvxka5pyEWEsE9QQxFCnUjps4Is+oGriaP37RqLIcoml6bBW4TbSo6UmkqLJceFAmvaFJT9pher&#10;YTudHT/9z9d9rs6pqjblYT92B63feu36HUSgNrzCz/aH0TAfTuD/TDwCcvk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S0jSxQAAANwAAAAPAAAAAAAAAAAAAAAAAJgCAABkcnMv&#10;ZG93bnJldi54bWxQSwUGAAAAAAQABAD1AAAAigMAAAAA&#10;" fillcolor="#c0504d [3205]" strokecolor="#622423 [1605]" strokeweight="2pt">
                  <v:textbox inset="2mm,2mm,2mm,2mm">
                    <w:txbxContent>
                      <w:p w:rsidR="008344D9" w:rsidRPr="00524C61" w:rsidRDefault="008344D9" w:rsidP="008B3720">
                        <w:pPr>
                          <w:pStyle w:val="afffc"/>
                          <w:spacing w:before="0" w:beforeAutospacing="0" w:after="0" w:afterAutospacing="0"/>
                          <w:jc w:val="center"/>
                          <w:rPr>
                            <w:rFonts w:ascii="Times New Roman" w:hAnsi="Times New Roman"/>
                            <w:kern w:val="24"/>
                            <w:sz w:val="20"/>
                          </w:rPr>
                        </w:pPr>
                        <w:r w:rsidRPr="00524C61">
                          <w:rPr>
                            <w:rFonts w:ascii="Times New Roman" w:hAnsi="Times New Roman"/>
                            <w:kern w:val="24"/>
                            <w:sz w:val="20"/>
                          </w:rPr>
                          <w:t>Үлестік құралдар</w:t>
                        </w:r>
                      </w:p>
                    </w:txbxContent>
                  </v:textbox>
                </v:rect>
                <v:rect id="Rechteck 10" o:spid="_x0000_s1057" style="position:absolute;left:41314;top:34991;width:19209;height:5117;visibility:visible;mso-wrap-style:square;v-text-anchor:middle" o:bwmode="light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ftScUA&#10;AADcAAAADwAAAGRycy9kb3ducmV2LnhtbESP0WoCMRRE3wX/IVyhb5qoKLo1iohC+2DF1Q+4bG53&#10;t93cLJuoW7/eFAQfh5k5wyxWra3ElRpfOtYwHCgQxJkzJecazqddfwbCB2SDlWPS8EceVstuZ4GJ&#10;cTc+0jUNuYgQ9glqKEKoEyl9VpBFP3A1cfS+XWMxRNnk0jR4i3BbyZFSU2mx5LhQYE2bgrLf9GI1&#10;bKez46f/+brP1TlV1aY87MfuoPVbr12/gwjUhlf42f4wGubDCfyfiUd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B+1JxQAAANwAAAAPAAAAAAAAAAAAAAAAAJgCAABkcnMv&#10;ZG93bnJldi54bWxQSwUGAAAAAAQABAD1AAAAigMAAAAA&#10;" fillcolor="#c0504d [3205]" strokecolor="#622423 [1605]" strokeweight="2pt">
                  <v:textbox inset="2mm,2mm,2mm,2mm">
                    <w:txbxContent>
                      <w:p w:rsidR="008344D9" w:rsidRPr="00524C61" w:rsidRDefault="008344D9" w:rsidP="008B3720">
                        <w:pPr>
                          <w:pStyle w:val="afffc"/>
                          <w:spacing w:before="0" w:beforeAutospacing="0" w:after="0" w:afterAutospacing="0"/>
                          <w:jc w:val="center"/>
                          <w:rPr>
                            <w:rFonts w:ascii="Times New Roman" w:hAnsi="Times New Roman"/>
                            <w:sz w:val="20"/>
                            <w:szCs w:val="20"/>
                          </w:rPr>
                        </w:pPr>
                        <w:r w:rsidRPr="00524C61">
                          <w:rPr>
                            <w:rFonts w:ascii="Times New Roman" w:hAnsi="Times New Roman"/>
                            <w:b/>
                            <w:i/>
                            <w:color w:val="FFFFFF" w:themeColor="background1"/>
                            <w:kern w:val="24"/>
                            <w:sz w:val="20"/>
                          </w:rPr>
                          <w:t>ПЗЕӘҚ</w:t>
                        </w:r>
                      </w:p>
                    </w:txbxContent>
                  </v:textbox>
                </v:rect>
                <v:rect id="Rechteck 11" o:spid="_x0000_s1058" style="position:absolute;left:61718;top:34990;width:19180;height:5117;visibility:visible;mso-wrap-style:square;v-text-anchor:middle" o:bwmode="light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VzPsUA&#10;AADcAAAADwAAAGRycy9kb3ducmV2LnhtbESP0WrCQBRE3wv9h+UWfKu7VggmukqRFupDFaMfcMle&#10;k2j2bshuNfbrXUHwcZiZM8xs0dtGnKnztWMNo6ECQVw4U3OpYb/7fp+A8AHZYOOYNFzJw2L++jLD&#10;zLgLb+mch1JECPsMNVQhtJmUvqjIoh+6ljh6B9dZDFF2pTQdXiLcNvJDqURarDkuVNjSsqLilP9Z&#10;DV/JZLvyx/V/qva5apb15nfsNloP3vrPKYhAfXiGH+0foyEdJXA/E4+An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1XM+xQAAANwAAAAPAAAAAAAAAAAAAAAAAJgCAABkcnMv&#10;ZG93bnJldi54bWxQSwUGAAAAAAQABAD1AAAAigMAAAAA&#10;" fillcolor="#c0504d [3205]" strokecolor="#622423 [1605]" strokeweight="2pt">
                  <v:textbox inset="2mm,2mm,2mm,2mm">
                    <w:txbxContent>
                      <w:p w:rsidR="008344D9" w:rsidRPr="00524C61" w:rsidRDefault="008344D9" w:rsidP="008B3720">
                        <w:pPr>
                          <w:pStyle w:val="afffc"/>
                          <w:spacing w:before="0" w:beforeAutospacing="0" w:after="0" w:afterAutospacing="0"/>
                          <w:jc w:val="center"/>
                          <w:rPr>
                            <w:rFonts w:ascii="Times New Roman" w:hAnsi="Times New Roman"/>
                            <w:sz w:val="20"/>
                            <w:szCs w:val="20"/>
                          </w:rPr>
                        </w:pPr>
                        <w:r w:rsidRPr="00524C61">
                          <w:rPr>
                            <w:rFonts w:ascii="Times New Roman" w:hAnsi="Times New Roman"/>
                            <w:b/>
                            <w:i/>
                            <w:color w:val="FFFFFF" w:themeColor="background1"/>
                            <w:kern w:val="24"/>
                            <w:sz w:val="20"/>
                          </w:rPr>
                          <w:t>ӨЖТӘҚ</w:t>
                        </w:r>
                      </w:p>
                    </w:txbxContent>
                  </v:textbox>
                </v:rect>
                <v:rect id="Rechteck 15" o:spid="_x0000_s1059" style="position:absolute;left:61712;top:26408;width:19188;height:6297;visibility:visible;mso-wrap-style:square;v-text-anchor:middle" o:bwmode="light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T9A8EA&#10;AADcAAAADwAAAGRycy9kb3ducmV2LnhtbESPT4vCMBTE78J+h/AW9qapHvzTNZYiiF6ten8kz7a7&#10;zUtJslq//UYQPA4z8xtmXQy2EzfyoXWsYDrJQBBrZ1quFZxPu/ESRIjIBjvHpOBBAYrNx2iNuXF3&#10;PtKtirVIEA45Kmhi7HMpg27IYpi4njh5V+ctxiR9LY3He4LbTs6ybC4ttpwWGuxp25D+rf6sAm8v&#10;l22Y1TrTWC3L3bA/dz+s1NfnUH6DiDTEd/jVPhgFq+kCnmfSEZCb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s0/QPBAAAA3AAAAA8AAAAAAAAAAAAAAAAAmAIAAGRycy9kb3du&#10;cmV2LnhtbFBLBQYAAAAABAAEAPUAAACGAwAAAAA=&#10;" fillcolor="white [3212]" strokecolor="#622423 [1605]" strokeweight="2pt">
                  <v:textbox inset="1mm,0,1mm,0">
                    <w:txbxContent>
                      <w:p w:rsidR="008344D9" w:rsidRPr="00524C61" w:rsidRDefault="008344D9" w:rsidP="008B3720">
                        <w:pPr>
                          <w:pStyle w:val="afffc"/>
                          <w:spacing w:before="0" w:beforeAutospacing="0" w:after="0" w:afterAutospacing="0"/>
                          <w:jc w:val="center"/>
                          <w:rPr>
                            <w:rFonts w:ascii="Times New Roman" w:hAnsi="Times New Roman"/>
                            <w:sz w:val="16"/>
                            <w:szCs w:val="16"/>
                          </w:rPr>
                        </w:pPr>
                        <w:r w:rsidRPr="00524C61">
                          <w:rPr>
                            <w:rFonts w:ascii="Times New Roman" w:hAnsi="Times New Roman"/>
                            <w:kern w:val="24"/>
                            <w:sz w:val="16"/>
                          </w:rPr>
                          <w:t>Құралды өзге жиынтық табыс арқылы әділ құны бойынша есепке алу опциясы пайдаланылады ма?**</w:t>
                        </w:r>
                      </w:p>
                    </w:txbxContent>
                  </v:textbox>
                </v:rect>
                <v:shape id="Gerade Verbindung mit Pfeil 19" o:spid="_x0000_s1060" type="#_x0000_t32" style="position:absolute;left:9603;top:5116;width:0;height:246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Lg+YMAAAADcAAAADwAAAGRycy9kb3ducmV2LnhtbERPTWvCQBC9F/wPywheSt2oUDR1FRUK&#10;Qbw0ir0O2WkSzM6G7DSm/757EDw+3vd6O7hG9dSF2rOB2TQBRVx4W3Np4HL+fFuCCoJssfFMBv4o&#10;wHYzelljav2dv6jPpVQxhEOKBiqRNtU6FBU5DFPfEkfux3cOJcKu1LbDewx3jZ4nybt2WHNsqLCl&#10;Q0XFLf91BvJFll9Fn47964J1Jt+0d4GMmYyH3QcooUGe4oc7swZWs7g2nolHQG/+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C4PmDAAAAA3AAAAA8AAAAAAAAAAAAAAAAA&#10;oQIAAGRycy9kb3ducmV2LnhtbFBLBQYAAAAABAAEAPkAAACOAwAAAAA=&#10;" strokecolor="#622423 [1605]" strokeweight="2pt">
                  <v:stroke endarrow="block"/>
                </v:shape>
                <v:shape id="Gerade Verbindung mit Pfeil 20" o:spid="_x0000_s1061" type="#_x0000_t32" style="position:absolute;left:9603;top:23970;width:0;height:244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NHGMQAAADcAAAADwAAAGRycy9kb3ducmV2LnhtbESPQWvCQBSE7wX/w/KEXopuWou00VWs&#10;UAilF2Ox10f2mQSzb0P2GdN/3xUEj8PMfMMs14NrVE9dqD0beJ4moIgLb2suDfzsPydvoIIgW2w8&#10;k4E/CrBejR6WmFp/4R31uZQqQjikaKASaVOtQ1GRwzD1LXH0jr5zKFF2pbYdXiLcNfolSebaYc1x&#10;ocKWthUVp/zsDOSzLD+I/v7qn2asM/mlDxfImMfxsFmAEhrkHr61M2vgff4K1zPxCOjV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80cYxAAAANwAAAAPAAAAAAAAAAAA&#10;AAAAAKECAABkcnMvZG93bnJldi54bWxQSwUGAAAAAAQABAD5AAAAkgMAAAAA&#10;" strokecolor="#622423 [1605]" strokeweight="2pt">
                  <v:stroke endarrow="block"/>
                </v:shape>
                <v:shape id="Gerade Verbindung mit Pfeil 22" o:spid="_x0000_s1062" type="#_x0000_t32" style="position:absolute;left:30173;top:15326;width:2;height:237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r/ig8QAAADcAAAADwAAAGRycy9kb3ducmV2LnhtbESPQWvCQBSE7wX/w/KEXopuWqm00VWs&#10;UAilF2Ox10f2mQSzb0P2GdN/3xUEj8PMfMMs14NrVE9dqD0beJ4moIgLb2suDfzsPydvoIIgW2w8&#10;k4E/CrBejR6WmFp/4R31uZQqQjikaKASaVOtQ1GRwzD1LXH0jr5zKFF2pbYdXiLcNfolSebaYc1x&#10;ocKWthUVp/zsDOSzLD+I/v7qn2asM/mlDxfImMfxsFmAEhrkHr61M2vgff4K1zPxCOjV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v+KDxAAAANwAAAAPAAAAAAAAAAAA&#10;AAAAAKECAABkcnMvZG93bnJldi54bWxQSwUGAAAAAAQABAD5AAAAkgMAAAAA&#10;" strokecolor="#622423 [1605]" strokeweight="2pt">
                  <v:stroke endarrow="block"/>
                </v:shape>
                <v:shape id="Gerade Verbindung mit Pfeil 23" o:spid="_x0000_s1063" type="#_x0000_t32" style="position:absolute;left:30175;top:23970;width:0;height:244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m189MMAAADcAAAADwAAAGRycy9kb3ducmV2LnhtbESPQWvCQBSE7wX/w/KEXopuWiHU6Cpa&#10;EELppano9ZF9JsHs25B9xvTfdwuFHoeZ+YZZb0fXqoH60Hg28DxPQBGX3jZcGTh+HWavoIIgW2w9&#10;k4FvCrDdTB7WmFl/508aCqlUhHDI0EAt0mVah7Imh2HuO+LoXXzvUKLsK217vEe4a/VLkqTaYcNx&#10;ocaO3moqr8XNGSgWeXES/fE+PC1Y53KmvQtkzON03K1ACY3yH/5r59bAMk3h90w8Anr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ZtfPTDAAAA3AAAAA8AAAAAAAAAAAAA&#10;AAAAoQIAAGRycy9kb3ducmV2LnhtbFBLBQYAAAAABAAEAPkAAACRAwAAAAA=&#10;" strokecolor="#622423 [1605]" strokeweight="2pt">
                  <v:stroke endarrow="block"/>
                </v:shape>
                <v:shape id="Gerade Verbindung mit Pfeil 25" o:spid="_x0000_s1064" type="#_x0000_t32" style="position:absolute;left:71306;top:15326;width:3;height:1108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5IesQAAADcAAAADwAAAGRycy9kb3ducmV2LnhtbESPzW7CMBCE75V4B2uRuBUHDhACBiFE&#10;UTn0UH7uq3iJA/Hail2Svn1dqVKPo5n5RrPa9LYRT2pD7VjBZJyBIC6drrlScDm/veYgQkTW2Dgm&#10;Bd8UYLMevKyw0K7jT3qeYiUShEOBCkyMvpAylIYshrHzxMm7udZiTLKtpG6xS3DbyGmWzaTFmtOC&#10;QU87Q+Xj9GUVdB59eWvu/prPPw75dH+sDR+VGg377RJEpD7+h//a71rBYjaH3zPpCMj1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7kh6xAAAANwAAAAPAAAAAAAAAAAA&#10;AAAAAKECAABkcnMvZG93bnJldi54bWxQSwUGAAAAAAQABAD5AAAAkgMAAAAA&#10;" strokecolor="#622423 [1605]" strokeweight="2pt">
                  <v:stroke endarrow="block"/>
                </v:shape>
                <v:shape id="Gerade Verbindung mit Pfeil 26" o:spid="_x0000_s1065" type="#_x0000_t32" style="position:absolute;left:71306;top:32705;width:2;height:228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L5NHcAAAADcAAAADwAAAGRycy9kb3ducmV2LnhtbERPTWvCQBC9F/wPywi9lLpRQTR1FRWE&#10;UHoxir0O2WkSzM6G7BjTf989FDw+3vd6O7hG9dSF2rOB6SQBRVx4W3Np4HI+vi9BBUG22HgmA78U&#10;YLsZvawxtf7BJ+pzKVUM4ZCigUqkTbUORUUOw8S3xJH78Z1DibArte3wEcNdo2dJstAOa44NFbZ0&#10;qKi45XdnIJ9n+VX012f/NmedyTftXSBjXsfD7gOU0CBP8b87swZWi7g2nolHQG/+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i+TR3AAAAA3AAAAA8AAAAAAAAAAAAAAAAA&#10;oQIAAGRycy9kb3ducmV2LnhtbFBLBQYAAAAABAAEAPkAAACOAwAAAAA=&#10;" strokecolor="#622423 [1605]" strokeweight="2pt">
                  <v:stroke endarrow="block"/>
                </v:shape>
                <v:shape id="Gerade Verbindung mit Pfeil 27" o:spid="_x0000_s1066" type="#_x0000_t32" style="position:absolute;left:50702;top:5116;width:217;height:298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LohsMAAADcAAAADwAAAGRycy9kb3ducmV2LnhtbESPQWvCQBSE7wX/w/KEXopuWkE0uooW&#10;hFB6aRS9PrLPJJh9G7LPmP77bqHQ4zAz3zDr7eAa1VMXas8GXqcJKOLC25pLA6fjYbIAFQTZYuOZ&#10;DHxTgO1m9LTG1PoHf1GfS6kihEOKBiqRNtU6FBU5DFPfEkfv6juHEmVXatvhI8Jdo9+SZK4d1hwX&#10;KmzpvaLilt+dgXyW5WfRnx/9y4x1Jhfau0DGPI+H3QqU0CD/4b92Zg0s50v4PROPgN7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fy6IbDAAAA3AAAAA8AAAAAAAAAAAAA&#10;AAAAoQIAAGRycy9kb3ducmV2LnhtbFBLBQYAAAAABAAEAPkAAACRAwAAAAA=&#10;" strokecolor="#622423 [1605]" strokeweight="2pt">
                  <v:stroke endarrow="block"/>
                </v:shape>
                <v:shapetype id="_x0000_t33" coordsize="21600,21600" o:spt="33" o:oned="t" path="m,l21600,r,21600e" filled="f">
                  <v:stroke joinstyle="miter"/>
                  <v:path arrowok="t" fillok="f" o:connecttype="none"/>
                  <o:lock v:ext="edit" shapetype="t"/>
                </v:shapetype>
                <v:shape id="Gewinkelte Verbindung 29" o:spid="_x0000_s1067" type="#_x0000_t33" style="position:absolute;left:18248;top:11454;width:30846;height:2355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vCI78EAAADcAAAADwAAAGRycy9kb3ducmV2LnhtbERPz2vCMBS+D/wfwhO8zVQPOqtRrCjI&#10;bu2G4O3RPNti81KSWOv++uUw2PHj+73ZDaYVPTnfWFYwmyYgiEurG64UfH+d3j9A+ICssbVMCl7k&#10;YbcdvW0w1fbJOfVFqEQMYZ+igjqELpXSlzUZ9FPbEUfuZp3BEKGrpHb4jOGmlfMkWUiDDceGGjs6&#10;1FTei4dRkPWfrjwmRe+OQ35xJsuW159cqcl42K9BBBrCv/jPfdYKVss4P56JR0Buf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y8IjvwQAAANwAAAAPAAAAAAAAAAAAAAAA&#10;AKECAABkcnMvZG93bnJldi54bWxQSwUGAAAAAAQABAD5AAAAjwMAAAAA&#10;" strokecolor="#622423 [1605]" strokeweight="2pt">
                  <v:stroke endarrow="block"/>
                </v:shape>
                <v:shape id="Gewinkelte Verbindung 30" o:spid="_x0000_s1068" type="#_x0000_t33" style="position:absolute;left:39839;top:20849;width:7456;height:14155;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wtdMQAAADcAAAADwAAAGRycy9kb3ducmV2LnhtbESPQWvCQBSE7wX/w/IEb3VjD1pTVzGi&#10;IL0litDbI/uahGbfht1tjP76riD0OMzMN8xqM5hW9OR8Y1nBbJqAIC6tbrhScD4dXt9B+ICssbVM&#10;Cm7kYbMevaww1fbKOfVFqESEsE9RQR1Cl0rpy5oM+qntiKP3bZ3BEKWrpHZ4jXDTyrckmUuDDceF&#10;Gjva1VT+FL9GQdZ/unKfFL3bD/nFmSxbfN1zpSbjYfsBItAQ/sPP9lErWC5m8DgTj4Bc/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vC10xAAAANwAAAAPAAAAAAAAAAAA&#10;AAAAAKECAABkcnMvZG93bnJldi54bWxQSwUGAAAAAAQABAD5AAAAkgMAAAAA&#10;" strokecolor="#622423 [1605]" strokeweight="2pt">
                  <v:stroke endarrow="block"/>
                </v:shape>
                <v:shape id="Gewinkelte Verbindung 31" o:spid="_x0000_s1069" type="#_x0000_t33" style="position:absolute;left:39839;top:29557;width:5932;height:5447;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W6zA8UAAADcAAAADwAAAGRycy9kb3ducmV2LnhtbESPQWvCQBSE74X+h+UVvNWNHtSmboIp&#10;CqW3RCn09si+JqHZt2F3G2N/fVcQPA4z8w2zzSfTi5Gc7ywrWMwTEMS11R03Ck7Hw/MGhA/IGnvL&#10;pOBCHvLs8WGLqbZnLmmsQiMihH2KCtoQhlRKX7dk0M/tQBy9b+sMhihdI7XDc4SbXi6TZCUNdhwX&#10;WhzoraX6p/o1Corxw9X7pBrdfio/nSmK9ddfqdTsadq9ggg0hXv41n7XCl7WS7ieiUdAZ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W6zA8UAAADcAAAADwAAAAAAAAAA&#10;AAAAAAChAgAAZHJzL2Rvd25yZXYueG1sUEsFBgAAAAAEAAQA+QAAAJMDAAAAAA==&#10;" strokecolor="#622423 [1605]" strokeweight="2pt">
                  <v:stroke endarrow="block"/>
                </v:shape>
                <v:shape id="Gewinkelte Verbindung 32" o:spid="_x0000_s1070" type="#_x0000_t33" style="position:absolute;left:52452;top:11454;width:9262;height:23550;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RY2cMAAADcAAAADwAAAGRycy9kb3ducmV2LnhtbESPS4vCQBCE74L/YWjB2zrRXXxER5EV&#10;xYuIr3uTaZNopidkRhP//Y6w4LGoqq+o2aIxhXhS5XLLCvq9CARxYnXOqYLzaf01BuE8ssbCMil4&#10;kYPFvN2aYaxtzQd6Hn0qAoRdjAoy78tYSpdkZND1bEkcvKutDPogq1TqCusAN4UcRNFQGsw5LGRY&#10;0m9Gyf34MAp+0s2F9tfh8mxXr1t/VWzLemeV6naa5RSEp8Z/wv/trVYwGX3D+0w4AnL+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REWNnDAAAA3AAAAA8AAAAAAAAAAAAA&#10;AAAAoQIAAGRycy9kb3ducmV2LnhtbFBLBQYAAAAABAAEAPkAAACRAwAAAAA=&#10;" strokecolor="#622423 [1605]" strokeweight="2pt">
                  <v:stroke endarrow="block"/>
                </v:shape>
                <v:shape id="Gewinkelte Verbindung 33" o:spid="_x0000_s1071" type="#_x0000_t33" style="position:absolute;left:53972;top:29557;width:7740;height:5446;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63ArcMAAADcAAAADwAAAGRycy9kb3ducmV2LnhtbESPT4vCMBTE78J+h/AEb2vqIq7WpiIr&#10;ipdF/Hd/NM+22ryUJmvrtzcLgsdhZn7DJIvOVOJOjSstKxgNIxDEmdUl5wpOx/XnFITzyBory6Tg&#10;QQ4W6UcvwVjblvd0P/hcBAi7GBUU3texlC4ryKAb2po4eBfbGPRBNrnUDbYBbir5FUUTabDksFBg&#10;TT8FZbfDn1Ewzjdn2l0my5NdPa6jVbWt21+r1KDfLecgPHX+HX61t1rB7HsM/2fCEZDpE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utwK3DAAAA3AAAAA8AAAAAAAAAAAAA&#10;AAAAoQIAAGRycy9kb3ducmV2LnhtbFBLBQYAAAAABAAEAPkAAACRAwAAAAA=&#10;" strokecolor="#622423 [1605]" strokeweight="2pt">
                  <v:stroke endarrow="block"/>
                </v:shape>
                <v:shape id="Gerade Verbindung mit Pfeil 42" o:spid="_x0000_s1072" type="#_x0000_t32" style="position:absolute;left:9603;top:14394;width:0;height:346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2Z0XsQAAADcAAAADwAAAGRycy9kb3ducmV2LnhtbESPQWvCQBSE7wX/w/KEXopurLRqdJW2&#10;UAjFS6Po9ZF9JsHs25B9jem/7xYKPQ4z8w2z2Q2uUT11ofZsYDZNQBEX3tZcGjge3idLUEGQLTae&#10;ycA3BdhtR3cbTK2/8Sf1uZQqQjikaKASaVOtQ1GRwzD1LXH0Lr5zKFF2pbYd3iLcNfoxSZ61w5rj&#10;QoUtvVVUXPMvZyCfZ/lJ9P6jf5izzuRMry6QMffj4WUNSmiQ//BfO7MGVosn+D0Tj4De/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ZnRexAAAANwAAAAPAAAAAAAAAAAA&#10;AAAAAKECAABkcnMvZG93bnJldi54bWxQSwUGAAAAAAQABAD5AAAAkgMAAAAA&#10;" strokecolor="#622423 [1605]" strokeweight="2pt">
                  <v:stroke endarrow="block"/>
                </v:shape>
                <v:shape id="Textfeld 43" o:spid="_x0000_s1073" type="#_x0000_t202" style="position:absolute;left:40725;top:9850;width:4004;height:18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JhbMUA&#10;AADcAAAADwAAAGRycy9kb3ducmV2LnhtbESPQWsCMRSE7wX/Q3gFbzVbEa2rUayg6KEHtx709ty8&#10;bpZuXrabqOu/N0LB4zAz3zDTeWsrcaHGl44VvPcSEMS50yUXCvbfq7cPED4ga6wck4IbeZjPOi9T&#10;TLW78o4uWShEhLBPUYEJoU6l9Lkhi77nauLo/bjGYoiyKaRu8BrhtpL9JBlKiyXHBYM1LQ3lv9nZ&#10;KthmOLiN8POwyVpzkl+m/7c8rpXqvraLCYhAbXiG/9sbrWA8GsLjTDwCcn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8mFsxQAAANwAAAAPAAAAAAAAAAAAAAAAAJgCAABkcnMv&#10;ZG93bnJldi54bWxQSwUGAAAAAAQABAD1AAAAigMAAAAA&#10;" filled="f" stroked="f" strokeweight="2pt">
                  <v:textbox inset="0,0,0,0">
                    <w:txbxContent>
                      <w:p w:rsidR="008344D9" w:rsidRPr="003E030B" w:rsidRDefault="008344D9" w:rsidP="008B3720">
                        <w:pPr>
                          <w:pStyle w:val="afffc"/>
                          <w:spacing w:before="0" w:beforeAutospacing="0" w:after="0" w:afterAutospacing="0"/>
                          <w:rPr>
                            <w:rFonts w:ascii="Georgia" w:hAnsi="Georgia"/>
                            <w:sz w:val="17"/>
                            <w:szCs w:val="17"/>
                          </w:rPr>
                        </w:pPr>
                        <w:r>
                          <w:rPr>
                            <w:rFonts w:ascii="Georgia" w:hAnsi="Georgia" w:cstheme="minorBidi"/>
                            <w:color w:val="000000" w:themeColor="text1"/>
                            <w:kern w:val="24"/>
                            <w:sz w:val="17"/>
                          </w:rPr>
                          <w:t>Жоқ</w:t>
                        </w:r>
                      </w:p>
                    </w:txbxContent>
                  </v:textbox>
                </v:shape>
                <v:shape id="Textfeld 44" o:spid="_x0000_s1074" type="#_x0000_t202" style="position:absolute;left:40725;top:19328;width:4004;height:18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7E98UA&#10;AADcAAAADwAAAGRycy9kb3ducmV2LnhtbESPQWvCQBSE70L/w/IK3nSjSKOpq7RCiz30YPSgt2f2&#10;NRvMvk2zW43/3hUKHoeZ+YaZLztbizO1vnKsYDRMQBAXTldcKthtPwZTED4ga6wdk4IreVgunnpz&#10;zLS78IbOeShFhLDPUIEJocmk9IUhi37oGuLo/bjWYoiyLaVu8RLhtpbjJHmRFiuOCwYbWhkqTvmf&#10;VfCV4+Sa4vt+nXfmKL/N+Hd1+FSq/9y9vYII1IVH+L+91gpmaQr3M/EIyM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vsT3xQAAANwAAAAPAAAAAAAAAAAAAAAAAJgCAABkcnMv&#10;ZG93bnJldi54bWxQSwUGAAAAAAQABAD1AAAAigMAAAAA&#10;" filled="f" stroked="f" strokeweight="2pt">
                  <v:textbox inset="0,0,0,0">
                    <w:txbxContent>
                      <w:p w:rsidR="008344D9" w:rsidRPr="003E030B" w:rsidRDefault="008344D9" w:rsidP="008B3720">
                        <w:pPr>
                          <w:pStyle w:val="afffc"/>
                          <w:spacing w:before="0" w:beforeAutospacing="0" w:after="0" w:afterAutospacing="0"/>
                          <w:rPr>
                            <w:rFonts w:ascii="Georgia" w:hAnsi="Georgia"/>
                            <w:sz w:val="17"/>
                            <w:szCs w:val="17"/>
                          </w:rPr>
                        </w:pPr>
                        <w:r>
                          <w:rPr>
                            <w:rFonts w:ascii="Georgia" w:hAnsi="Georgia" w:cstheme="minorBidi"/>
                            <w:color w:val="000000" w:themeColor="text1"/>
                            <w:kern w:val="24"/>
                            <w:sz w:val="17"/>
                          </w:rPr>
                          <w:t>Жоқ</w:t>
                        </w:r>
                      </w:p>
                    </w:txbxContent>
                  </v:textbox>
                </v:shape>
                <v:shape id="Textfeld 45" o:spid="_x0000_s1075" type="#_x0000_t202" style="position:absolute;left:40725;top:27780;width:4004;height:18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FQhcIA&#10;AADcAAAADwAAAGRycy9kb3ducmV2LnhtbERPPW/CMBDdkfgP1iGxNQ4IFRowCJCK6NCBwNBu1/iI&#10;I+JzGhsI/74eKjE+ve/FqrO1uFHrK8cKRkkKgrhwuuJSwen4/jID4QOyxtoxKXiQh9Wy31tgpt2d&#10;D3TLQyliCPsMFZgQmkxKXxiy6BPXEEfu7FqLIcK2lLrFewy3tRyn6au0WHFsMNjQ1lBxya9WwUeO&#10;k8cUN1/7vDM/8tOMf7ffO6WGg249BxGoC0/xv3uvFbxN49p4Jh4Buf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IVCFwgAAANwAAAAPAAAAAAAAAAAAAAAAAJgCAABkcnMvZG93&#10;bnJldi54bWxQSwUGAAAAAAQABAD1AAAAhwMAAAAA&#10;" filled="f" stroked="f" strokeweight="2pt">
                  <v:textbox inset="0,0,0,0">
                    <w:txbxContent>
                      <w:p w:rsidR="008344D9" w:rsidRPr="002F0AEC" w:rsidRDefault="008344D9" w:rsidP="008B3720">
                        <w:pPr>
                          <w:pStyle w:val="afffc"/>
                          <w:spacing w:before="0" w:beforeAutospacing="0" w:after="0" w:afterAutospacing="0"/>
                          <w:rPr>
                            <w:rFonts w:ascii="Georgia" w:hAnsi="Georgia"/>
                            <w:sz w:val="17"/>
                            <w:szCs w:val="17"/>
                          </w:rPr>
                        </w:pPr>
                        <w:r>
                          <w:rPr>
                            <w:rFonts w:ascii="Georgia" w:hAnsi="Georgia" w:cstheme="minorBidi"/>
                            <w:color w:val="000000" w:themeColor="text1"/>
                            <w:kern w:val="24"/>
                            <w:sz w:val="17"/>
                          </w:rPr>
                          <w:t>Иә</w:t>
                        </w:r>
                      </w:p>
                    </w:txbxContent>
                  </v:textbox>
                </v:shape>
                <v:shape id="Textfeld 46" o:spid="_x0000_s1076" type="#_x0000_t202" style="position:absolute;left:56719;top:27780;width:4003;height:18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31HsUA&#10;AADcAAAADwAAAGRycy9kb3ducmV2LnhtbESPQWsCMRSE74X+h/AK3mq2IlW3RmkFxR48uHrQ23Pz&#10;ulm6eVk3Udd/bwTB4zAz3zDjaWsrcabGl44VfHQTEMS50yUXCrab+fsQhA/IGivHpOBKHqaT15cx&#10;ptpdeE3nLBQiQtinqMCEUKdS+tyQRd91NXH0/lxjMUTZFFI3eIlwW8leknxKiyXHBYM1zQzl/9nJ&#10;KvjNsH8d4M9umbXmIFemd5ztF0p13trvLxCB2vAMP9pLrWA0GMH9TDwCcnI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bfUexQAAANwAAAAPAAAAAAAAAAAAAAAAAJgCAABkcnMv&#10;ZG93bnJldi54bWxQSwUGAAAAAAQABAD1AAAAigMAAAAA&#10;" filled="f" stroked="f" strokeweight="2pt">
                  <v:textbox inset="0,0,0,0">
                    <w:txbxContent>
                      <w:p w:rsidR="008344D9" w:rsidRPr="003E030B" w:rsidRDefault="008344D9" w:rsidP="008B3720">
                        <w:pPr>
                          <w:pStyle w:val="afffc"/>
                          <w:spacing w:before="0" w:beforeAutospacing="0" w:after="0" w:afterAutospacing="0"/>
                          <w:rPr>
                            <w:rFonts w:ascii="Georgia" w:hAnsi="Georgia"/>
                            <w:sz w:val="17"/>
                            <w:szCs w:val="17"/>
                          </w:rPr>
                        </w:pPr>
                        <w:r>
                          <w:rPr>
                            <w:rFonts w:ascii="Georgia" w:hAnsi="Georgia" w:cstheme="minorBidi"/>
                            <w:color w:val="000000" w:themeColor="text1"/>
                            <w:kern w:val="24"/>
                            <w:sz w:val="17"/>
                          </w:rPr>
                          <w:t>Жоқ</w:t>
                        </w:r>
                      </w:p>
                    </w:txbxContent>
                  </v:textbox>
                </v:shape>
                <v:shape id="Textfeld 47" o:spid="_x0000_s1077" type="#_x0000_t202" style="position:absolute;left:56940;top:9850;width:4003;height:18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IspMIA&#10;AADcAAAADwAAAGRycy9kb3ducmV2LnhtbERPPW/CMBDdkfgP1iGxEQeEWhowCJCK6NCBwNBu1/iI&#10;I+JzGhsI/74eKjE+ve/FqrO1uFHrK8cKxkkKgrhwuuJSwen4PpqB8AFZY+2YFDzIw2rZ7y0w0+7O&#10;B7rloRQxhH2GCkwITSalLwxZ9IlriCN3dq3FEGFbSt3iPYbbWk7S9EVarDg2GGxoa6i45Fer4CPH&#10;6eMVN1/7vDM/8tNMfrffO6WGg249BxGoC0/xv3uvFbzN4vx4Jh4Buf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giykwgAAANwAAAAPAAAAAAAAAAAAAAAAAJgCAABkcnMvZG93&#10;bnJldi54bWxQSwUGAAAAAAQABAD1AAAAhwMAAAAA&#10;" filled="f" stroked="f" strokeweight="2pt">
                  <v:textbox inset="0,0,0,0">
                    <w:txbxContent>
                      <w:p w:rsidR="008344D9" w:rsidRPr="003E030B" w:rsidRDefault="008344D9" w:rsidP="008B3720">
                        <w:pPr>
                          <w:pStyle w:val="afffc"/>
                          <w:spacing w:before="0" w:beforeAutospacing="0" w:after="0" w:afterAutospacing="0"/>
                          <w:rPr>
                            <w:rFonts w:ascii="Georgia" w:hAnsi="Georgia"/>
                            <w:sz w:val="17"/>
                            <w:szCs w:val="17"/>
                          </w:rPr>
                        </w:pPr>
                        <w:r>
                          <w:rPr>
                            <w:rFonts w:ascii="Georgia" w:hAnsi="Georgia" w:cstheme="minorBidi"/>
                            <w:color w:val="000000" w:themeColor="text1"/>
                            <w:kern w:val="24"/>
                            <w:sz w:val="17"/>
                          </w:rPr>
                          <w:t>Иә</w:t>
                        </w:r>
                      </w:p>
                    </w:txbxContent>
                  </v:textbox>
                </v:shape>
                <v:shape id="Textfeld 49" o:spid="_x0000_s1078" type="#_x0000_t202" style="position:absolute;left:67226;top:21175;width:3337;height:18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JP8UA&#10;AADcAAAADwAAAGRycy9kb3ducmV2LnhtbESPQWsCMRSE7wX/Q3hCbzWrFKurUVSo6MGD2x7s7XXz&#10;3CxuXtZNquu/N0LB4zAz3zDTeWsrcaHGl44V9HsJCOLc6ZILBd9fn28jED4ga6wck4IbeZjPOi9T&#10;TLW78p4uWShEhLBPUYEJoU6l9Lkhi77nauLoHV1jMUTZFFI3eI1wW8lBkgylxZLjgsGaVobyU/Zn&#10;FWwzfL994PKwyVrzK3dmcF79rJV67baLCYhAbXiG/9sbrWA86sPjTDwCcn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zok/xQAAANwAAAAPAAAAAAAAAAAAAAAAAJgCAABkcnMv&#10;ZG93bnJldi54bWxQSwUGAAAAAAQABAD1AAAAigMAAAAA&#10;" filled="f" stroked="f" strokeweight="2pt">
                  <v:textbox inset="0,0,0,0">
                    <w:txbxContent>
                      <w:p w:rsidR="008344D9" w:rsidRPr="003E030B" w:rsidRDefault="008344D9" w:rsidP="008B3720">
                        <w:pPr>
                          <w:pStyle w:val="afffc"/>
                          <w:spacing w:before="0" w:beforeAutospacing="0" w:after="0" w:afterAutospacing="0"/>
                          <w:rPr>
                            <w:rFonts w:ascii="Georgia" w:hAnsi="Georgia"/>
                            <w:sz w:val="17"/>
                            <w:szCs w:val="17"/>
                          </w:rPr>
                        </w:pPr>
                        <w:r>
                          <w:rPr>
                            <w:rFonts w:ascii="Georgia" w:hAnsi="Georgia" w:cstheme="minorBidi"/>
                            <w:color w:val="000000" w:themeColor="text1"/>
                            <w:kern w:val="24"/>
                            <w:sz w:val="17"/>
                          </w:rPr>
                          <w:t>Жоқ</w:t>
                        </w:r>
                      </w:p>
                    </w:txbxContent>
                  </v:textbox>
                </v:shape>
                <v:rect id="Rechteck 16" o:spid="_x0000_s1079" style="position:absolute;top:7582;width:18249;height:7745;visibility:visible;mso-wrap-style:square;v-text-anchor:middle" o:bwmode="light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0nLHL8A&#10;AADcAAAADwAAAGRycy9kb3ducmV2LnhtbESPQYvCMBSE78L+h/AEb5rag9SuUUQQvVr1/kjett1t&#10;XkqS1frvjSB4HGbmG2a1GWwnbuRD61jBfJaBINbOtFwruJz30wJEiMgGO8ek4EEBNuuv0QpL4+58&#10;olsVa5EgHEpU0MTYl1IG3ZDFMHM9cfJ+nLcYk/S1NB7vCW47mWfZQlpsOS002NOuIf1X/VsF3l6v&#10;u5DXOtNYFdv9cLh0v6zUZDxsv0FEGuIn/G4fjYJlkcPrTDoCcv0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TScscvwAAANwAAAAPAAAAAAAAAAAAAAAAAJgCAABkcnMvZG93bnJl&#10;di54bWxQSwUGAAAAAAQABAD1AAAAhAMAAAAA&#10;" fillcolor="white [3212]" strokecolor="#622423 [1605]" strokeweight="2pt">
                  <v:textbox inset="1mm,0,1mm,0">
                    <w:txbxContent>
                      <w:p w:rsidR="008344D9" w:rsidRPr="00524C61" w:rsidRDefault="008344D9" w:rsidP="008B3720">
                        <w:pPr>
                          <w:pStyle w:val="afffc"/>
                          <w:spacing w:before="0" w:beforeAutospacing="0" w:after="0" w:afterAutospacing="0"/>
                          <w:jc w:val="center"/>
                          <w:rPr>
                            <w:rFonts w:ascii="Times New Roman" w:hAnsi="Times New Roman"/>
                            <w:sz w:val="16"/>
                            <w:szCs w:val="16"/>
                          </w:rPr>
                        </w:pPr>
                        <w:r w:rsidRPr="00524C61">
                          <w:rPr>
                            <w:rFonts w:ascii="Times New Roman" w:hAnsi="Times New Roman"/>
                            <w:kern w:val="24"/>
                            <w:sz w:val="16"/>
                          </w:rPr>
                          <w:t xml:space="preserve">Банктің бизнес-үлгісінің негізгі мақсаты болып қаржылық активті ақша ағындарын алу үшін ұстап қалу табылады ма? </w:t>
                        </w:r>
                        <w:r w:rsidRPr="00524C61">
                          <w:rPr>
                            <w:rFonts w:ascii="Times New Roman" w:hAnsi="Times New Roman"/>
                            <w:kern w:val="24"/>
                            <w:sz w:val="16"/>
                            <w:highlight w:val="green"/>
                          </w:rPr>
                          <w:t xml:space="preserve"> </w:t>
                        </w:r>
                      </w:p>
                    </w:txbxContent>
                  </v:textbox>
                </v:rect>
                <v:rect id="Rechteck 14" o:spid="_x0000_s1080" style="position:absolute;left:61717;top:7582;width:19184;height:7744;visibility:visible;mso-wrap-style:square;v-text-anchor:middle" o:bwmode="light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Vuh8EA&#10;AADcAAAADwAAAGRycy9kb3ducmV2LnhtbESPwWrDMBBE74X8g9hAbrWcFIrjWAkhENpr3eS+SBvb&#10;rbUykmK7fx8VCj0OM/OGqQ6z7cVIPnSOFayzHASxdqbjRsHl8/xcgAgR2WDvmBT8UIDDfvFUYWnc&#10;xB801rERCcKhRAVtjEMpZdAtWQyZG4iTd3PeYkzSN9J4nBLc9nKT56/SYsdpocWBTi3p7/puFXh7&#10;vZ7CptG5xro4nue3S//FSq2W83EHItIc/8N/7XejYFu8wO+ZdATk/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FbofBAAAA3AAAAA8AAAAAAAAAAAAAAAAAmAIAAGRycy9kb3du&#10;cmV2LnhtbFBLBQYAAAAABAAEAPUAAACGAwAAAAA=&#10;" fillcolor="white [3212]" strokecolor="#622423 [1605]" strokeweight="2pt">
                  <v:textbox inset="1mm,0,1mm,0">
                    <w:txbxContent>
                      <w:p w:rsidR="008344D9" w:rsidRPr="00524C61" w:rsidRDefault="008344D9" w:rsidP="008B3720">
                        <w:pPr>
                          <w:pStyle w:val="afffc"/>
                          <w:spacing w:before="0" w:beforeAutospacing="0" w:after="0" w:afterAutospacing="0"/>
                          <w:jc w:val="center"/>
                          <w:rPr>
                            <w:rFonts w:ascii="Times New Roman" w:hAnsi="Times New Roman"/>
                            <w:sz w:val="16"/>
                            <w:szCs w:val="16"/>
                          </w:rPr>
                        </w:pPr>
                        <w:r w:rsidRPr="00524C61">
                          <w:rPr>
                            <w:rFonts w:ascii="Times New Roman" w:hAnsi="Times New Roman"/>
                            <w:kern w:val="24"/>
                            <w:sz w:val="16"/>
                          </w:rPr>
                          <w:t>Сауда үшін бе?</w:t>
                        </w:r>
                      </w:p>
                    </w:txbxContent>
                  </v:textbox>
                </v:rect>
                <v:shape id="Textfeld 38" o:spid="_x0000_s1081" type="#_x0000_t202" style="position:absolute;left:67225;top:33158;width:3336;height:18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qp8YA&#10;AADcAAAADwAAAGRycy9kb3ducmV2LnhtbESPzW7CMBCE70i8g7VIvYEDQvwEDGqRiuihh6Y90Ns2&#10;XuKIeJ3GbhLevq6E1ONoZr7RbPe9rURLjS8dK5hOEhDEudMlFwo+3p/HKxA+IGusHJOCG3nY74aD&#10;LabadfxGbRYKESHsU1RgQqhTKX1uyKKfuJo4ehfXWAxRNoXUDXYRbis5S5KFtFhyXDBY08FQfs1+&#10;rIKXDOe3JT6dT1lvvuSrmX0fPo9KPYz6xw2IQH34D9/bJ61gvZrD35l4BOTu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Lkqp8YAAADcAAAADwAAAAAAAAAAAAAAAACYAgAAZHJz&#10;L2Rvd25yZXYueG1sUEsFBgAAAAAEAAQA9QAAAIsDAAAAAA==&#10;" filled="f" stroked="f" strokeweight="2pt">
                  <v:textbox inset="0,0,0,0">
                    <w:txbxContent>
                      <w:p w:rsidR="008344D9" w:rsidRPr="003E030B" w:rsidRDefault="008344D9" w:rsidP="008B3720">
                        <w:pPr>
                          <w:pStyle w:val="afffc"/>
                          <w:spacing w:before="0" w:beforeAutospacing="0" w:after="0" w:afterAutospacing="0"/>
                          <w:rPr>
                            <w:rFonts w:ascii="Georgia" w:hAnsi="Georgia"/>
                            <w:sz w:val="17"/>
                            <w:szCs w:val="17"/>
                          </w:rPr>
                        </w:pPr>
                        <w:r>
                          <w:rPr>
                            <w:rFonts w:ascii="Georgia" w:hAnsi="Georgia" w:cstheme="minorBidi"/>
                            <w:color w:val="000000" w:themeColor="text1"/>
                            <w:kern w:val="24"/>
                            <w:sz w:val="17"/>
                          </w:rPr>
                          <w:t>Иә</w:t>
                        </w:r>
                      </w:p>
                    </w:txbxContent>
                  </v:textbox>
                </v:shape>
                <v:rect id="Rechteck 34" o:spid="_x0000_s1082" style="position:absolute;left:21917;top:7582;width:17922;height:7745;visibility:visible;mso-wrap-style:square;v-text-anchor:middle" o:bwmode="light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BTaMEA&#10;AADcAAAADwAAAGRycy9kb3ducmV2LnhtbESPwWrDMBBE74X8g9hAbrWcQIvjWAkhENpr3eS+SBvb&#10;rbUykmK7fx8VCj0OM/OGqQ6z7cVIPnSOFayzHASxdqbjRsHl8/xcgAgR2WDvmBT8UIDDfvFUYWnc&#10;xB801rERCcKhRAVtjEMpZdAtWQyZG4iTd3PeYkzSN9J4nBLc9nKT56/SYsdpocWBTi3p7/puFXh7&#10;vZ7CptG5xro4nue3S//FSq2W83EHItIc/8N/7XejYFu8wO+ZdATk/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ygU2jBAAAA3AAAAA8AAAAAAAAAAAAAAAAAmAIAAGRycy9kb3du&#10;cmV2LnhtbFBLBQYAAAAABAAEAPUAAACGAwAAAAA=&#10;" fillcolor="white [3212]" strokecolor="#622423 [1605]" strokeweight="2pt">
                  <v:textbox inset="1mm,0,1mm,0">
                    <w:txbxContent>
                      <w:p w:rsidR="008344D9" w:rsidRPr="00524C61" w:rsidRDefault="008344D9" w:rsidP="008B3720">
                        <w:pPr>
                          <w:pStyle w:val="afffc"/>
                          <w:spacing w:before="0" w:beforeAutospacing="0" w:after="0" w:afterAutospacing="0"/>
                          <w:jc w:val="center"/>
                          <w:rPr>
                            <w:rFonts w:ascii="Times New Roman" w:hAnsi="Times New Roman"/>
                            <w:sz w:val="16"/>
                            <w:szCs w:val="16"/>
                          </w:rPr>
                        </w:pPr>
                        <w:r w:rsidRPr="00524C61">
                          <w:rPr>
                            <w:rFonts w:ascii="Times New Roman" w:hAnsi="Times New Roman"/>
                            <w:kern w:val="24"/>
                            <w:sz w:val="16"/>
                          </w:rPr>
                          <w:t xml:space="preserve">Банктің бизнес-үлгісінің негізгі мақсаты болып активтен ақша ағынын алу үшін ұстап қалу және қаржылық активті сату табылады ма? </w:t>
                        </w:r>
                        <w:r w:rsidRPr="00524C61">
                          <w:rPr>
                            <w:rFonts w:ascii="Times New Roman" w:hAnsi="Times New Roman"/>
                            <w:kern w:val="24"/>
                            <w:sz w:val="16"/>
                            <w:highlight w:val="green"/>
                          </w:rPr>
                          <w:t xml:space="preserve"> </w:t>
                        </w:r>
                      </w:p>
                    </w:txbxContent>
                  </v:textbox>
                </v:rect>
                <v:shape id="Textfeld 43" o:spid="_x0000_s1083" type="#_x0000_t202" style="position:absolute;left:17914;top:9723;width:4003;height:18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cRS8UA&#10;AADcAAAADwAAAGRycy9kb3ducmV2LnhtbESPQWsCMRSE70L/Q3gFb5qtiNWtUVSw2IMHVw96e25e&#10;N0s3L+sm1fXfN0LB4zAz3zDTeWsrcaXGl44VvPUTEMS50yUXCg77dW8MwgdkjZVjUnAnD/PZS2eK&#10;qXY33tE1C4WIEPYpKjAh1KmUPjdk0fddTRy9b9dYDFE2hdQN3iLcVnKQJCNpseS4YLCmlaH8J/u1&#10;Cr4yHN7fcXncZK05y60ZXFanT6W6r+3iA0SgNjzD/+2NVjAZj+BxJh4BOf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JxFLxQAAANwAAAAPAAAAAAAAAAAAAAAAAJgCAABkcnMv&#10;ZG93bnJldi54bWxQSwUGAAAAAAQABAD1AAAAigMAAAAA&#10;" filled="f" stroked="f" strokeweight="2pt">
                  <v:textbox inset="0,0,0,0">
                    <w:txbxContent>
                      <w:p w:rsidR="008344D9" w:rsidRPr="003E030B" w:rsidRDefault="008344D9" w:rsidP="008B3720">
                        <w:pPr>
                          <w:pStyle w:val="afffc"/>
                          <w:spacing w:before="0" w:beforeAutospacing="0" w:after="0" w:afterAutospacing="0"/>
                          <w:jc w:val="center"/>
                          <w:rPr>
                            <w:rFonts w:ascii="Georgia" w:hAnsi="Georgia"/>
                            <w:sz w:val="17"/>
                            <w:szCs w:val="17"/>
                          </w:rPr>
                        </w:pPr>
                        <w:r>
                          <w:rPr>
                            <w:rFonts w:ascii="Georgia" w:hAnsi="Georgia" w:cstheme="minorBidi"/>
                            <w:color w:val="000000" w:themeColor="text1"/>
                            <w:kern w:val="24"/>
                            <w:sz w:val="17"/>
                          </w:rPr>
                          <w:t>Жоқ</w:t>
                        </w:r>
                      </w:p>
                    </w:txbxContent>
                  </v:textbox>
                </v:shape>
                <v:shape id="Gerade Verbindung mit Pfeil 19" o:spid="_x0000_s1084" type="#_x0000_t32" style="position:absolute;left:30175;top:5116;width:0;height:246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0/lcQAAADcAAAADwAAAGRycy9kb3ducmV2LnhtbESPQWvCQBSE7wX/w/KEXkQ3rWA1ukpb&#10;KATpxVT0+sg+k2D2bci+xvTfd4VCj8PMfMNsdoNrVE9dqD0beJoloIgLb2suDRy/PqZLUEGQLTae&#10;ycAPBdhtRw8bTK2/8YH6XEoVIRxSNFCJtKnWoajIYZj5ljh6F985lCi7UtsObxHuGv2cJAvtsOa4&#10;UGFL7xUV1/zbGcjnWX4S/bnvJ3PWmZzpzQUy5nE8vK5BCQ3yH/5rZ9bAavkC9zPxCOjt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5LT+VxAAAANwAAAAPAAAAAAAAAAAA&#10;AAAAAKECAABkcnMvZG93bnJldi54bWxQSwUGAAAAAAQABAD5AAAAkgMAAAAA&#10;" strokecolor="#622423 [1605]" strokeweight="2pt">
                  <v:stroke endarrow="block"/>
                </v:shape>
                <w10:anchorlock/>
              </v:group>
            </w:pict>
          </mc:Fallback>
        </mc:AlternateContent>
      </w:r>
    </w:p>
    <w:p w:rsidR="008B3720" w:rsidRPr="00AC2F15" w:rsidRDefault="008B3720" w:rsidP="008B3720">
      <w:pPr>
        <w:spacing w:line="259" w:lineRule="auto"/>
        <w:rPr>
          <w:i/>
          <w:sz w:val="17"/>
          <w:szCs w:val="17"/>
        </w:rPr>
      </w:pPr>
      <w:r w:rsidRPr="00AC2F15">
        <w:rPr>
          <w:i/>
          <w:sz w:val="17"/>
        </w:rPr>
        <w:t xml:space="preserve">* ПЗЕӘҚ бойынша борышқорлық құралды есепке алу опциясын пайдаланған кезде, кейінгі қайта жіктеу мүмкін емес. </w:t>
      </w:r>
      <w:r w:rsidRPr="00AC2F15">
        <w:rPr>
          <w:i/>
          <w:sz w:val="17"/>
          <w:szCs w:val="17"/>
        </w:rPr>
        <w:br/>
      </w:r>
      <w:r w:rsidRPr="00AC2F15">
        <w:rPr>
          <w:i/>
          <w:sz w:val="17"/>
        </w:rPr>
        <w:t>* ӨЖТӘҚ бойынша үлестік құралды есепке алу опциясын пайдаланған кезде, кейінгі қайта жіктеу мүмкін емес.</w:t>
      </w:r>
    </w:p>
    <w:p w:rsidR="008B3720" w:rsidRPr="00AC2F15" w:rsidRDefault="008B3720" w:rsidP="008B3720">
      <w:pPr>
        <w:pStyle w:val="21"/>
        <w:tabs>
          <w:tab w:val="clear" w:pos="1134"/>
        </w:tabs>
        <w:spacing w:before="240" w:after="240"/>
        <w:ind w:firstLine="0"/>
        <w:rPr>
          <w:b/>
          <w:i/>
          <w:sz w:val="20"/>
          <w:szCs w:val="20"/>
        </w:rPr>
      </w:pPr>
      <w:bookmarkStart w:id="133" w:name="_Toc485278351"/>
      <w:bookmarkStart w:id="134" w:name="_Toc486888392"/>
      <w:r w:rsidRPr="00AC2F15">
        <w:rPr>
          <w:b/>
          <w:i/>
          <w:sz w:val="20"/>
        </w:rPr>
        <w:t>Үлестік құралдар</w:t>
      </w:r>
    </w:p>
    <w:p w:rsidR="008B3720" w:rsidRPr="00AC2F15" w:rsidRDefault="008B3720" w:rsidP="008B3720">
      <w:pPr>
        <w:pStyle w:val="21"/>
        <w:tabs>
          <w:tab w:val="clear" w:pos="1134"/>
        </w:tabs>
        <w:ind w:firstLine="0"/>
        <w:rPr>
          <w:sz w:val="20"/>
          <w:szCs w:val="20"/>
        </w:rPr>
      </w:pPr>
      <w:r w:rsidRPr="00AC2F15">
        <w:rPr>
          <w:sz w:val="20"/>
        </w:rPr>
        <w:t>Үлестік құралдарға салынатын барлық инвестициялар әділ құны бойынша бағаланады. Әдепкілік әдіс әділ құндағы барлық өзгерістердің пайда мен залал туралы есепте қамтып көрсетілетінін ескереді.</w:t>
      </w:r>
    </w:p>
    <w:p w:rsidR="008B3720" w:rsidRPr="00AC2F15" w:rsidRDefault="008B3720" w:rsidP="008B3720">
      <w:pPr>
        <w:pStyle w:val="21"/>
        <w:tabs>
          <w:tab w:val="clear" w:pos="1134"/>
        </w:tabs>
        <w:ind w:firstLine="0"/>
        <w:rPr>
          <w:sz w:val="20"/>
          <w:szCs w:val="20"/>
        </w:rPr>
      </w:pPr>
    </w:p>
    <w:p w:rsidR="008B3720" w:rsidRPr="00AC2F15" w:rsidRDefault="008B3720" w:rsidP="008B3720">
      <w:pPr>
        <w:pStyle w:val="21"/>
        <w:tabs>
          <w:tab w:val="clear" w:pos="1134"/>
        </w:tabs>
        <w:spacing w:after="240"/>
        <w:ind w:firstLine="0"/>
        <w:rPr>
          <w:sz w:val="20"/>
          <w:szCs w:val="20"/>
        </w:rPr>
      </w:pPr>
      <w:r w:rsidRPr="00AC2F15">
        <w:rPr>
          <w:sz w:val="20"/>
        </w:rPr>
        <w:t>Алайда, үлестік құралдарға салынатын инвестицияларды бастапқы мойындау кезінде Банк осы саудаға арналмаған инвестицияларды кейінгі қайта жіктеу құқығынсыз ӨЖТӘҚ санатына жіктеу туралы шешім қабылдауға құқылы, бұл ретте әділ құнының барлық кейінгі өзгерістері ПЗЕ-не әсер тигізусіз танылады. Бұл опция әр жеке инвестиция үшін қолжетімді.</w:t>
      </w:r>
    </w:p>
    <w:p w:rsidR="008B3720" w:rsidRPr="00AC2F15" w:rsidRDefault="008B3720" w:rsidP="008B3720">
      <w:pPr>
        <w:ind w:left="0"/>
        <w:rPr>
          <w:rFonts w:ascii="Times New Roman" w:hAnsi="Times New Roman"/>
        </w:rPr>
      </w:pPr>
      <w:r w:rsidRPr="00AC2F15">
        <w:rPr>
          <w:rFonts w:ascii="Times New Roman" w:hAnsi="Times New Roman"/>
        </w:rPr>
        <w:t>Банктің саясаты үлестік инвестицияларды осы инвестициялардың инвестициялық пайданы жасауды қамтымайтын мақсаттар үшін ұсталатын кезде, ӨЖТӘҚ бойынша қайта бағаланатын санатына жатқызудан тұрады. Осы нұсқа пайдаланылған кезде, әділ құнды қайтап бағалаудан туындайтын пайда немесе залал ӨЖТ-та танылады, және кейіннен істен шығудан қоса алғанда, пайда немесе залалға қайта жіктелмейді. Құнсызданудан пайда болатын залал (және құнсызданудан пайда болатын залалды қалпына келтіру) есептілікте әділ құнындағы басқа өзгерістерден жеке қамтып көрсетілмейді. Осындай инвестициялар бойынша пайда болып саналатын дивидендтер Банктің төлемдерді алу құқығы белгіленген кезде пайда немесе залалда өзге табыс ретінде қамтып көрсетіле береді.</w:t>
      </w:r>
    </w:p>
    <w:p w:rsidR="008B3720" w:rsidRPr="00AC2F15" w:rsidRDefault="008B3720" w:rsidP="008B3720">
      <w:pPr>
        <w:ind w:left="0"/>
        <w:rPr>
          <w:rFonts w:ascii="Times New Roman" w:hAnsi="Times New Roman"/>
        </w:rPr>
      </w:pPr>
      <w:r w:rsidRPr="00AC2F15">
        <w:rPr>
          <w:rFonts w:ascii="Times New Roman" w:hAnsi="Times New Roman"/>
        </w:rPr>
        <w:t xml:space="preserve">ПЗЕӘҚ бойынша үлестік инвестициялар пайдасы мен залалы пайда және залал туралы есепте "Таза сауда табысы" жолына қосылады. </w:t>
      </w:r>
    </w:p>
    <w:p w:rsidR="008B3720" w:rsidRPr="00AC2F15" w:rsidRDefault="008B3720" w:rsidP="008B3720">
      <w:pPr>
        <w:pStyle w:val="af4"/>
        <w:spacing w:after="240"/>
        <w:ind w:firstLine="0"/>
        <w:rPr>
          <w:b/>
          <w:i/>
          <w:sz w:val="20"/>
          <w:szCs w:val="20"/>
        </w:rPr>
      </w:pPr>
      <w:r w:rsidRPr="00AC2F15">
        <w:rPr>
          <w:b/>
          <w:i/>
          <w:sz w:val="20"/>
        </w:rPr>
        <w:t>Борышқорлық құралдар</w:t>
      </w:r>
    </w:p>
    <w:p w:rsidR="008B3720" w:rsidRPr="00AC2F15" w:rsidRDefault="008B3720" w:rsidP="008B3720">
      <w:pPr>
        <w:ind w:left="0"/>
        <w:rPr>
          <w:rFonts w:ascii="Times New Roman" w:hAnsi="Times New Roman"/>
        </w:rPr>
      </w:pPr>
      <w:r w:rsidRPr="00AC2F15">
        <w:rPr>
          <w:rFonts w:ascii="Times New Roman" w:hAnsi="Times New Roman"/>
        </w:rPr>
        <w:t>Борышқорлық құралдардың жіктемесі және кейінгі бағасы:</w:t>
      </w:r>
    </w:p>
    <w:p w:rsidR="008B3720" w:rsidRPr="00AC2F15" w:rsidRDefault="008B3720" w:rsidP="00A07C0F">
      <w:pPr>
        <w:pStyle w:val="21"/>
        <w:widowControl w:val="0"/>
        <w:numPr>
          <w:ilvl w:val="0"/>
          <w:numId w:val="264"/>
        </w:numPr>
        <w:spacing w:after="240"/>
        <w:rPr>
          <w:sz w:val="20"/>
          <w:szCs w:val="20"/>
        </w:rPr>
      </w:pPr>
      <w:r w:rsidRPr="00AC2F15">
        <w:rPr>
          <w:sz w:val="20"/>
        </w:rPr>
        <w:t>Банктің активті басқару бойынша бизнес-үлгісіне; және</w:t>
      </w:r>
    </w:p>
    <w:p w:rsidR="008B3720" w:rsidRPr="00AC2F15" w:rsidRDefault="008B3720" w:rsidP="00A07C0F">
      <w:pPr>
        <w:pStyle w:val="21"/>
        <w:widowControl w:val="0"/>
        <w:numPr>
          <w:ilvl w:val="0"/>
          <w:numId w:val="264"/>
        </w:numPr>
        <w:spacing w:after="240"/>
        <w:rPr>
          <w:sz w:val="20"/>
          <w:szCs w:val="20"/>
        </w:rPr>
      </w:pPr>
      <w:r w:rsidRPr="00AC2F15">
        <w:rPr>
          <w:sz w:val="20"/>
        </w:rPr>
        <w:lastRenderedPageBreak/>
        <w:t>Активтің ақша ағындарының сипаттамаларына тәуелді болады.</w:t>
      </w:r>
    </w:p>
    <w:p w:rsidR="008B3720" w:rsidRPr="00AC2F15" w:rsidRDefault="008B3720" w:rsidP="008B3720">
      <w:pPr>
        <w:pStyle w:val="af4"/>
        <w:spacing w:after="240"/>
        <w:ind w:firstLine="0"/>
        <w:rPr>
          <w:sz w:val="20"/>
          <w:szCs w:val="20"/>
        </w:rPr>
      </w:pPr>
      <w:r w:rsidRPr="00AC2F15">
        <w:rPr>
          <w:sz w:val="20"/>
        </w:rPr>
        <w:t>Осы факторларға сүйене, Банк өзінің борышқорлық құралдарын бағалаудың келесі үш санаттарының біріне жіктейді:</w:t>
      </w:r>
    </w:p>
    <w:p w:rsidR="008B3720" w:rsidRPr="00AC2F15" w:rsidRDefault="008B3720" w:rsidP="00A07C0F">
      <w:pPr>
        <w:pStyle w:val="21"/>
        <w:widowControl w:val="0"/>
        <w:numPr>
          <w:ilvl w:val="0"/>
          <w:numId w:val="264"/>
        </w:numPr>
        <w:spacing w:after="240"/>
        <w:rPr>
          <w:sz w:val="20"/>
          <w:szCs w:val="20"/>
        </w:rPr>
      </w:pPr>
      <w:r w:rsidRPr="00AC2F15">
        <w:rPr>
          <w:sz w:val="20"/>
        </w:rPr>
        <w:t>Амортизацияланған құн: Келісімшарттық ақша ағындарын алу үшін ұсталатын активтер, бұл ретте осы ақша ағындары тек негізгі сома мен пайыздардың төлемдері (SPPI) болып саналады, және ПЗЕӘҚ санатына жатқызылмағандар амортизацияланған құны бойынша бағаланады. Осы активтердің теңгерімдік құны болжалдык кредиттік залал бойынша кез келген сақтық қорына түзетіледі. Осы қаржылық активтерден пайда болатын пайыздық табыс тиімді пайыздық мөлшерлеме әдісінің пайдаланылуымен "пайыздық және ұқсас табысқа" қосылған.</w:t>
      </w:r>
    </w:p>
    <w:p w:rsidR="008B3720" w:rsidRPr="00AC2F15" w:rsidRDefault="008B3720" w:rsidP="00A07C0F">
      <w:pPr>
        <w:pStyle w:val="21"/>
        <w:widowControl w:val="0"/>
        <w:numPr>
          <w:ilvl w:val="0"/>
          <w:numId w:val="264"/>
        </w:numPr>
        <w:spacing w:after="240"/>
        <w:rPr>
          <w:sz w:val="20"/>
          <w:szCs w:val="20"/>
        </w:rPr>
      </w:pPr>
      <w:r w:rsidRPr="00AC2F15">
        <w:rPr>
          <w:sz w:val="20"/>
        </w:rPr>
        <w:t>Өзге жиынтық табыс арқылы әділ құны (ӨЖТӘҚ): Келісімшарттық ақша ағындарын алу және активтерді сату үшін ұсталатын қаржылық активтер, бұл ретте активтердің ақша ағындары тек негізгі сома мен пайыздардың төлемдері болып саналады, және ПЗЕӘҚ санатына жатқызылмағандар өзге жиынтық табыс арқылы әділ құны (ӨЖТӘҚ) бойынша бағаланады. Теңгерімдік құндағы өзгерістер пайда немесе залалда танылатын құнсызданудан пайда болатын пайда немесе залалды, пайыздық табысты және құралдың амортизацияланған құны бойынша оң не теріс бағамдық айырмалардан басқа, ӨЖТ арқылы танылады.  Қаржылық актив есептен шығарылған кезде, бұрын ӨЖТ-да танылған кумулятивтік пайда немесе залал капиталдан пайда немесе залалға қайта жіктеледі және "Таза инвестициялық табыста" танылады. Осы қаржылық активтерден пайда болатын пайыздық табыс тиімді пайыздық мөлшерлеме әдісінің пайдаланылуымен "пайыздық табысқа" қосылады.</w:t>
      </w:r>
    </w:p>
    <w:p w:rsidR="008B3720" w:rsidRPr="00AC2F15" w:rsidRDefault="008B3720" w:rsidP="00A07C0F">
      <w:pPr>
        <w:pStyle w:val="21"/>
        <w:widowControl w:val="0"/>
        <w:numPr>
          <w:ilvl w:val="0"/>
          <w:numId w:val="264"/>
        </w:numPr>
        <w:spacing w:after="240"/>
        <w:rPr>
          <w:sz w:val="20"/>
          <w:szCs w:val="20"/>
        </w:rPr>
      </w:pPr>
      <w:r w:rsidRPr="00AC2F15">
        <w:rPr>
          <w:sz w:val="20"/>
        </w:rPr>
        <w:t>Пайда немесе залал арқылы әділ құн: Амортизацияланған құн немесе ӨЖТӘҚ үшін өлшемдерге сай келмейтін активтер пайда немесе залал арқылы әділ құны бойынша бағаланады. Осы борыштық инвестиция бойынша пайда немесе залал ол пайда болатын кезеңдегі пайда мен залал туралы есепте "Таза сауда табысында" ұсынылады. Ерекшелік болып пайда немесе залал арқылы әділ құны бойынша қайта бағаланатындар санатына жатқызылған немесе сауда үшін ұсталынбайтын борышқорлық құралдармен байланысты жағдайлар табылады, бұл жағдайда "Таза инвестициялық табыста" жеке ұсынылады. Осы қаржылық табыстардан пайда болатын пайыздық табыс тиімді пайыздық мөлшерлеме әдісінің пайдаланылуымен "Пайыздық табысқа" қосылады.</w:t>
      </w:r>
    </w:p>
    <w:p w:rsidR="008B3720" w:rsidRPr="00AC2F15" w:rsidRDefault="008B3720" w:rsidP="008B3720">
      <w:pPr>
        <w:ind w:left="0"/>
        <w:rPr>
          <w:rFonts w:ascii="Times New Roman" w:hAnsi="Times New Roman"/>
        </w:rPr>
      </w:pPr>
      <w:r w:rsidRPr="00AC2F15">
        <w:rPr>
          <w:rFonts w:ascii="Times New Roman" w:hAnsi="Times New Roman"/>
        </w:rPr>
        <w:t>Банк борыштық инвестицияларды тек оның осы аквтивтерді басқару бойынша бизнес-үлгісі өзгерген жағдайда ғана қайта жіктейді. Қайта жіктеу өзгерістен кейінгі алғашқы есепті кезеңнен бастап жүргізіледі. Осындай өзгерістер өте жиі болмайды деп ұйғарылады.</w:t>
      </w:r>
    </w:p>
    <w:bookmarkEnd w:id="133"/>
    <w:bookmarkEnd w:id="134"/>
    <w:p w:rsidR="008B3720" w:rsidRPr="00AC2F15" w:rsidRDefault="008B3720" w:rsidP="008B3720">
      <w:pPr>
        <w:pStyle w:val="af4"/>
        <w:spacing w:after="240"/>
        <w:ind w:firstLine="0"/>
        <w:rPr>
          <w:b/>
          <w:i/>
          <w:sz w:val="20"/>
          <w:szCs w:val="20"/>
        </w:rPr>
      </w:pPr>
      <w:r w:rsidRPr="00AC2F15">
        <w:rPr>
          <w:b/>
          <w:sz w:val="20"/>
        </w:rPr>
        <w:t>3.4.1 Пайда мен залал шоты арқылы әділі құн бойынша қаржылық активтер</w:t>
      </w:r>
    </w:p>
    <w:p w:rsidR="008B3720" w:rsidRPr="00AC2F15" w:rsidRDefault="008B3720" w:rsidP="008B3720">
      <w:pPr>
        <w:ind w:left="0"/>
        <w:rPr>
          <w:rFonts w:ascii="Times New Roman" w:hAnsi="Times New Roman"/>
        </w:rPr>
      </w:pPr>
      <w:r w:rsidRPr="00AC2F15">
        <w:rPr>
          <w:rFonts w:ascii="Times New Roman" w:hAnsi="Times New Roman"/>
        </w:rPr>
        <w:t xml:space="preserve">Пайда мен залал туралы есеп арқылы әділ құн (ПЗЕӘҚ) қаржылық активтерді жіктеу кезіндегі қалдықтық санат болып табылады. </w:t>
      </w:r>
    </w:p>
    <w:p w:rsidR="008B3720" w:rsidRPr="00AC2F15" w:rsidRDefault="008B3720" w:rsidP="008B3720">
      <w:pPr>
        <w:ind w:left="0"/>
        <w:rPr>
          <w:rFonts w:ascii="Times New Roman" w:hAnsi="Times New Roman"/>
        </w:rPr>
      </w:pPr>
      <w:r w:rsidRPr="00AC2F15">
        <w:rPr>
          <w:rFonts w:ascii="Times New Roman" w:hAnsi="Times New Roman"/>
        </w:rPr>
        <w:t>Қаржылық актив келесі жағдайларда ПЗЕӘҚ бойынша жіктеліп бағаланады:</w:t>
      </w:r>
    </w:p>
    <w:p w:rsidR="008B3720" w:rsidRPr="00AC2F15" w:rsidRDefault="008B3720" w:rsidP="00A07C0F">
      <w:pPr>
        <w:pStyle w:val="21"/>
        <w:widowControl w:val="0"/>
        <w:numPr>
          <w:ilvl w:val="0"/>
          <w:numId w:val="264"/>
        </w:numPr>
        <w:spacing w:after="240"/>
        <w:rPr>
          <w:sz w:val="20"/>
          <w:szCs w:val="20"/>
        </w:rPr>
      </w:pPr>
      <w:r w:rsidRPr="00AC2F15">
        <w:rPr>
          <w:sz w:val="20"/>
        </w:rPr>
        <w:t>Қаржылық актив саудаға арналған;</w:t>
      </w:r>
    </w:p>
    <w:p w:rsidR="008B3720" w:rsidRPr="00AC2F15" w:rsidRDefault="008B3720" w:rsidP="00A07C0F">
      <w:pPr>
        <w:pStyle w:val="21"/>
        <w:widowControl w:val="0"/>
        <w:numPr>
          <w:ilvl w:val="0"/>
          <w:numId w:val="264"/>
        </w:numPr>
        <w:spacing w:after="240"/>
        <w:rPr>
          <w:sz w:val="20"/>
          <w:szCs w:val="20"/>
        </w:rPr>
      </w:pPr>
      <w:r w:rsidRPr="00AC2F15">
        <w:rPr>
          <w:sz w:val="20"/>
        </w:rPr>
        <w:t>Борышқорлық құрал амортизацияланған құн немесе ӨЖТӘҚ бойынша бағалауға жатпайды;</w:t>
      </w:r>
    </w:p>
    <w:p w:rsidR="008B3720" w:rsidRPr="00AC2F15" w:rsidRDefault="008B3720" w:rsidP="00A07C0F">
      <w:pPr>
        <w:pStyle w:val="21"/>
        <w:widowControl w:val="0"/>
        <w:numPr>
          <w:ilvl w:val="0"/>
          <w:numId w:val="264"/>
        </w:numPr>
        <w:spacing w:after="240"/>
        <w:rPr>
          <w:sz w:val="20"/>
          <w:szCs w:val="20"/>
        </w:rPr>
      </w:pPr>
      <w:r w:rsidRPr="00AC2F15">
        <w:rPr>
          <w:sz w:val="20"/>
        </w:rPr>
        <w:t>Бұл Банк ӨЖТӘҚ бойынша жіктеуге таңдамаған үлестік құралға салынатын инвестициялар;</w:t>
      </w:r>
    </w:p>
    <w:p w:rsidR="008B3720" w:rsidRPr="00AC2F15" w:rsidRDefault="008B3720" w:rsidP="00A07C0F">
      <w:pPr>
        <w:pStyle w:val="21"/>
        <w:widowControl w:val="0"/>
        <w:numPr>
          <w:ilvl w:val="0"/>
          <w:numId w:val="264"/>
        </w:numPr>
        <w:spacing w:after="240"/>
        <w:rPr>
          <w:sz w:val="20"/>
          <w:szCs w:val="20"/>
        </w:rPr>
      </w:pPr>
      <w:r w:rsidRPr="00AC2F15">
        <w:rPr>
          <w:sz w:val="20"/>
        </w:rPr>
        <w:t>Бұл Банк әділ құн опциясын пайдалана ПЗЕӘҚ бойынша бағалаған қаржылық актив.</w:t>
      </w:r>
    </w:p>
    <w:p w:rsidR="008B3720" w:rsidRPr="00AC2F15" w:rsidRDefault="008B3720" w:rsidP="008B3720">
      <w:pPr>
        <w:pStyle w:val="aa"/>
        <w:rPr>
          <w:rFonts w:ascii="Times New Roman" w:hAnsi="Times New Roman"/>
        </w:rPr>
      </w:pPr>
      <w:r w:rsidRPr="00AC2F15">
        <w:rPr>
          <w:rFonts w:ascii="Times New Roman" w:hAnsi="Times New Roman"/>
          <w:noProof/>
          <w:lang w:val="ru-RU" w:eastAsia="ru-RU" w:bidi="ar-SA"/>
        </w:rPr>
        <w:lastRenderedPageBreak/>
        <w:drawing>
          <wp:inline distT="0" distB="0" distL="0" distR="0" wp14:anchorId="51CA90DA" wp14:editId="6323EE82">
            <wp:extent cx="6057900" cy="3200400"/>
            <wp:effectExtent l="0" t="0" r="0" b="19050"/>
            <wp:docPr id="1036" name="Diagram 103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3" r:lo="rId34" r:qs="rId35" r:cs="rId36"/>
              </a:graphicData>
            </a:graphic>
          </wp:inline>
        </w:drawing>
      </w:r>
    </w:p>
    <w:p w:rsidR="008B3720" w:rsidRPr="00AC2F15" w:rsidRDefault="008B3720" w:rsidP="008B3720">
      <w:pPr>
        <w:pStyle w:val="21"/>
        <w:widowControl w:val="0"/>
        <w:tabs>
          <w:tab w:val="clear" w:pos="1134"/>
        </w:tabs>
        <w:spacing w:after="240"/>
        <w:ind w:firstLine="0"/>
        <w:rPr>
          <w:sz w:val="20"/>
          <w:szCs w:val="20"/>
        </w:rPr>
      </w:pPr>
      <w:r w:rsidRPr="00AC2F15">
        <w:rPr>
          <w:sz w:val="20"/>
        </w:rPr>
        <w:t>Банк, егер осының нәтижесінде қаржылық активті бағалау кезінде есептік сәйкессіздік жойылатын болса, қаржылық активті бастапқы мойындау кезінде оны өзінің қарауынша ПЗЕӘҚ санатына (кейінгі қайта жіктеу құқығынсыз) анықтауға құқылы. SPPI тестінің өлшемдеріне сәйкес келмейтін қаржылық актив әрдайым ПЗЕӘҚ бойынша (үлестік құралдардан басқа) бағаланады.</w:t>
      </w:r>
    </w:p>
    <w:p w:rsidR="008B3720" w:rsidRPr="00AC2F15" w:rsidRDefault="008B3720" w:rsidP="008B3720">
      <w:pPr>
        <w:pStyle w:val="af4"/>
        <w:spacing w:after="240"/>
        <w:ind w:firstLine="0"/>
        <w:rPr>
          <w:sz w:val="20"/>
          <w:szCs w:val="20"/>
        </w:rPr>
      </w:pPr>
      <w:r w:rsidRPr="00AC2F15">
        <w:rPr>
          <w:sz w:val="20"/>
        </w:rPr>
        <w:t xml:space="preserve">Әділ құны бойынша есепке алынатын қаржы құралдарын </w:t>
      </w:r>
      <w:r w:rsidRPr="00AC2F15">
        <w:rPr>
          <w:b/>
          <w:i/>
          <w:sz w:val="20"/>
        </w:rPr>
        <w:t>бастапқы мойындау кезінде</w:t>
      </w:r>
      <w:r w:rsidRPr="00AC2F15">
        <w:rPr>
          <w:sz w:val="20"/>
        </w:rPr>
        <w:t>, олар әділ құны бойынша танылады.</w:t>
      </w:r>
    </w:p>
    <w:p w:rsidR="008B3720" w:rsidRPr="00AC2F15" w:rsidRDefault="008B3720" w:rsidP="008B3720">
      <w:pPr>
        <w:pStyle w:val="af4"/>
        <w:spacing w:after="240"/>
        <w:ind w:firstLine="0"/>
        <w:rPr>
          <w:sz w:val="20"/>
          <w:szCs w:val="20"/>
        </w:rPr>
      </w:pPr>
      <w:r w:rsidRPr="00AC2F15">
        <w:rPr>
          <w:b/>
          <w:i/>
          <w:sz w:val="20"/>
        </w:rPr>
        <w:t xml:space="preserve">Кейінгі бағалау. </w:t>
      </w:r>
      <w:r w:rsidRPr="00AC2F15">
        <w:rPr>
          <w:sz w:val="20"/>
        </w:rPr>
        <w:t>Әр есепті күнге және істен шығу күніне кейінгі бағалау мақсатында осы санатты қаржы құралдары қайта бағалауды қаржы нәтижелеріне жатқызумен әділ құны бойынша есепке алынады. Белсенді нарықтағы жарияланған баға белгіленімдерінің бар болуы әділ құнның үздік көрсеткіші болып табылады. Қолда бар құрал үшін тиісті нарықтық белгіленім болып ағымдағы сұраныс бағасы, ал алынатын құрал үшін – ағымдағы ұсыныс бағасы табылады.</w:t>
      </w:r>
    </w:p>
    <w:p w:rsidR="008B3720" w:rsidRPr="00AC2F15" w:rsidRDefault="008B3720" w:rsidP="008B3720">
      <w:pPr>
        <w:pStyle w:val="af4"/>
        <w:spacing w:after="240"/>
        <w:ind w:firstLine="0"/>
        <w:rPr>
          <w:sz w:val="20"/>
          <w:szCs w:val="20"/>
        </w:rPr>
      </w:pPr>
      <w:r w:rsidRPr="00AC2F15">
        <w:rPr>
          <w:sz w:val="20"/>
        </w:rPr>
        <w:t>Сұраныс пен ұсыныс бағасы туралы ақпараттың болмаған жағдайында, ағымдағы әділ құнды анықтаудың негізі болып ең соңғы мәміленің бағасы танылады, бұл оның өткізу сәтінен және есепті күнге дейін аралықта экономикалық жағдайдардың елеулі өзгерілуі орын алмағанына байланысты болады.</w:t>
      </w:r>
    </w:p>
    <w:p w:rsidR="008B3720" w:rsidRPr="00AC2F15" w:rsidRDefault="008B3720" w:rsidP="008B3720">
      <w:pPr>
        <w:pStyle w:val="af4"/>
        <w:spacing w:after="240"/>
        <w:ind w:firstLine="0"/>
        <w:rPr>
          <w:sz w:val="20"/>
          <w:szCs w:val="20"/>
        </w:rPr>
      </w:pPr>
      <w:r w:rsidRPr="00AC2F15">
        <w:rPr>
          <w:sz w:val="20"/>
        </w:rPr>
        <w:t>Басқа жағдайларда, сонымен қатар нарықтық белгіленім жоқ болған кезде, әділ құнды анықтау үшін түрлі техникалық бағалау амалдары пайдаланылады:</w:t>
      </w:r>
    </w:p>
    <w:p w:rsidR="008B3720" w:rsidRPr="00AC2F15" w:rsidRDefault="008B3720" w:rsidP="00A07C0F">
      <w:pPr>
        <w:pStyle w:val="1"/>
        <w:numPr>
          <w:ilvl w:val="0"/>
          <w:numId w:val="310"/>
        </w:numPr>
        <w:spacing w:after="240"/>
        <w:rPr>
          <w:sz w:val="20"/>
          <w:szCs w:val="20"/>
        </w:rPr>
      </w:pPr>
      <w:r w:rsidRPr="00AC2F15">
        <w:rPr>
          <w:sz w:val="20"/>
        </w:rPr>
        <w:t xml:space="preserve">басқа өте ұқсас құралдың ағымдағы нарықтық құнымен салғастыру; </w:t>
      </w:r>
    </w:p>
    <w:p w:rsidR="008B3720" w:rsidRPr="00AC2F15" w:rsidRDefault="008B3720" w:rsidP="00A07C0F">
      <w:pPr>
        <w:pStyle w:val="21"/>
        <w:numPr>
          <w:ilvl w:val="0"/>
          <w:numId w:val="310"/>
        </w:numPr>
        <w:spacing w:after="240"/>
        <w:rPr>
          <w:sz w:val="20"/>
          <w:szCs w:val="20"/>
        </w:rPr>
      </w:pPr>
      <w:r w:rsidRPr="00AC2F15">
        <w:rPr>
          <w:sz w:val="20"/>
        </w:rPr>
        <w:t>дебитордың кредит қабілеттілігін, шартта белгіленген пайыздық мөлшерлеменің қалған қолданылу кезеңін, негізгі соманы өтеудің қалған мерзімін және төлемдер жасалуы тиіс валютаны қоса алғанда, ұқсас шарттары бар қаржы құралдарына арналған басымдықты пайыз мөлшерлемесіне тең дисконттау мөлшерлемесі пайдаланылатын дисконтталған ақша ағындарының талдауы.</w:t>
      </w:r>
    </w:p>
    <w:p w:rsidR="008B3720" w:rsidRPr="00AC2F15" w:rsidRDefault="008B3720" w:rsidP="008B3720">
      <w:pPr>
        <w:pStyle w:val="af4"/>
        <w:spacing w:after="240"/>
        <w:ind w:firstLine="0"/>
        <w:rPr>
          <w:sz w:val="20"/>
          <w:szCs w:val="20"/>
        </w:rPr>
      </w:pPr>
      <w:r w:rsidRPr="00AC2F15">
        <w:rPr>
          <w:sz w:val="20"/>
        </w:rPr>
        <w:t xml:space="preserve">Әділ құны бойынша есепке алынатын және хеджерлеудің құралдары болып табылмайтын қаржылық активтердің </w:t>
      </w:r>
      <w:r w:rsidRPr="00AC2F15">
        <w:rPr>
          <w:i/>
          <w:sz w:val="20"/>
        </w:rPr>
        <w:t>әділ құнын өзгеруі</w:t>
      </w:r>
      <w:r w:rsidRPr="00AC2F15">
        <w:rPr>
          <w:sz w:val="20"/>
        </w:rPr>
        <w:t>нен туындайтын пайда немесе залал ағымдағы кезеңнің пайдасында немесе залалында қамтып көрсетіледі.</w:t>
      </w:r>
    </w:p>
    <w:p w:rsidR="008B3720" w:rsidRPr="00AC2F15" w:rsidRDefault="008B3720" w:rsidP="008B3720">
      <w:pPr>
        <w:pStyle w:val="affff3"/>
        <w:spacing w:after="240"/>
        <w:ind w:right="-6"/>
        <w:jc w:val="both"/>
        <w:rPr>
          <w:rFonts w:eastAsia="Calibri"/>
          <w:sz w:val="20"/>
          <w:szCs w:val="20"/>
        </w:rPr>
      </w:pPr>
      <w:r w:rsidRPr="00AC2F15">
        <w:rPr>
          <w:sz w:val="20"/>
        </w:rPr>
        <w:t>Бағалы қағаздарды әділ құны бойынша қайта бағалау мақсаттарында Банк Қазақстан Қор Биржасы есептеген нарықтық бағамдарын қолданады.</w:t>
      </w:r>
    </w:p>
    <w:p w:rsidR="008B3720" w:rsidRPr="00AC2F15" w:rsidRDefault="008B3720" w:rsidP="008B3720">
      <w:pPr>
        <w:pStyle w:val="affff3"/>
        <w:spacing w:after="240"/>
        <w:ind w:right="-6"/>
        <w:jc w:val="both"/>
        <w:rPr>
          <w:rFonts w:eastAsia="Calibri"/>
          <w:sz w:val="20"/>
          <w:szCs w:val="20"/>
        </w:rPr>
      </w:pPr>
      <w:r w:rsidRPr="00AC2F15">
        <w:rPr>
          <w:sz w:val="20"/>
        </w:rPr>
        <w:t>Бағалы қағаздың бағалы қағаздар нарығында белгіленімі жоқ болған жағдайда, әділ құнды бағалау Банктің қаржы құралдарының әділ құнын анықталуын реттейтін ішкі құжатқа сәйкес жүргізіледі.</w:t>
      </w:r>
    </w:p>
    <w:p w:rsidR="008B3720" w:rsidRPr="00AC2F15" w:rsidRDefault="008B3720" w:rsidP="008B3720">
      <w:pPr>
        <w:pStyle w:val="21"/>
        <w:widowControl w:val="0"/>
        <w:tabs>
          <w:tab w:val="clear" w:pos="1134"/>
        </w:tabs>
        <w:spacing w:after="240"/>
        <w:ind w:firstLine="0"/>
        <w:rPr>
          <w:sz w:val="20"/>
          <w:szCs w:val="20"/>
        </w:rPr>
      </w:pPr>
      <w:r w:rsidRPr="00AC2F15">
        <w:rPr>
          <w:sz w:val="20"/>
        </w:rPr>
        <w:t xml:space="preserve">Тиімді пайыздық мөлшерлеменің пайдаланылуымен есептелген осы санаттағы бағалы қағаздар бойынша пайыздық </w:t>
      </w:r>
      <w:r w:rsidRPr="00AC2F15">
        <w:rPr>
          <w:sz w:val="20"/>
        </w:rPr>
        <w:lastRenderedPageBreak/>
        <w:t xml:space="preserve">кіріс жиынтық табыс туралы есепте пайыздық кіріс құрамында қамтып көрсетіледі. </w:t>
      </w:r>
    </w:p>
    <w:p w:rsidR="008B3720" w:rsidRPr="00AC2F15" w:rsidRDefault="008B3720" w:rsidP="008B3720">
      <w:pPr>
        <w:pStyle w:val="21"/>
        <w:widowControl w:val="0"/>
        <w:tabs>
          <w:tab w:val="clear" w:pos="1134"/>
        </w:tabs>
        <w:spacing w:after="240"/>
        <w:ind w:firstLine="0"/>
        <w:rPr>
          <w:sz w:val="20"/>
          <w:szCs w:val="20"/>
        </w:rPr>
      </w:pPr>
      <w:r w:rsidRPr="00AC2F15">
        <w:rPr>
          <w:sz w:val="20"/>
        </w:rPr>
        <w:t xml:space="preserve">Дивидендтер Банктің тиісті төлемдерді алу құқығы анықталған сәтте және дивидендтерді алу ықтималдығы бар болу шартымен өзге операциялық табыс құрамында дивидендтер бойынша кіріс ретінде қамтып көрсетіледі. </w:t>
      </w:r>
    </w:p>
    <w:p w:rsidR="008B3720" w:rsidRPr="00AC2F15" w:rsidRDefault="008B3720" w:rsidP="008B3720">
      <w:pPr>
        <w:pStyle w:val="21"/>
        <w:widowControl w:val="0"/>
        <w:tabs>
          <w:tab w:val="clear" w:pos="1134"/>
        </w:tabs>
        <w:spacing w:after="240"/>
        <w:ind w:firstLine="0"/>
        <w:rPr>
          <w:sz w:val="20"/>
          <w:szCs w:val="20"/>
        </w:rPr>
      </w:pPr>
      <w:r w:rsidRPr="00AC2F15">
        <w:rPr>
          <w:sz w:val="20"/>
        </w:rPr>
        <w:t>Әділ құн өзгерісінің барлық басқа компоненттері, сонымен қатар мойындауды тоқтату бойынша кіріс немесе шығыс пайдада немесе залалда кіріс ретінде орын алған кезеңдегі пайда немесе залал арқылы әділ құны бойынша қаржы құралдарымен операциялар бойынша  шығыстардың шегерілуімен қамтып көрсетіледі.</w:t>
      </w:r>
    </w:p>
    <w:p w:rsidR="008B3720" w:rsidRPr="00AC2F15" w:rsidRDefault="008B3720" w:rsidP="008B3720">
      <w:pPr>
        <w:pStyle w:val="1"/>
        <w:numPr>
          <w:ilvl w:val="0"/>
          <w:numId w:val="0"/>
        </w:numPr>
        <w:spacing w:after="240"/>
        <w:rPr>
          <w:b/>
          <w:sz w:val="20"/>
          <w:szCs w:val="20"/>
        </w:rPr>
      </w:pPr>
      <w:r w:rsidRPr="00AC2F15">
        <w:rPr>
          <w:b/>
          <w:sz w:val="20"/>
        </w:rPr>
        <w:t>3.4.2 Өзге жиынтық табыс арқылы әділі құн бойынша бағаланатын қаржылық активтер</w:t>
      </w:r>
    </w:p>
    <w:p w:rsidR="008B3720" w:rsidRPr="00AC2F15" w:rsidRDefault="008B3720" w:rsidP="008B3720">
      <w:pPr>
        <w:ind w:left="0"/>
        <w:rPr>
          <w:rFonts w:ascii="Times New Roman" w:hAnsi="Times New Roman"/>
        </w:rPr>
      </w:pPr>
      <w:r w:rsidRPr="00AC2F15">
        <w:rPr>
          <w:rFonts w:ascii="Times New Roman" w:hAnsi="Times New Roman"/>
        </w:rPr>
        <w:t>Кейіннен қаржылық актив келесі шарттар сақталған жағдайда, өзге жиынтық табыс арқылы әділ құны (ӨЖТӘҚ) бойынша есепке алынуы тиіс:</w:t>
      </w:r>
    </w:p>
    <w:p w:rsidR="008B3720" w:rsidRPr="00AC2F15" w:rsidRDefault="008B3720" w:rsidP="00A07C0F">
      <w:pPr>
        <w:pStyle w:val="21"/>
        <w:numPr>
          <w:ilvl w:val="0"/>
          <w:numId w:val="310"/>
        </w:numPr>
        <w:spacing w:after="240"/>
        <w:rPr>
          <w:sz w:val="20"/>
          <w:szCs w:val="20"/>
        </w:rPr>
      </w:pPr>
      <w:r w:rsidRPr="00AC2F15">
        <w:rPr>
          <w:sz w:val="20"/>
        </w:rPr>
        <w:t xml:space="preserve">қаржылық актив мақсаты шартпен ескерілген ақша ағындарын алу жолмен де, қаржылық активтерді сату жолымен де қол жеткізілетін бизнес-үлгі шеңберінде ұсталады, және </w:t>
      </w:r>
    </w:p>
    <w:p w:rsidR="008B3720" w:rsidRPr="00AC2F15" w:rsidRDefault="008B3720" w:rsidP="00A07C0F">
      <w:pPr>
        <w:pStyle w:val="21"/>
        <w:numPr>
          <w:ilvl w:val="0"/>
          <w:numId w:val="310"/>
        </w:numPr>
        <w:spacing w:after="240"/>
        <w:rPr>
          <w:sz w:val="20"/>
          <w:szCs w:val="20"/>
        </w:rPr>
      </w:pPr>
      <w:r w:rsidRPr="00AC2F15">
        <w:rPr>
          <w:sz w:val="20"/>
        </w:rPr>
        <w:t xml:space="preserve">қаржылық активтің шарт талаптары көрсетілген күндерде тек борыштың негізгі сомасы және борыштың негізгі сомасының өтелмеген бөлігінің пайыздары есебінен төлемдер болып табылатын ақша ағындарының алынуын шарттайды. </w:t>
      </w:r>
    </w:p>
    <w:p w:rsidR="008B3720" w:rsidRPr="00AC2F15" w:rsidRDefault="008B3720" w:rsidP="008B3720">
      <w:pPr>
        <w:ind w:left="0"/>
        <w:rPr>
          <w:rFonts w:ascii="Times New Roman" w:hAnsi="Times New Roman"/>
        </w:rPr>
      </w:pPr>
      <w:r w:rsidRPr="00AC2F15">
        <w:rPr>
          <w:rFonts w:ascii="Times New Roman" w:hAnsi="Times New Roman"/>
        </w:rPr>
        <w:t>ӨЖТӘҚ арқылы санатқа қосылған қаржылық активтер бастапқыда әділ құны бойынша мойындалып, кейіннен сол әділ құны бойынша бағаланады. Пайда мен залал туралы есепте қамтып көрсетілетін құнсызданудан орын алған пайданы немесе залалды мойындаудан, пайыздан туындайтын кірістен және бағамдық айырмадан туындайтын пайда немесе залалдан басқа, теңгерімдік құн өзгерісі ӨЖТ арқылы іске асырылуы тиіс. Қаржылық активті мойындауды тоқтатқан кезде бұрын ӨЖТ-да мойындалған кумулятивтік пайда немесе залал капиталдан пайда немесе залал туралы есепке қайта жіктеледі.</w:t>
      </w:r>
    </w:p>
    <w:p w:rsidR="008B3720" w:rsidRPr="00AC2F15" w:rsidRDefault="008B3720" w:rsidP="008B3720">
      <w:pPr>
        <w:ind w:left="0"/>
        <w:rPr>
          <w:rFonts w:ascii="Times New Roman" w:hAnsi="Times New Roman"/>
        </w:rPr>
      </w:pPr>
      <w:r w:rsidRPr="00AC2F15">
        <w:rPr>
          <w:rFonts w:ascii="Times New Roman" w:hAnsi="Times New Roman"/>
        </w:rPr>
        <w:t>9 ХҚЕС-ына (IFRS) сәйкес ӨЖТӘҚ бойынша жіктелуі және есепке алынуы мүмкін қаржы құралдарының мысалдары, SPPI тестінен өту және бизнес-үлгіні "келісімшарттық ақша ағындарын алу және сату үшін ұстап қалу" анықтау шартымен, төмендегілерді қамтиды:</w:t>
      </w:r>
    </w:p>
    <w:p w:rsidR="008B3720" w:rsidRPr="00AC2F15" w:rsidRDefault="008B3720" w:rsidP="00A07C0F">
      <w:pPr>
        <w:pStyle w:val="21"/>
        <w:numPr>
          <w:ilvl w:val="0"/>
          <w:numId w:val="310"/>
        </w:numPr>
        <w:spacing w:after="240"/>
        <w:rPr>
          <w:sz w:val="20"/>
          <w:szCs w:val="20"/>
        </w:rPr>
      </w:pPr>
      <w:r w:rsidRPr="00AC2F15">
        <w:rPr>
          <w:sz w:val="20"/>
        </w:rPr>
        <w:t>Инвестициялау кезеңі өтеу мерзімінен қысқарақ болуы мүмкін мемлекеттік облигацияларға салынатын инвестициялар;</w:t>
      </w:r>
    </w:p>
    <w:p w:rsidR="008B3720" w:rsidRPr="00AC2F15" w:rsidRDefault="008B3720" w:rsidP="00A07C0F">
      <w:pPr>
        <w:pStyle w:val="21"/>
        <w:numPr>
          <w:ilvl w:val="0"/>
          <w:numId w:val="310"/>
        </w:numPr>
        <w:spacing w:after="240"/>
        <w:rPr>
          <w:sz w:val="20"/>
          <w:szCs w:val="20"/>
        </w:rPr>
      </w:pPr>
      <w:r w:rsidRPr="00AC2F15">
        <w:rPr>
          <w:sz w:val="20"/>
        </w:rPr>
        <w:t>Инвестициялау кезеңі өтеу мерзімінен қысқарақ болуы ықтимал корпоративтік облигацияларға салынатын инвестициялар;</w:t>
      </w:r>
    </w:p>
    <w:p w:rsidR="008B3720" w:rsidRPr="00AC2F15" w:rsidRDefault="008B3720" w:rsidP="008B3720">
      <w:pPr>
        <w:ind w:left="0"/>
        <w:rPr>
          <w:rFonts w:ascii="Times New Roman" w:hAnsi="Times New Roman"/>
        </w:rPr>
      </w:pPr>
      <w:r w:rsidRPr="00AC2F15">
        <w:rPr>
          <w:rFonts w:ascii="Times New Roman" w:hAnsi="Times New Roman"/>
        </w:rPr>
        <w:t>ӨЖТӘҚ ретінде жіктелген боррышқорлық қаржы құралдары бойынша бухгалтерлік есепке қой"ылатын талаптар:</w:t>
      </w:r>
    </w:p>
    <w:p w:rsidR="008B3720" w:rsidRPr="00AC2F15" w:rsidRDefault="008B3720" w:rsidP="00A07C0F">
      <w:pPr>
        <w:pStyle w:val="21"/>
        <w:numPr>
          <w:ilvl w:val="0"/>
          <w:numId w:val="310"/>
        </w:numPr>
        <w:spacing w:after="240"/>
        <w:rPr>
          <w:sz w:val="20"/>
          <w:szCs w:val="20"/>
        </w:rPr>
      </w:pPr>
      <w:r w:rsidRPr="00AC2F15">
        <w:rPr>
          <w:sz w:val="20"/>
        </w:rPr>
        <w:t>Пайыздық табыс пайдада немесе залалда амортизацияланған құны бойынша бағаланатын қаржылық активтерге қолданылатын әдіске ұқсас, тиімді пайыздық мөлшерлеме әдісінің пайдаланылуымен мойындалады;</w:t>
      </w:r>
    </w:p>
    <w:p w:rsidR="008B3720" w:rsidRPr="00AC2F15" w:rsidRDefault="008B3720" w:rsidP="00A07C0F">
      <w:pPr>
        <w:pStyle w:val="21"/>
        <w:numPr>
          <w:ilvl w:val="0"/>
          <w:numId w:val="310"/>
        </w:numPr>
        <w:spacing w:after="240"/>
        <w:rPr>
          <w:sz w:val="20"/>
          <w:szCs w:val="20"/>
        </w:rPr>
      </w:pPr>
      <w:r w:rsidRPr="00AC2F15">
        <w:rPr>
          <w:sz w:val="20"/>
        </w:rPr>
        <w:t>Құнсызданудан туындаған залал / түзету жасалған залал пайда немесе залал құрамында амортизацияланған құны бойынша бағаланатын қаржылық активтерге арналған дәл сол несиелік тәуекелді бағалау әдістемесінің пайдаланылуымен мойындалады;</w:t>
      </w:r>
    </w:p>
    <w:p w:rsidR="008B3720" w:rsidRPr="00AC2F15" w:rsidRDefault="008B3720" w:rsidP="00A07C0F">
      <w:pPr>
        <w:pStyle w:val="21"/>
        <w:numPr>
          <w:ilvl w:val="0"/>
          <w:numId w:val="310"/>
        </w:numPr>
        <w:spacing w:after="240"/>
        <w:rPr>
          <w:sz w:val="20"/>
          <w:szCs w:val="20"/>
        </w:rPr>
      </w:pPr>
      <w:r w:rsidRPr="00AC2F15">
        <w:rPr>
          <w:sz w:val="20"/>
        </w:rPr>
        <w:t>Әділ құнды қайта бағалау кезіндегі өзге теңгерімдік құн өзгерістері ӨЖТ құрамында мойындалады;</w:t>
      </w:r>
    </w:p>
    <w:p w:rsidR="008B3720" w:rsidRPr="00AC2F15" w:rsidRDefault="008B3720" w:rsidP="00A07C0F">
      <w:pPr>
        <w:pStyle w:val="21"/>
        <w:numPr>
          <w:ilvl w:val="0"/>
          <w:numId w:val="310"/>
        </w:numPr>
        <w:spacing w:after="240"/>
        <w:rPr>
          <w:sz w:val="20"/>
          <w:szCs w:val="20"/>
        </w:rPr>
      </w:pPr>
      <w:r w:rsidRPr="00AC2F15">
        <w:rPr>
          <w:sz w:val="20"/>
        </w:rPr>
        <w:t>ӨЖТ-да мойындалған әділ құны бойынша қайта бағалаудан туындайтын жинақталған пайда немесе залал, ӨЖТ-дан пайда немесе залалға тиісті қаржылық актив тоқтатылған кезде аударылады.</w:t>
      </w:r>
    </w:p>
    <w:p w:rsidR="008B3720" w:rsidRPr="00AC2F15" w:rsidRDefault="008B3720" w:rsidP="008B3720">
      <w:pPr>
        <w:ind w:left="0"/>
        <w:rPr>
          <w:rFonts w:ascii="Times New Roman" w:hAnsi="Times New Roman"/>
        </w:rPr>
      </w:pPr>
      <w:r w:rsidRPr="00AC2F15">
        <w:rPr>
          <w:rFonts w:ascii="Times New Roman" w:hAnsi="Times New Roman"/>
        </w:rPr>
        <w:t>Үлестік құралдарға салынатын инвестициялар әділ құны бойынша бағалануы тиіс. Әдепкілік әдіс әділ құндағы барлық өзгерістердің пайда мен залал туралы есепте қамтып көрсетілетінін ескереді.</w:t>
      </w:r>
    </w:p>
    <w:p w:rsidR="008B3720" w:rsidRPr="00AC2F15" w:rsidRDefault="008B3720" w:rsidP="008B3720">
      <w:pPr>
        <w:ind w:left="0"/>
        <w:rPr>
          <w:rFonts w:ascii="Times New Roman" w:hAnsi="Times New Roman"/>
        </w:rPr>
      </w:pPr>
      <w:r w:rsidRPr="00AC2F15">
        <w:rPr>
          <w:rFonts w:ascii="Times New Roman" w:hAnsi="Times New Roman"/>
        </w:rPr>
        <w:t xml:space="preserve">Алайда, үлестік құралдарға салынатын инвестицияларды бастапқы мойындау кезінде Банк осы саудаға арналмаған инвестицияларды кейінгі қайта жіктеу құқығынсыз ӨЖТӘҚ санатына жіктеу туралы шешім қабылдауға құқылы, бұл ретте пайда мен залалда танылатын дивидендтік табыстан басқа, әділ құнының барлық кейінгі өзгерістері ПЗЕ-не әсер тигізусіз танылады. Бұл опция әр жеке инвестиция үшін қолжетімді, бірақ тек 32 ХБЕС-тегі үлестік құрал анықтамасына сай келетін инвестицияларға ғана қолданылуға жарамды. </w:t>
      </w:r>
    </w:p>
    <w:p w:rsidR="008B3720" w:rsidRPr="00AC2F15" w:rsidRDefault="008B3720" w:rsidP="008B3720">
      <w:pPr>
        <w:pStyle w:val="1"/>
        <w:numPr>
          <w:ilvl w:val="0"/>
          <w:numId w:val="0"/>
        </w:numPr>
        <w:spacing w:after="240"/>
        <w:rPr>
          <w:b/>
          <w:sz w:val="20"/>
          <w:szCs w:val="20"/>
        </w:rPr>
      </w:pPr>
      <w:r w:rsidRPr="00AC2F15">
        <w:rPr>
          <w:b/>
          <w:sz w:val="20"/>
        </w:rPr>
        <w:lastRenderedPageBreak/>
        <w:t xml:space="preserve">3.4.3 Амортизацияланған құны бойынша бағаланатын қаржылық активтер </w:t>
      </w:r>
    </w:p>
    <w:p w:rsidR="008B3720" w:rsidRPr="00AC2F15" w:rsidRDefault="008B3720" w:rsidP="008B3720">
      <w:pPr>
        <w:ind w:left="0"/>
        <w:rPr>
          <w:rFonts w:ascii="Times New Roman" w:hAnsi="Times New Roman"/>
        </w:rPr>
      </w:pPr>
      <w:r w:rsidRPr="00AC2F15">
        <w:rPr>
          <w:rFonts w:ascii="Times New Roman" w:hAnsi="Times New Roman"/>
        </w:rPr>
        <w:t>Кейіннен қаржылық актив келесі шарттар сақталған жағдайда, амортизацияланған құны бойынша есепке алынуы тиіс:</w:t>
      </w:r>
    </w:p>
    <w:p w:rsidR="008B3720" w:rsidRPr="00AC2F15" w:rsidRDefault="008B3720" w:rsidP="00A07C0F">
      <w:pPr>
        <w:pStyle w:val="21"/>
        <w:numPr>
          <w:ilvl w:val="0"/>
          <w:numId w:val="310"/>
        </w:numPr>
        <w:spacing w:after="240"/>
        <w:rPr>
          <w:sz w:val="20"/>
          <w:szCs w:val="20"/>
        </w:rPr>
      </w:pPr>
      <w:r w:rsidRPr="00AC2F15">
        <w:rPr>
          <w:sz w:val="20"/>
        </w:rPr>
        <w:t xml:space="preserve">қаржылық актив мақсаты қаржылық активтерді шартпен ескерілген ақша ағындарын алу үшін ұстап қалу болып табылатын бизнес-үлгінің шегінде ұсталып тұр, және </w:t>
      </w:r>
    </w:p>
    <w:p w:rsidR="008B3720" w:rsidRPr="00AC2F15" w:rsidRDefault="008B3720" w:rsidP="00A07C0F">
      <w:pPr>
        <w:pStyle w:val="21"/>
        <w:numPr>
          <w:ilvl w:val="0"/>
          <w:numId w:val="310"/>
        </w:numPr>
        <w:spacing w:after="240"/>
        <w:rPr>
          <w:sz w:val="20"/>
          <w:szCs w:val="20"/>
        </w:rPr>
      </w:pPr>
      <w:r w:rsidRPr="00AC2F15">
        <w:rPr>
          <w:sz w:val="20"/>
        </w:rPr>
        <w:t>қаржылық активтің шарт талаптары көрсетілген күндерде тек борыштың негізгі сомасы және борыштың негізгі сомасының өтелмеген бөлігінің пайыздары (SPPI) есебінен төлемдер болып табылатын ақша ағындарының алынуын шарттайды.</w:t>
      </w:r>
    </w:p>
    <w:p w:rsidR="008B3720" w:rsidRPr="00AC2F15" w:rsidRDefault="008B3720" w:rsidP="008B3720">
      <w:pPr>
        <w:ind w:left="0"/>
        <w:rPr>
          <w:rFonts w:ascii="Times New Roman" w:hAnsi="Times New Roman"/>
        </w:rPr>
      </w:pPr>
      <w:r w:rsidRPr="00AC2F15">
        <w:rPr>
          <w:rFonts w:ascii="Times New Roman" w:hAnsi="Times New Roman"/>
        </w:rPr>
        <w:t>Осы санатқа енгізілген қаржылық активтер бастапқыда әділ құны бойынша есепке алынып, кейіннен амортизацияланған құны бойынша есепке алынады.</w:t>
      </w:r>
    </w:p>
    <w:p w:rsidR="008B3720" w:rsidRPr="00AC2F15" w:rsidRDefault="008B3720" w:rsidP="008B3720">
      <w:pPr>
        <w:ind w:left="0"/>
        <w:rPr>
          <w:rFonts w:ascii="Times New Roman" w:hAnsi="Times New Roman"/>
        </w:rPr>
      </w:pPr>
      <w:r w:rsidRPr="00AC2F15">
        <w:rPr>
          <w:rFonts w:ascii="Times New Roman" w:hAnsi="Times New Roman"/>
        </w:rPr>
        <w:t xml:space="preserve"> 9 ХҚЕС (IFRS) бойынша жіктелуі мүмкін және кейіннен амортизацияланған құны бойынша есепке алынатын қаржы құралдарының мысалдары болып:</w:t>
      </w:r>
    </w:p>
    <w:p w:rsidR="008B3720" w:rsidRPr="00AC2F15" w:rsidRDefault="008B3720" w:rsidP="00A07C0F">
      <w:pPr>
        <w:pStyle w:val="21"/>
        <w:numPr>
          <w:ilvl w:val="0"/>
          <w:numId w:val="310"/>
        </w:numPr>
        <w:spacing w:after="240"/>
        <w:rPr>
          <w:sz w:val="20"/>
          <w:szCs w:val="20"/>
        </w:rPr>
      </w:pPr>
      <w:r w:rsidRPr="00AC2F15">
        <w:rPr>
          <w:sz w:val="20"/>
        </w:rPr>
        <w:t>Саудалық дебиторлық берешек;</w:t>
      </w:r>
    </w:p>
    <w:p w:rsidR="008B3720" w:rsidRPr="00AC2F15" w:rsidRDefault="008B3720" w:rsidP="00A07C0F">
      <w:pPr>
        <w:pStyle w:val="21"/>
        <w:numPr>
          <w:ilvl w:val="0"/>
          <w:numId w:val="310"/>
        </w:numPr>
        <w:spacing w:after="240"/>
        <w:rPr>
          <w:sz w:val="20"/>
          <w:szCs w:val="20"/>
        </w:rPr>
      </w:pPr>
      <w:r w:rsidRPr="00AC2F15">
        <w:rPr>
          <w:sz w:val="20"/>
        </w:rPr>
        <w:t>Қаржыландырудың елеулі элеметінсіз дебиторлық берешек;</w:t>
      </w:r>
    </w:p>
    <w:p w:rsidR="008B3720" w:rsidRPr="00AC2F15" w:rsidRDefault="008B3720" w:rsidP="00A07C0F">
      <w:pPr>
        <w:pStyle w:val="21"/>
        <w:numPr>
          <w:ilvl w:val="0"/>
          <w:numId w:val="310"/>
        </w:numPr>
        <w:spacing w:after="240"/>
        <w:rPr>
          <w:sz w:val="20"/>
          <w:szCs w:val="20"/>
        </w:rPr>
      </w:pPr>
      <w:r w:rsidRPr="00AC2F15">
        <w:rPr>
          <w:sz w:val="20"/>
        </w:rPr>
        <w:t>Саудаға арналмаған мемлекеттің облигацияларға салынатын инвестициялар;</w:t>
      </w:r>
    </w:p>
    <w:p w:rsidR="008B3720" w:rsidRPr="00AC2F15" w:rsidRDefault="008B3720" w:rsidP="00A07C0F">
      <w:pPr>
        <w:pStyle w:val="21"/>
        <w:numPr>
          <w:ilvl w:val="0"/>
          <w:numId w:val="310"/>
        </w:numPr>
        <w:spacing w:after="240"/>
        <w:rPr>
          <w:sz w:val="20"/>
          <w:szCs w:val="20"/>
        </w:rPr>
      </w:pPr>
      <w:r w:rsidRPr="00AC2F15">
        <w:rPr>
          <w:sz w:val="20"/>
        </w:rPr>
        <w:t>Мерзімдік депозиттерге салынатын инвестициялар табылады.</w:t>
      </w:r>
    </w:p>
    <w:p w:rsidR="008B3720" w:rsidRPr="00AC2F15" w:rsidRDefault="008B3720" w:rsidP="008B3720">
      <w:pPr>
        <w:pStyle w:val="1"/>
        <w:numPr>
          <w:ilvl w:val="0"/>
          <w:numId w:val="0"/>
        </w:numPr>
        <w:spacing w:after="240"/>
        <w:rPr>
          <w:b/>
          <w:i/>
          <w:sz w:val="20"/>
          <w:szCs w:val="20"/>
        </w:rPr>
      </w:pPr>
      <w:r w:rsidRPr="00AC2F15">
        <w:rPr>
          <w:b/>
          <w:i/>
          <w:sz w:val="20"/>
        </w:rPr>
        <w:t xml:space="preserve">Бастапқы мойындау. </w:t>
      </w:r>
      <w:r w:rsidRPr="00AC2F15">
        <w:rPr>
          <w:sz w:val="20"/>
        </w:rPr>
        <w:t>Қаржылық есептілікте бастапқы мойындау кезінде бұл активтер активті шығару немесе алу бойынша мәмілені жасаудың қосымша шығындарының есепке алынуымен әділ құны бойынша бағаланады.</w:t>
      </w:r>
    </w:p>
    <w:p w:rsidR="008B3720" w:rsidRPr="00AC2F15" w:rsidRDefault="008B3720" w:rsidP="008B3720">
      <w:pPr>
        <w:pStyle w:val="af4"/>
        <w:spacing w:after="240"/>
        <w:ind w:firstLine="0"/>
        <w:rPr>
          <w:sz w:val="20"/>
          <w:szCs w:val="20"/>
        </w:rPr>
      </w:pPr>
      <w:r w:rsidRPr="00AC2F15">
        <w:rPr>
          <w:sz w:val="20"/>
        </w:rPr>
        <w:t xml:space="preserve">Банк қарыздарды бөлінетін кредит желілері түрінде ұсынатын болған жағдайда, осындай кредит желілері аясында берілетін әр транш жеке қаржы құралы ретінде есепке алынады. </w:t>
      </w:r>
    </w:p>
    <w:p w:rsidR="008B3720" w:rsidRPr="00AC2F15" w:rsidRDefault="008B3720" w:rsidP="008B3720">
      <w:pPr>
        <w:pStyle w:val="1"/>
        <w:numPr>
          <w:ilvl w:val="0"/>
          <w:numId w:val="0"/>
        </w:numPr>
        <w:spacing w:after="240"/>
        <w:rPr>
          <w:sz w:val="20"/>
          <w:szCs w:val="20"/>
        </w:rPr>
      </w:pPr>
      <w:r w:rsidRPr="00AC2F15">
        <w:rPr>
          <w:b/>
          <w:i/>
          <w:sz w:val="20"/>
        </w:rPr>
        <w:t>Кейінгі бағалау.</w:t>
      </w:r>
      <w:r w:rsidRPr="00AC2F15">
        <w:rPr>
          <w:sz w:val="20"/>
        </w:rPr>
        <w:t xml:space="preserve"> Амортиазцияланған құны бойынша қаржылық активтер есепте тиімді пайыздық мөлшерлеменің қолданылуымен амортизацияланған құнның сомасында қамтып көрсетіледі. Алайда, егер дисконттау әсері бейматериалдық болып табылса, олар бастапқы құны бойынша қамтып көрсетілуі мүмкін.  </w:t>
      </w:r>
    </w:p>
    <w:p w:rsidR="008B3720" w:rsidRPr="00AC2F15" w:rsidRDefault="008B3720" w:rsidP="008B3720">
      <w:pPr>
        <w:pStyle w:val="af4"/>
        <w:spacing w:after="240"/>
        <w:ind w:firstLine="0"/>
        <w:rPr>
          <w:rFonts w:eastAsia="Arial Unicode MS"/>
          <w:sz w:val="20"/>
          <w:szCs w:val="20"/>
        </w:rPr>
      </w:pPr>
      <w:r w:rsidRPr="00AC2F15">
        <w:rPr>
          <w:sz w:val="20"/>
        </w:rPr>
        <w:t xml:space="preserve">Бастапқы құн мен өтеу бағасы арасындағы айырманың амортизациясы есептеу пайыздың тиімді мөлшерлемесінің қолданылуымен іске асырылады. </w:t>
      </w:r>
    </w:p>
    <w:p w:rsidR="008B3720" w:rsidRPr="00AC2F15" w:rsidRDefault="008B3720" w:rsidP="008B3720">
      <w:pPr>
        <w:pStyle w:val="af4"/>
        <w:spacing w:after="240"/>
        <w:ind w:firstLine="0"/>
        <w:rPr>
          <w:rFonts w:eastAsia="Arial Unicode MS"/>
          <w:sz w:val="20"/>
          <w:szCs w:val="20"/>
        </w:rPr>
      </w:pPr>
      <w:r w:rsidRPr="00AC2F15">
        <w:rPr>
          <w:sz w:val="20"/>
        </w:rPr>
        <w:t xml:space="preserve">Пайыздың тиімді мөлшерлемесі әдісін пайдаланған кезде активтің теңгерімдік құны бастапқы құннан және бастапқы құн мен өтеу сәтіндегі құн арасындағы айырманың амортизацияланған (танылған) бөлігінен құралады. </w:t>
      </w:r>
    </w:p>
    <w:p w:rsidR="008B3720" w:rsidRPr="00AC2F15" w:rsidRDefault="008B3720" w:rsidP="008B3720">
      <w:pPr>
        <w:pStyle w:val="af4"/>
        <w:spacing w:after="240"/>
        <w:ind w:firstLine="0"/>
        <w:rPr>
          <w:rFonts w:eastAsia="Arial Unicode MS"/>
          <w:sz w:val="20"/>
          <w:szCs w:val="20"/>
        </w:rPr>
      </w:pPr>
      <w:r w:rsidRPr="00AC2F15">
        <w:rPr>
          <w:sz w:val="20"/>
        </w:rPr>
        <w:t xml:space="preserve">Бастапқы құн мен өтеу құны арасындағы айырманы ағымдағы кезеңде мойындау қаржылық активтер үшін қаржылық кірісті есепке алу шоттарымен коррсепонденцияда активтің теңгерімдік құнының артуы ретінде қамтып көрсетіледі. </w:t>
      </w:r>
    </w:p>
    <w:p w:rsidR="008B3720" w:rsidRPr="00AC2F15" w:rsidRDefault="008B3720" w:rsidP="008B3720">
      <w:pPr>
        <w:pStyle w:val="af4"/>
        <w:spacing w:after="240"/>
        <w:ind w:firstLine="0"/>
        <w:rPr>
          <w:sz w:val="20"/>
          <w:szCs w:val="20"/>
        </w:rPr>
      </w:pPr>
      <w:r w:rsidRPr="00AC2F15">
        <w:rPr>
          <w:sz w:val="20"/>
        </w:rPr>
        <w:t xml:space="preserve">Шарттар бойынша пайыздарды есептеу тиімді пайыздық мөлшерлеме әдісі бойынша ай сайын жүргізіледі. </w:t>
      </w:r>
    </w:p>
    <w:p w:rsidR="008B3720" w:rsidRPr="00AC2F15" w:rsidRDefault="008B3720" w:rsidP="008B3720">
      <w:pPr>
        <w:widowControl w:val="0"/>
        <w:tabs>
          <w:tab w:val="left" w:pos="0"/>
        </w:tabs>
        <w:ind w:left="0"/>
        <w:rPr>
          <w:rFonts w:ascii="Times New Roman" w:hAnsi="Times New Roman"/>
          <w:b/>
          <w:i/>
          <w:iCs/>
        </w:rPr>
      </w:pPr>
      <w:r w:rsidRPr="00AC2F15">
        <w:rPr>
          <w:rFonts w:ascii="Times New Roman" w:hAnsi="Times New Roman"/>
          <w:b/>
          <w:i/>
        </w:rPr>
        <w:t xml:space="preserve"> Банктердегі корреспонденттік шоттардағы ақша мен орналастырылған салымдар </w:t>
      </w:r>
    </w:p>
    <w:p w:rsidR="008B3720" w:rsidRPr="00AC2F15" w:rsidRDefault="008B3720" w:rsidP="008B3720">
      <w:pPr>
        <w:widowControl w:val="0"/>
        <w:tabs>
          <w:tab w:val="left" w:pos="0"/>
        </w:tabs>
        <w:ind w:left="0"/>
        <w:rPr>
          <w:rFonts w:ascii="Times New Roman" w:hAnsi="Times New Roman"/>
          <w:iCs/>
        </w:rPr>
      </w:pPr>
      <w:r w:rsidRPr="00AC2F15">
        <w:rPr>
          <w:rFonts w:ascii="Times New Roman" w:hAnsi="Times New Roman"/>
        </w:rPr>
        <w:t>Дисконттау әсері бейматериалдығы нәтижесінде әділ құны оның теңгерімдік құнына шамамен тең ҚРҰБ-да және/немесе басқа банктерде ашылған Банктің корреспонденттік шоттарында бар ақша пайыздың тиімді мөлшерлемесін қолданусыз амортизацияланған құны бойынша есепке алынады да, қысқа мерзімді активтер құрамында қамтып көрсетіледі.</w:t>
      </w:r>
    </w:p>
    <w:p w:rsidR="008B3720" w:rsidRPr="00AC2F15" w:rsidRDefault="008B3720" w:rsidP="008B3720">
      <w:pPr>
        <w:widowControl w:val="0"/>
        <w:tabs>
          <w:tab w:val="left" w:pos="0"/>
        </w:tabs>
        <w:ind w:left="0"/>
        <w:rPr>
          <w:rFonts w:ascii="Times New Roman" w:hAnsi="Times New Roman"/>
          <w:iCs/>
        </w:rPr>
      </w:pPr>
      <w:r w:rsidRPr="00AC2F15">
        <w:rPr>
          <w:rFonts w:ascii="Times New Roman" w:hAnsi="Times New Roman"/>
        </w:rPr>
        <w:t>Пайыз есептелмейтін ҚРҰБ-да және/немесе басқа банктерде ашылған Банктің корреспонденттік шоттарында бар ақша қалдықтарына Банк Қазақстан Республикасы заңнамасының және Қазақстан Республикасы Ұлттық Банкінің нормативтік-құқықтық актілерінің талаптарына сәйкес, ҚРҰБ-дағы шоттарда міндетті сақтық қорларды құрайды.</w:t>
      </w:r>
    </w:p>
    <w:p w:rsidR="008B3720" w:rsidRPr="00AC2F15" w:rsidRDefault="008B3720" w:rsidP="008B3720">
      <w:pPr>
        <w:pStyle w:val="affff3"/>
        <w:spacing w:after="240" w:line="240" w:lineRule="atLeast"/>
        <w:ind w:right="-6"/>
        <w:jc w:val="both"/>
        <w:rPr>
          <w:rFonts w:eastAsia="Calibri"/>
          <w:iCs/>
          <w:sz w:val="20"/>
          <w:szCs w:val="20"/>
        </w:rPr>
      </w:pPr>
      <w:r w:rsidRPr="00AC2F15">
        <w:rPr>
          <w:sz w:val="20"/>
        </w:rPr>
        <w:t xml:space="preserve">ҚРҰБ-да және/немесе басқа банктерде ашылған Банктің корреспонденттік шоттарында бар ақша Банкпен жасалған корреспонденттік шот шарт негізінде валюталар, резиденттік белгі және корреспондент-банктер бойынша "Корреспонденттік шоттар" шоттар тобының теңгерімдік шоттарында есепке алынады. Банк және оның филиалдары бірыңғай корреспондентік шотта жұмыс істейді. </w:t>
      </w:r>
    </w:p>
    <w:p w:rsidR="008B3720" w:rsidRPr="00AC2F15" w:rsidRDefault="008B3720" w:rsidP="008B3720">
      <w:pPr>
        <w:widowControl w:val="0"/>
        <w:tabs>
          <w:tab w:val="left" w:pos="0"/>
        </w:tabs>
        <w:ind w:left="0"/>
        <w:rPr>
          <w:rFonts w:ascii="Times New Roman" w:hAnsi="Times New Roman"/>
          <w:iCs/>
        </w:rPr>
      </w:pPr>
      <w:r w:rsidRPr="00AC2F15">
        <w:rPr>
          <w:rFonts w:ascii="Times New Roman" w:hAnsi="Times New Roman"/>
        </w:rPr>
        <w:lastRenderedPageBreak/>
        <w:t xml:space="preserve">Банк амортизацияланған құны бойынша қаржылық активтер ретінде жіктеген орналастырылған салымдар тиімді пайыздық мөлшерлеме әдісі негізінде амортизацияланған құны бойынша есепке алынады. </w:t>
      </w:r>
    </w:p>
    <w:p w:rsidR="008B3720" w:rsidRPr="00AC2F15" w:rsidRDefault="008B3720" w:rsidP="008B3720">
      <w:pPr>
        <w:widowControl w:val="0"/>
        <w:tabs>
          <w:tab w:val="left" w:pos="0"/>
        </w:tabs>
        <w:ind w:left="0"/>
        <w:rPr>
          <w:rFonts w:ascii="Times New Roman" w:hAnsi="Times New Roman"/>
          <w:iCs/>
        </w:rPr>
      </w:pPr>
      <w:r w:rsidRPr="00AC2F15">
        <w:rPr>
          <w:rFonts w:ascii="Times New Roman" w:hAnsi="Times New Roman"/>
        </w:rPr>
        <w:t>Банк ҚРҰБ-да және/немесе басқа банктерде орналастырған салымдар Банкпен "ҚРҰБ-ға қойылатын талаптар" шоттар тобының теңгерімдік шоттарында, немесе, тиісінше "Басқа банктерде орналастырылған салымдар" жеке шоттарында жасалған банк салымы шарты негізінде салым валютасындағы орналастырылған салымдар мерзімдері мен түрлері бойынша есепке алынады.</w:t>
      </w:r>
    </w:p>
    <w:p w:rsidR="008B3720" w:rsidRPr="00AC2F15" w:rsidRDefault="008B3720" w:rsidP="008B3720">
      <w:pPr>
        <w:widowControl w:val="0"/>
        <w:tabs>
          <w:tab w:val="left" w:pos="0"/>
        </w:tabs>
        <w:ind w:left="0"/>
        <w:rPr>
          <w:rFonts w:ascii="Times New Roman" w:hAnsi="Times New Roman"/>
          <w:iCs/>
        </w:rPr>
      </w:pPr>
      <w:r w:rsidRPr="00AC2F15">
        <w:rPr>
          <w:rFonts w:ascii="Times New Roman" w:hAnsi="Times New Roman"/>
        </w:rPr>
        <w:t>Мерзімдері мен түрлеріне қарай Банктің орналастырылған салымдары келесі салымдарға бөлінеді:</w:t>
      </w:r>
    </w:p>
    <w:p w:rsidR="008B3720" w:rsidRPr="00AC2F15" w:rsidRDefault="008B3720" w:rsidP="00A07C0F">
      <w:pPr>
        <w:widowControl w:val="0"/>
        <w:numPr>
          <w:ilvl w:val="0"/>
          <w:numId w:val="266"/>
        </w:numPr>
        <w:rPr>
          <w:rFonts w:ascii="Times New Roman" w:hAnsi="Times New Roman"/>
        </w:rPr>
      </w:pPr>
      <w:r w:rsidRPr="00AC2F15">
        <w:rPr>
          <w:rFonts w:ascii="Times New Roman" w:hAnsi="Times New Roman"/>
        </w:rPr>
        <w:t>бір түнге орналастырылған салымдар;</w:t>
      </w:r>
    </w:p>
    <w:p w:rsidR="008B3720" w:rsidRPr="00AC2F15" w:rsidRDefault="008B3720" w:rsidP="00A07C0F">
      <w:pPr>
        <w:widowControl w:val="0"/>
        <w:numPr>
          <w:ilvl w:val="0"/>
          <w:numId w:val="266"/>
        </w:numPr>
        <w:rPr>
          <w:rFonts w:ascii="Times New Roman" w:hAnsi="Times New Roman"/>
        </w:rPr>
      </w:pPr>
      <w:r w:rsidRPr="00AC2F15">
        <w:rPr>
          <w:rFonts w:ascii="Times New Roman" w:hAnsi="Times New Roman"/>
        </w:rPr>
        <w:t>талап етілмелі салымдар;</w:t>
      </w:r>
    </w:p>
    <w:p w:rsidR="008B3720" w:rsidRPr="00AC2F15" w:rsidRDefault="008B3720" w:rsidP="00A07C0F">
      <w:pPr>
        <w:widowControl w:val="0"/>
        <w:numPr>
          <w:ilvl w:val="0"/>
          <w:numId w:val="266"/>
        </w:numPr>
        <w:rPr>
          <w:rFonts w:ascii="Times New Roman" w:hAnsi="Times New Roman"/>
        </w:rPr>
      </w:pPr>
      <w:r w:rsidRPr="00AC2F15">
        <w:rPr>
          <w:rFonts w:ascii="Times New Roman" w:hAnsi="Times New Roman"/>
        </w:rPr>
        <w:t>қысқа мерзімді салымдар (бір айға дейінгі);</w:t>
      </w:r>
    </w:p>
    <w:p w:rsidR="008B3720" w:rsidRPr="00AC2F15" w:rsidRDefault="008B3720" w:rsidP="00A07C0F">
      <w:pPr>
        <w:widowControl w:val="0"/>
        <w:numPr>
          <w:ilvl w:val="0"/>
          <w:numId w:val="266"/>
        </w:numPr>
        <w:rPr>
          <w:rFonts w:ascii="Times New Roman" w:hAnsi="Times New Roman"/>
        </w:rPr>
      </w:pPr>
      <w:r w:rsidRPr="00AC2F15">
        <w:rPr>
          <w:rFonts w:ascii="Times New Roman" w:hAnsi="Times New Roman"/>
        </w:rPr>
        <w:t>қысқа мерзімді салымдар (бір жылға дейінгі);</w:t>
      </w:r>
    </w:p>
    <w:p w:rsidR="008B3720" w:rsidRPr="00AC2F15" w:rsidRDefault="008B3720" w:rsidP="00A07C0F">
      <w:pPr>
        <w:widowControl w:val="0"/>
        <w:numPr>
          <w:ilvl w:val="0"/>
          <w:numId w:val="266"/>
        </w:numPr>
        <w:rPr>
          <w:rFonts w:ascii="Times New Roman" w:hAnsi="Times New Roman"/>
        </w:rPr>
      </w:pPr>
      <w:r w:rsidRPr="00AC2F15">
        <w:rPr>
          <w:rFonts w:ascii="Times New Roman" w:hAnsi="Times New Roman"/>
        </w:rPr>
        <w:t>ұзақ мерзімді салымдар (бір жылдан асатын);</w:t>
      </w:r>
    </w:p>
    <w:p w:rsidR="008B3720" w:rsidRPr="00AC2F15" w:rsidRDefault="008B3720" w:rsidP="00A07C0F">
      <w:pPr>
        <w:widowControl w:val="0"/>
        <w:numPr>
          <w:ilvl w:val="0"/>
          <w:numId w:val="266"/>
        </w:numPr>
        <w:rPr>
          <w:rFonts w:ascii="Times New Roman" w:hAnsi="Times New Roman"/>
        </w:rPr>
      </w:pPr>
      <w:r w:rsidRPr="00AC2F15">
        <w:rPr>
          <w:rFonts w:ascii="Times New Roman" w:hAnsi="Times New Roman"/>
        </w:rPr>
        <w:t>шартты салымдар;</w:t>
      </w:r>
    </w:p>
    <w:p w:rsidR="008B3720" w:rsidRPr="00AC2F15" w:rsidRDefault="008B3720" w:rsidP="00A07C0F">
      <w:pPr>
        <w:widowControl w:val="0"/>
        <w:numPr>
          <w:ilvl w:val="0"/>
          <w:numId w:val="266"/>
        </w:numPr>
        <w:rPr>
          <w:rFonts w:ascii="Times New Roman" w:hAnsi="Times New Roman"/>
        </w:rPr>
      </w:pPr>
      <w:r w:rsidRPr="00AC2F15">
        <w:rPr>
          <w:rFonts w:ascii="Times New Roman" w:hAnsi="Times New Roman"/>
        </w:rPr>
        <w:t>Банктің міндеттемелерін қамтамасыз етуі болып табылатын салымдар.</w:t>
      </w:r>
    </w:p>
    <w:p w:rsidR="008B3720" w:rsidRPr="00AC2F15" w:rsidRDefault="008B3720" w:rsidP="008B3720">
      <w:pPr>
        <w:pStyle w:val="affff3"/>
        <w:spacing w:after="240" w:line="240" w:lineRule="atLeast"/>
        <w:ind w:right="108"/>
        <w:jc w:val="both"/>
        <w:rPr>
          <w:rFonts w:eastAsia="Calibri"/>
          <w:iCs/>
          <w:sz w:val="20"/>
          <w:szCs w:val="20"/>
        </w:rPr>
      </w:pPr>
      <w:r w:rsidRPr="00AC2F15">
        <w:rPr>
          <w:sz w:val="20"/>
        </w:rPr>
        <w:t xml:space="preserve">Банк Банктің салым шоттары бойынша сыйақыны есептеуді және оны есепте қамтып көрсетуді ай сайын есептеу әдісіне және жасалған шарттардың талаптарына сәйкес орындайды. </w:t>
      </w:r>
    </w:p>
    <w:p w:rsidR="008B3720" w:rsidRPr="00AC2F15" w:rsidRDefault="008B3720" w:rsidP="008B3720">
      <w:pPr>
        <w:widowControl w:val="0"/>
        <w:tabs>
          <w:tab w:val="left" w:pos="0"/>
        </w:tabs>
        <w:ind w:left="0"/>
        <w:rPr>
          <w:rFonts w:ascii="Times New Roman" w:hAnsi="Times New Roman"/>
          <w:iCs/>
        </w:rPr>
      </w:pPr>
      <w:r w:rsidRPr="00AC2F15">
        <w:rPr>
          <w:rFonts w:ascii="Times New Roman" w:hAnsi="Times New Roman"/>
        </w:rPr>
        <w:t xml:space="preserve">Есептелген, бірақ төленбеген сыйақының сомасы ақшалай қаражат пен орналастырылған салымдардың амортизацияланған құнының бөлігі болып табылады. </w:t>
      </w:r>
    </w:p>
    <w:p w:rsidR="008B3720" w:rsidRPr="00AC2F15" w:rsidRDefault="008B3720" w:rsidP="008B3720">
      <w:pPr>
        <w:widowControl w:val="0"/>
        <w:tabs>
          <w:tab w:val="left" w:pos="0"/>
        </w:tabs>
        <w:ind w:left="0"/>
        <w:rPr>
          <w:rFonts w:ascii="Times New Roman" w:hAnsi="Times New Roman"/>
          <w:iCs/>
          <w:u w:val="single"/>
        </w:rPr>
      </w:pPr>
      <w:r w:rsidRPr="00AC2F15">
        <w:rPr>
          <w:rFonts w:ascii="Times New Roman" w:hAnsi="Times New Roman"/>
        </w:rPr>
        <w:t>Контрагент-банк Банктің орналастырылған салымы бойынша алдын ала төлеген сыйақысы шотта орналастырылған салымдар бойынша алдын ала төленген сыйақыны есепке алу шотында қамтып көрсетіледі.</w:t>
      </w:r>
      <w:r w:rsidRPr="00AC2F15">
        <w:rPr>
          <w:rFonts w:ascii="Times New Roman" w:hAnsi="Times New Roman"/>
          <w:u w:val="single"/>
        </w:rPr>
        <w:t xml:space="preserve"> </w:t>
      </w:r>
    </w:p>
    <w:p w:rsidR="008B3720" w:rsidRPr="00AC2F15" w:rsidRDefault="008B3720" w:rsidP="008B3720">
      <w:pPr>
        <w:widowControl w:val="0"/>
        <w:tabs>
          <w:tab w:val="left" w:pos="0"/>
        </w:tabs>
        <w:ind w:left="0"/>
        <w:rPr>
          <w:rFonts w:ascii="Times New Roman" w:hAnsi="Times New Roman"/>
          <w:iCs/>
        </w:rPr>
      </w:pPr>
      <w:r w:rsidRPr="00AC2F15">
        <w:rPr>
          <w:rFonts w:ascii="Times New Roman" w:hAnsi="Times New Roman"/>
        </w:rPr>
        <w:t>Салымның контрагент-банкте болу мерзімі ішінде алдын ала төленген сыйақы сомасы есептеу әдісіне сәйкес Банктің кірісіне жатқызылады.</w:t>
      </w:r>
    </w:p>
    <w:p w:rsidR="008B3720" w:rsidRPr="00AC2F15" w:rsidRDefault="008B3720" w:rsidP="008B3720">
      <w:pPr>
        <w:widowControl w:val="0"/>
        <w:tabs>
          <w:tab w:val="left" w:pos="0"/>
        </w:tabs>
        <w:ind w:left="0"/>
        <w:rPr>
          <w:rFonts w:ascii="Times New Roman" w:hAnsi="Times New Roman"/>
          <w:iCs/>
        </w:rPr>
      </w:pPr>
      <w:r w:rsidRPr="00AC2F15">
        <w:rPr>
          <w:rFonts w:ascii="Times New Roman" w:hAnsi="Times New Roman"/>
        </w:rPr>
        <w:t>Жасалған шарттың талабымен өзгесі белгіленбесе, сыйақыны есептеу жылына 360 күн есебінен жүргізіледі және айдағы күн саны 30 күнге тең деп қабылданады.</w:t>
      </w:r>
    </w:p>
    <w:p w:rsidR="008B3720" w:rsidRPr="00AC2F15" w:rsidRDefault="008B3720" w:rsidP="008B3720">
      <w:pPr>
        <w:pStyle w:val="3"/>
      </w:pPr>
      <w:bookmarkStart w:id="135" w:name="_Toc529528799"/>
      <w:bookmarkStart w:id="136" w:name="_Toc168501890"/>
      <w:bookmarkStart w:id="137" w:name="_Toc332982921"/>
      <w:bookmarkStart w:id="138" w:name="_Toc333830878"/>
      <w:bookmarkStart w:id="139" w:name="_Toc335757705"/>
      <w:bookmarkStart w:id="140" w:name="_Toc374457876"/>
      <w:r w:rsidRPr="00AC2F15">
        <w:t>3.5. Бизнес-үлгілерді талдау</w:t>
      </w:r>
      <w:bookmarkEnd w:id="135"/>
      <w:bookmarkEnd w:id="136"/>
    </w:p>
    <w:p w:rsidR="008B3720" w:rsidRPr="00AC2F15" w:rsidRDefault="008B3720" w:rsidP="008B3720">
      <w:pPr>
        <w:ind w:left="0"/>
        <w:rPr>
          <w:rFonts w:ascii="Times New Roman" w:hAnsi="Times New Roman"/>
        </w:rPr>
      </w:pPr>
      <w:r w:rsidRPr="00AC2F15">
        <w:rPr>
          <w:rFonts w:ascii="Times New Roman" w:hAnsi="Times New Roman"/>
        </w:rPr>
        <w:t>Борышқорлық қаржы құралдардың жіктемесі Банктің қаржылық активтерді басқаруға арналған бизнес-үлгісімен және олардың ақшалай қаражат ағындары шарттарының ерекшеліктерімен анықталады.</w:t>
      </w:r>
    </w:p>
    <w:p w:rsidR="008B3720" w:rsidRPr="00AC2F15" w:rsidRDefault="008B3720" w:rsidP="008B3720">
      <w:pPr>
        <w:ind w:left="0"/>
        <w:rPr>
          <w:rFonts w:ascii="Times New Roman" w:hAnsi="Times New Roman"/>
        </w:rPr>
      </w:pPr>
      <w:r w:rsidRPr="00AC2F15">
        <w:rPr>
          <w:rFonts w:ascii="Times New Roman" w:hAnsi="Times New Roman"/>
        </w:rPr>
        <w:t>Барлық қаржылық активтер кейіннен қаржылық активтерді басқаруға арналған бизнес-үлгісінің және олардың ақшалай қаражат ағындары шарттары сипаттамаларының негізінде амортизацияланатын құны, ӨЖТӘҚ немесе ПЗЕӘҚ бойынша бағалануы тиіс.</w:t>
      </w:r>
    </w:p>
    <w:p w:rsidR="008B3720" w:rsidRPr="00AC2F15" w:rsidRDefault="008B3720" w:rsidP="008B3720">
      <w:pPr>
        <w:spacing w:line="259" w:lineRule="auto"/>
        <w:ind w:left="0"/>
        <w:rPr>
          <w:rFonts w:ascii="Times New Roman" w:hAnsi="Times New Roman"/>
        </w:rPr>
      </w:pPr>
      <w:r w:rsidRPr="00AC2F15">
        <w:rPr>
          <w:rFonts w:ascii="Times New Roman" w:hAnsi="Times New Roman"/>
        </w:rPr>
        <w:t xml:space="preserve">Бизнес-үлгі Банктің активтерді ақша ағындарын жасау үшін қалай басқаратынын қамтып көрсетеді. Яғни, Банктің мақсаты болып тек активтерден келісімшарттық ақша ағындарын алу немесе келісімшарттық ақша ағындарын да, активтерді сату нәтижесіндегі ақша ағындарын алу да болып табылатындығы ма. Егер бұл жағдайлардың ешбірі де қолдануға жарамсыз болса (мысалы, қаржылық активтер сауда мақсатында ұсталады), онда қаржылық активтер"өзге" бизнес-үлгінің бөлігі ретінде жіктеледі және ПЗЕӘҚ бойынша бағаланады. Активтер тобы үшін бизнес-үлгіні анықтау кезінде Банк есепке алатын факторлар бұл активтер бойынша ақша ағындарының қалай алынғандығы, бұл активтердің табыстылығы қалай бағаланып, негізгі басшылыққа қалай хабарланатындығы, тәуекелдер қалай басқарылатындығы және менеджерлерге қалай сыйақы төленетіндігі жайлы өткен тәжірибені қамтиды. Мысалы, Банктің ипотекалық қарыздар кітабы бойынша бизнес-үлгісі оларды келісімшарттық ақша ағындарын алу үшін ұстап қалудан тұрады. Басқа мысал – Топпен өтімділікті басқарудың бөлігі ретінде ұсталынатын және әдетте бизнес-үлгіде "алу және сату үшін ұстап қалу" деп жіктелетін активтер өтімділігінің қоржыны. Сауда үшін ұсталынатын бағалы қағаздар негізінен жуырда сату мақсаттарында ұсталынады немесе бірге басқарылатын және солар бойынша қысқа мерзімді пайданы алу </w:t>
      </w:r>
      <w:r w:rsidRPr="00AC2F15">
        <w:rPr>
          <w:rFonts w:ascii="Times New Roman" w:hAnsi="Times New Roman"/>
        </w:rPr>
        <w:lastRenderedPageBreak/>
        <w:t>мақсатымен қызмет растамасы бар қаржы құралдары қоржынының бөлігі болып табылады. Бұл бағалы қағаздар "өзге" бизнес-үлгіде жіктеледі және ПЗЕӘҚ бойынша бағаланады.</w:t>
      </w:r>
    </w:p>
    <w:p w:rsidR="008B3720" w:rsidRPr="00AC2F15" w:rsidRDefault="008B3720" w:rsidP="008B3720">
      <w:pPr>
        <w:spacing w:line="259" w:lineRule="auto"/>
        <w:ind w:left="0"/>
        <w:rPr>
          <w:rFonts w:ascii="Times New Roman" w:hAnsi="Times New Roman"/>
        </w:rPr>
      </w:pPr>
      <w:r w:rsidRPr="00AC2F15">
        <w:rPr>
          <w:rFonts w:ascii="Times New Roman" w:hAnsi="Times New Roman"/>
        </w:rPr>
        <w:t>Банк бизнес-үлгілердің талдауын Банктің ағымдағы үлгілерді талдаудың тәртібін, өлшемдерін және әдістерін реттейтін ішкі құжаттарға ("Бизнес үлгілер бойынша қаржылық активтер мен міндеттемелерді біріктіру әдістемесіне") cәйкес жүргізеді.</w:t>
      </w:r>
    </w:p>
    <w:p w:rsidR="008B3720" w:rsidRPr="00AC2F15" w:rsidRDefault="008B3720" w:rsidP="008B3720">
      <w:pPr>
        <w:keepNext/>
        <w:spacing w:line="259" w:lineRule="auto"/>
        <w:ind w:left="0"/>
        <w:outlineLvl w:val="3"/>
        <w:rPr>
          <w:rFonts w:ascii="Times New Roman" w:hAnsi="Times New Roman"/>
          <w:b/>
          <w:i/>
        </w:rPr>
      </w:pPr>
      <w:r w:rsidRPr="00AC2F15">
        <w:rPr>
          <w:rFonts w:ascii="Times New Roman" w:hAnsi="Times New Roman"/>
          <w:b/>
          <w:i/>
        </w:rPr>
        <w:t>Шартпен ескерілген ақша ағындарын алу үшін активтерді ұстап қалу бизнес-үлгісі</w:t>
      </w:r>
    </w:p>
    <w:p w:rsidR="008B3720" w:rsidRPr="00AC2F15" w:rsidRDefault="008B3720" w:rsidP="008B3720">
      <w:pPr>
        <w:ind w:left="0"/>
        <w:rPr>
          <w:rFonts w:ascii="Times New Roman" w:hAnsi="Times New Roman"/>
        </w:rPr>
      </w:pPr>
      <w:r w:rsidRPr="00AC2F15">
        <w:rPr>
          <w:rFonts w:ascii="Times New Roman" w:hAnsi="Times New Roman"/>
        </w:rPr>
        <w:t>Егер Банктің мақсаты болып шартпен ескерілген ақша ағындарын алу үшін активті (немесе активтер қоржынын) ұстап қалу табылса, актив (немесе қоржын) шартпен ескерілген ақша ағындарын алу үшін активтерді ұстап қалу бизнес-үлгісіне жіктеледі және шартпен ескерілген ақшалай қаражат ағындарын бағалаудан (SPPI тестінің талаптарына сәйкес келуі) тиіс. SPPI тестінен өткен жағдайда актив (немесе қоржынды) – амортизацияланған құны бойынша, кері жағдайда – ПЗЕӘҚ бойынша бағалауға болады.</w:t>
      </w:r>
    </w:p>
    <w:p w:rsidR="008B3720" w:rsidRPr="00AC2F15" w:rsidRDefault="008B3720" w:rsidP="008B3720">
      <w:pPr>
        <w:ind w:left="0"/>
        <w:rPr>
          <w:rFonts w:ascii="Times New Roman" w:hAnsi="Times New Roman"/>
        </w:rPr>
      </w:pPr>
      <w:r w:rsidRPr="00AC2F15">
        <w:rPr>
          <w:rFonts w:ascii="Times New Roman" w:hAnsi="Times New Roman"/>
        </w:rPr>
        <w:t>Банк бизнес-үлгісінің мақсаты болып қаржылық активтерді шартпен ескерілген ақша ағындарын алу үшін ұстап қалу табылу мүмкін екендігіне қарамастан, Банктің осы барлық құралдарды өтеуге дейін ұстап қалудың қажеті жоқ. Осылайша, Банктің бизнес-үлгісі тіпті қаржылық активтердің сатылымдары орын алған немесе болашақта күтілетін жағдайларда да шартпен ескерілген ақша ағындарын алу үшін қаржылық активтерді ұстап қалуға арналуы мүмкін.</w:t>
      </w:r>
    </w:p>
    <w:p w:rsidR="008B3720" w:rsidRPr="00AC2F15" w:rsidRDefault="008B3720" w:rsidP="008B3720">
      <w:pPr>
        <w:ind w:left="0"/>
        <w:rPr>
          <w:rFonts w:ascii="Times New Roman" w:hAnsi="Times New Roman"/>
        </w:rPr>
      </w:pPr>
      <w:r w:rsidRPr="00AC2F15">
        <w:rPr>
          <w:rFonts w:ascii="Times New Roman" w:hAnsi="Times New Roman"/>
        </w:rPr>
        <w:t>Шартпен ескерілген ақша ағындарын алу үшін активтерді ұстап қалу бизнес-үлгісінен  активтерді сату кезінде келесі факторлар есепке алынуы тиіс:</w:t>
      </w:r>
    </w:p>
    <w:p w:rsidR="008B3720" w:rsidRPr="00AC2F15" w:rsidRDefault="008B3720" w:rsidP="00A07C0F">
      <w:pPr>
        <w:pStyle w:val="21"/>
        <w:widowControl w:val="0"/>
        <w:numPr>
          <w:ilvl w:val="0"/>
          <w:numId w:val="264"/>
        </w:numPr>
        <w:spacing w:after="240"/>
        <w:rPr>
          <w:sz w:val="20"/>
          <w:szCs w:val="20"/>
        </w:rPr>
      </w:pPr>
      <w:r w:rsidRPr="00AC2F15">
        <w:rPr>
          <w:sz w:val="20"/>
        </w:rPr>
        <w:t>Сатылымдардың тарихи жиілігі, уақыты және мәнділігі.</w:t>
      </w:r>
    </w:p>
    <w:p w:rsidR="008B3720" w:rsidRPr="00AC2F15" w:rsidRDefault="008B3720" w:rsidP="00A07C0F">
      <w:pPr>
        <w:pStyle w:val="21"/>
        <w:widowControl w:val="0"/>
        <w:numPr>
          <w:ilvl w:val="0"/>
          <w:numId w:val="264"/>
        </w:numPr>
        <w:spacing w:after="240"/>
        <w:rPr>
          <w:sz w:val="20"/>
          <w:szCs w:val="20"/>
        </w:rPr>
      </w:pPr>
      <w:r w:rsidRPr="00AC2F15">
        <w:rPr>
          <w:sz w:val="20"/>
        </w:rPr>
        <w:t>Сатылымдардың себептері (мысалы, несиелік тәуекелдің нашарлауы).</w:t>
      </w:r>
    </w:p>
    <w:p w:rsidR="008B3720" w:rsidRPr="00AC2F15" w:rsidRDefault="008B3720" w:rsidP="00A07C0F">
      <w:pPr>
        <w:pStyle w:val="21"/>
        <w:widowControl w:val="0"/>
        <w:numPr>
          <w:ilvl w:val="0"/>
          <w:numId w:val="264"/>
        </w:numPr>
        <w:spacing w:after="240"/>
        <w:rPr>
          <w:sz w:val="20"/>
          <w:szCs w:val="20"/>
        </w:rPr>
      </w:pPr>
      <w:r w:rsidRPr="00AC2F15">
        <w:rPr>
          <w:sz w:val="20"/>
        </w:rPr>
        <w:t>Болашақ сатылымдардың күтілімдері/болжамдары.</w:t>
      </w:r>
    </w:p>
    <w:p w:rsidR="008B3720" w:rsidRPr="00AC2F15" w:rsidRDefault="008B3720" w:rsidP="008B3720">
      <w:pPr>
        <w:ind w:left="0"/>
        <w:rPr>
          <w:rFonts w:ascii="Times New Roman" w:hAnsi="Times New Roman"/>
        </w:rPr>
      </w:pPr>
      <w:r w:rsidRPr="00AC2F15">
        <w:rPr>
          <w:rFonts w:ascii="Times New Roman" w:hAnsi="Times New Roman"/>
        </w:rPr>
        <w:t>Өзімен өзі сатылымдар бизнес-үлгіні анықтамайды, сондықтан жекеше қарастырыла алмайды. Керісінше, өткен сатулар және болашақта болжалатын сатулар туралы ақпарат Банктің қаржылық активтерді басқару бойынша мақсаты үшін, әсіресе, ақша ағындары қалай іске асырылып, құнның қалай құрылатынындығын бекітетін растама болып табылады. Кредит жағдайы нашарлауынан ықтимал ысырапты азайтуды көздейтін несиелік тәуекелді басқару бойынша әрекеттер шартпен ескерілген ақша ағындарын алу үшін активтерді ұстап қалу бизнес-үлгісіне қайшы келмейді. Қаржылық активті оның Банктің құжатталған инвестициялық саясатында анықталған несиелік өлшемдерге одан әрі сай келмейтініне байланысты сату несиелік тәуекелдің артуы салдарынан орын алған сатудың мысалы болып табылады. Осындай саясат болмаған жағдайда, Банк сатудың несиелік тәуекелдің артуынан орын алғанын басқа жолдармен көрсете алады.</w:t>
      </w:r>
    </w:p>
    <w:p w:rsidR="008B3720" w:rsidRPr="00AC2F15" w:rsidRDefault="008B3720" w:rsidP="008B3720">
      <w:pPr>
        <w:ind w:left="0"/>
        <w:rPr>
          <w:rFonts w:ascii="Times New Roman" w:hAnsi="Times New Roman"/>
        </w:rPr>
      </w:pPr>
      <w:r w:rsidRPr="00AC2F15">
        <w:rPr>
          <w:rFonts w:ascii="Times New Roman" w:hAnsi="Times New Roman"/>
        </w:rPr>
        <w:t>Несиелік тәуекелді басқару бойынша әрекеттермен байланысты емесе өтеу мерзімі болғанынша дейін қаржылық активтердің кейбір сатылымдары немесе аудармалары шартпен ескерілген ақша ағындарын алу үшін активтерді ұстап қалу бизнес-үлгісіне қайшы келмеуі мүмкін, бұл олардың жиі болмайтынына (тіпті құны бойынша елеулі болса да) немесе құны бойынша жекеше түрде де, жиынтықта да елеусіз болмайтынына байланысты (тіпті жиі болса да).</w:t>
      </w:r>
    </w:p>
    <w:p w:rsidR="008B3720" w:rsidRPr="00AC2F15" w:rsidRDefault="008B3720" w:rsidP="008B3720">
      <w:pPr>
        <w:ind w:left="0"/>
        <w:rPr>
          <w:rFonts w:ascii="Times New Roman" w:hAnsi="Times New Roman"/>
        </w:rPr>
      </w:pPr>
      <w:r w:rsidRPr="00AC2F15">
        <w:rPr>
          <w:rFonts w:ascii="Times New Roman" w:hAnsi="Times New Roman"/>
        </w:rPr>
        <w:t xml:space="preserve">Банк жиі және елеулі сатылымдарды анықтау үшін фактілер мен мән-жайларға негізделген пайымдауды қолданады. Егер Банк осы сатылымдардың себептерін түсіндіре және осы сатылымдардың неліктен  бизнес-үлгінің өзгеруін қамтып көрсетпейтінін көрсете алатын болса, сатылымдардың жиілігінің немесе олардың мәнділігінің белгілі кезеңде артуы шартпен ескерілген ақша ағындарын алу үшін қаржылық активтерді ұстап қалу мақсатына қайшы келуі міндетті емес. Бұдан басқа, егер сатулар қаржылық активтердің өтеу мерзімдеріне таяу орын алған болса, және сатылымдардан түскен табыс шамамен шартпен ескерілген ақша ағындарының қалған сомасына шамамен тең болса, сатулар шартпен ескерілген ақша ағындарын алу үшін қаржылық активтерді ұстап қалу мақсатына қайшы келмеуі мүмкін. </w:t>
      </w:r>
    </w:p>
    <w:p w:rsidR="008B3720" w:rsidRPr="00AC2F15" w:rsidRDefault="008B3720" w:rsidP="008B3720">
      <w:pPr>
        <w:keepNext/>
        <w:spacing w:line="259" w:lineRule="auto"/>
        <w:ind w:left="0"/>
        <w:outlineLvl w:val="3"/>
        <w:rPr>
          <w:rFonts w:ascii="Times New Roman" w:hAnsi="Times New Roman"/>
          <w:b/>
          <w:i/>
        </w:rPr>
      </w:pPr>
      <w:r w:rsidRPr="00AC2F15">
        <w:rPr>
          <w:rFonts w:ascii="Times New Roman" w:hAnsi="Times New Roman"/>
          <w:b/>
          <w:i/>
        </w:rPr>
        <w:t xml:space="preserve">Шартпен ескерілген ақша ағындарын алу және қаржылық активтерді сату үшін активтерді ұстап қалу бизнес-үлгісі </w:t>
      </w:r>
    </w:p>
    <w:p w:rsidR="008B3720" w:rsidRPr="00AC2F15" w:rsidRDefault="008B3720" w:rsidP="008B3720">
      <w:pPr>
        <w:ind w:left="0"/>
        <w:rPr>
          <w:rFonts w:ascii="Times New Roman" w:hAnsi="Times New Roman"/>
        </w:rPr>
      </w:pPr>
      <w:r w:rsidRPr="00AC2F15">
        <w:rPr>
          <w:rFonts w:ascii="Times New Roman" w:hAnsi="Times New Roman"/>
        </w:rPr>
        <w:t xml:space="preserve">Банк активті шартпен ескерілген ақша ағындарын алу үшін де, активті сату үшін де ұстап қалады; бұл шартпен ескерілген ақша ағындарын алу және қаржылық активтерді сату үшін активтерді ұстап қалу бизнес-үлгісіне жіктеу мүмкіндігіне әкеледі. Осы үлгінің мақсатына мақсаты тек шартпен ескерілген ақша ағындарын алу болып табылатын шартпен ескерілген ақша ағындарын алу үшін активтерді ұстап қалу бизнес-үлгісіне қарағанда, шартпен ескерілген ақша ағындарын алу және қаржылық активтерді сату арқылы жетуге болады. Қаржылық активті шартпен ескерілген </w:t>
      </w:r>
      <w:r w:rsidRPr="00AC2F15">
        <w:rPr>
          <w:rFonts w:ascii="Times New Roman" w:hAnsi="Times New Roman"/>
        </w:rPr>
        <w:lastRenderedPageBreak/>
        <w:t>ақша ағындарын алу және қаржылық активтерді сату үшін активтерді ұстап қалу бизнес-үлгісіне анықтағаннан кейін, қаржылық актив шартпен ескерілген ақшалай қаражат ағындарының бағалауынан өтуі (SPPI тестінің талаптарына сәйкес келуі) тиіс болады. SPPI тестінен өткен кезде, қаржылық актив ӨЖТӘҚ-қа жіктелуі, кері жағдайда – ПЗЕӘҚ-қа жіктелуі мүмкін.</w:t>
      </w:r>
    </w:p>
    <w:p w:rsidR="008B3720" w:rsidRPr="00AC2F15" w:rsidRDefault="008B3720" w:rsidP="008B3720">
      <w:pPr>
        <w:ind w:left="0"/>
        <w:rPr>
          <w:rFonts w:ascii="Times New Roman" w:hAnsi="Times New Roman"/>
        </w:rPr>
      </w:pPr>
      <w:r w:rsidRPr="00AC2F15">
        <w:rPr>
          <w:rFonts w:ascii="Times New Roman" w:hAnsi="Times New Roman"/>
        </w:rPr>
        <w:t xml:space="preserve">Бұл бизнес-үлгі шартпен ескерілген ақша ағындарын алу үшін ұстап қалу бизнес-үлгісіне қарағанда, сатылымдардың көбірек жиілігі мен көлемін қамтиды. </w:t>
      </w:r>
    </w:p>
    <w:p w:rsidR="008B3720" w:rsidRPr="00AC2F15" w:rsidRDefault="008B3720" w:rsidP="008B3720">
      <w:pPr>
        <w:spacing w:line="259" w:lineRule="auto"/>
        <w:ind w:left="0"/>
        <w:rPr>
          <w:rFonts w:ascii="Times New Roman" w:hAnsi="Times New Roman"/>
        </w:rPr>
      </w:pPr>
      <w:r w:rsidRPr="00AC2F15">
        <w:rPr>
          <w:rFonts w:ascii="Times New Roman" w:hAnsi="Times New Roman"/>
        </w:rPr>
        <w:t>Шартпен ескерілген ақша ағындарын алу және қаржылық активтерді сату үшін активтерді ұстап қалу бизнес-үлгісіне жарамды болатын бизнес-үлгінің мақсаттары болып төмендегілер табылады:</w:t>
      </w:r>
    </w:p>
    <w:p w:rsidR="008B3720" w:rsidRPr="00AC2F15" w:rsidRDefault="008B3720" w:rsidP="00A07C0F">
      <w:pPr>
        <w:pStyle w:val="21"/>
        <w:widowControl w:val="0"/>
        <w:numPr>
          <w:ilvl w:val="0"/>
          <w:numId w:val="264"/>
        </w:numPr>
        <w:spacing w:after="240"/>
        <w:rPr>
          <w:sz w:val="20"/>
          <w:szCs w:val="20"/>
        </w:rPr>
      </w:pPr>
      <w:r w:rsidRPr="00AC2F15">
        <w:rPr>
          <w:sz w:val="20"/>
        </w:rPr>
        <w:t xml:space="preserve">Күн сайынғы өтімділікті басқару; </w:t>
      </w:r>
    </w:p>
    <w:p w:rsidR="008B3720" w:rsidRPr="00AC2F15" w:rsidRDefault="008B3720" w:rsidP="00A07C0F">
      <w:pPr>
        <w:pStyle w:val="21"/>
        <w:widowControl w:val="0"/>
        <w:numPr>
          <w:ilvl w:val="0"/>
          <w:numId w:val="264"/>
        </w:numPr>
        <w:spacing w:after="240"/>
        <w:rPr>
          <w:sz w:val="20"/>
          <w:szCs w:val="20"/>
        </w:rPr>
      </w:pPr>
      <w:r w:rsidRPr="00AC2F15">
        <w:rPr>
          <w:sz w:val="20"/>
        </w:rPr>
        <w:t>Ағымдағы табыстылықтың белгілі деңгейін ұстап тұру, және</w:t>
      </w:r>
    </w:p>
    <w:p w:rsidR="008B3720" w:rsidRPr="00AC2F15" w:rsidRDefault="008B3720" w:rsidP="00A07C0F">
      <w:pPr>
        <w:pStyle w:val="21"/>
        <w:widowControl w:val="0"/>
        <w:numPr>
          <w:ilvl w:val="0"/>
          <w:numId w:val="264"/>
        </w:numPr>
        <w:spacing w:after="240"/>
        <w:rPr>
          <w:sz w:val="20"/>
          <w:szCs w:val="20"/>
        </w:rPr>
      </w:pPr>
      <w:r w:rsidRPr="00AC2F15">
        <w:rPr>
          <w:sz w:val="20"/>
        </w:rPr>
        <w:t>Қаржылық активтердің өмір сүру мерзімдерінің осы активтер қаржыландырылған болған қаржылық мән-жайлардың өмір сүру мерзімдеріне сәйкестігі.</w:t>
      </w:r>
    </w:p>
    <w:p w:rsidR="008B3720" w:rsidRPr="00AC2F15" w:rsidRDefault="008B3720" w:rsidP="008B3720">
      <w:pPr>
        <w:keepNext/>
        <w:spacing w:line="259" w:lineRule="auto"/>
        <w:ind w:left="0"/>
        <w:outlineLvl w:val="3"/>
        <w:rPr>
          <w:rFonts w:ascii="Times New Roman" w:hAnsi="Times New Roman"/>
          <w:b/>
          <w:i/>
        </w:rPr>
      </w:pPr>
      <w:r w:rsidRPr="00AC2F15">
        <w:rPr>
          <w:rFonts w:ascii="Times New Roman" w:hAnsi="Times New Roman"/>
          <w:b/>
          <w:i/>
        </w:rPr>
        <w:t>ПЗЕӘҚ бизнес-үлгісі</w:t>
      </w:r>
    </w:p>
    <w:p w:rsidR="008B3720" w:rsidRPr="00AC2F15" w:rsidRDefault="008B3720" w:rsidP="008B3720">
      <w:pPr>
        <w:ind w:left="0"/>
        <w:rPr>
          <w:rFonts w:ascii="Times New Roman" w:hAnsi="Times New Roman"/>
        </w:rPr>
      </w:pPr>
      <w:r w:rsidRPr="00AC2F15">
        <w:rPr>
          <w:rFonts w:ascii="Times New Roman" w:hAnsi="Times New Roman"/>
        </w:rPr>
        <w:t>Егер қаржылық актив немесе активтер тобы шартпен ескерілген ақшас ағындарын алу үшін активтерді ұстап қалу бизнес-үлгісі және шартпен ескерілген ақша ағындарын алу және қаржылық активтерді сату үшін активтерді ұстап қалу бизнес-үлгісі шеңберінде ұсталынбайтын болса, ол пайда мен залал туралы есеп арқылы әділ құны (ПЗЕӘҚ) бойынша есепке алынуы тиіс. ПЗЕӘҚ 9 ХҚЕС (IFRS) шегінде қалдықтық санат болып табылады. ПЗЕӘҚ бизнес-үлгісінің мақсаты болып қаржылық активтерді сатудан ақша ағындарын алу табылады. Активтерді сату туралы шешімдер активтердің әділ құны негізінде қолданылады және олардың әділ құнын өткізу мақсатымен басқарылады (мысалы, бағалы қағаздардың сауда қоржыны). Банктің шартпен ескерілген ақша ағындарын қаржылық активтерді ұстап тұруына қарай ала алатындығына қарамастан, осы бизнес-үлгінің мақсаты шартпен ескерілген ақша ағындарын алу жолымен де, қаржылық активтерді сату жолымен де қол жеткізілмейді. Бұл шартпен ескерілген ақша ағындарының алынуы бизнес-үлгінің мақсатына жету үшін ажырамас бөлігі болып табылмайтындығына; керсінше, кездейсоқ болатындығына байланысты.</w:t>
      </w:r>
    </w:p>
    <w:p w:rsidR="008B3720" w:rsidRPr="00AC2F15" w:rsidRDefault="008B3720" w:rsidP="008B3720">
      <w:pPr>
        <w:keepNext/>
        <w:spacing w:line="259" w:lineRule="auto"/>
        <w:ind w:left="0"/>
        <w:outlineLvl w:val="3"/>
        <w:rPr>
          <w:rFonts w:ascii="Times New Roman" w:hAnsi="Times New Roman"/>
          <w:b/>
          <w:i/>
        </w:rPr>
      </w:pPr>
      <w:r w:rsidRPr="00AC2F15">
        <w:rPr>
          <w:rFonts w:ascii="Times New Roman" w:hAnsi="Times New Roman"/>
          <w:b/>
          <w:i/>
        </w:rPr>
        <w:t>Бизнес-үлгінің кейінгі өзгерістері</w:t>
      </w:r>
    </w:p>
    <w:p w:rsidR="008B3720" w:rsidRPr="00AC2F15" w:rsidRDefault="008B3720" w:rsidP="008B3720">
      <w:pPr>
        <w:ind w:left="0"/>
        <w:rPr>
          <w:rFonts w:ascii="Times New Roman" w:hAnsi="Times New Roman"/>
        </w:rPr>
      </w:pPr>
      <w:r w:rsidRPr="00AC2F15">
        <w:rPr>
          <w:rFonts w:ascii="Times New Roman" w:hAnsi="Times New Roman"/>
        </w:rPr>
        <w:t xml:space="preserve">Ақша ағындары Банк бизнес-үлгінің бағалауын өткізген күніне  (мысалы, егер Банк қаржылық активтерді Банктің активтерді жіктеген кезде күтілгеннен көрі көбірек немесе азырақ сатады) Банктің болжамдарынан ерекшеленетін тәртіппен және көлемде іске асырылған жағдайда, бұл Банктің бизнес-үлгіні бағалау сәтінде орынды түрде қолжетімді болған барлық тиісті ақпаратты қарастырып болған шартымен Банктің қаржылық есептілігінде қателіктің пайда болуына әкеліп соқтырмайды. </w:t>
      </w:r>
    </w:p>
    <w:p w:rsidR="008B3720" w:rsidRPr="00AC2F15" w:rsidRDefault="008B3720" w:rsidP="00A07C0F">
      <w:pPr>
        <w:pStyle w:val="aa"/>
        <w:keepNext/>
        <w:numPr>
          <w:ilvl w:val="1"/>
          <w:numId w:val="316"/>
        </w:numPr>
        <w:spacing w:line="259" w:lineRule="auto"/>
        <w:outlineLvl w:val="2"/>
        <w:rPr>
          <w:rFonts w:ascii="Times New Roman" w:hAnsi="Times New Roman"/>
          <w:b/>
        </w:rPr>
      </w:pPr>
      <w:bookmarkStart w:id="141" w:name="_Toc529528800"/>
      <w:bookmarkStart w:id="142" w:name="_Toc168501891"/>
      <w:r w:rsidRPr="00AC2F15">
        <w:rPr>
          <w:rFonts w:ascii="Times New Roman" w:hAnsi="Times New Roman"/>
          <w:b/>
        </w:rPr>
        <w:t>Шартпен ескерілген ақшалай қаражаттың ағындарын бағалау – SPPI тестін өткізу</w:t>
      </w:r>
      <w:bookmarkEnd w:id="141"/>
      <w:bookmarkEnd w:id="142"/>
    </w:p>
    <w:p w:rsidR="008B3720" w:rsidRPr="00AC2F15" w:rsidRDefault="008B3720" w:rsidP="008B3720">
      <w:pPr>
        <w:ind w:left="0"/>
        <w:rPr>
          <w:rFonts w:ascii="Times New Roman" w:hAnsi="Times New Roman"/>
        </w:rPr>
      </w:pPr>
      <w:r w:rsidRPr="00AC2F15">
        <w:rPr>
          <w:rFonts w:ascii="Times New Roman" w:hAnsi="Times New Roman"/>
        </w:rPr>
        <w:t>Бизнес-үлгіні бағалағаннан кейін Банк SPPI тестін өткізеді. Бұл тест амортизацияланған құны немесе ӨЖТӘҚ бойынша жіктелетін қаржылық активтері немесе қаржылық активтерінің тобы үшін ғана жүргізіледі.</w:t>
      </w:r>
    </w:p>
    <w:p w:rsidR="008B3720" w:rsidRPr="00AC2F15" w:rsidRDefault="008B3720" w:rsidP="008B3720">
      <w:pPr>
        <w:ind w:left="0"/>
        <w:rPr>
          <w:rFonts w:ascii="Times New Roman" w:hAnsi="Times New Roman"/>
        </w:rPr>
      </w:pPr>
      <w:r w:rsidRPr="00AC2F15">
        <w:rPr>
          <w:rFonts w:ascii="Times New Roman" w:hAnsi="Times New Roman"/>
        </w:rPr>
        <w:t>SPPI тесті қаржылық актив шартының талаптарымен белгіленген мерзімдерде тек негізгі борыш және пайыздардың төлемі болып саналатын ақшалай қаражат ағындарының пайда болуы ескерілгендігін анықтауға бағытталған. Осындай бағалауды жүргізген кезде Банк ақша ағындарының базалық несиелік келісімге сәйкес келетіндігін, яғни, пайыздар тек ақшаның уақытша құны бойынша сыйақыны қамтитындығын, несиелік тәуекелді, өзге базалық несиелік тәуекелдерді, және базалық несиелік келісімге сәйкес келетін жалпы тиімділікті қарастырады. Келісімшарт талаптары базалық кредиттік келісімге сәйкес келмейтін тәуекелге ұшырағыштықты немесе құбылмалылықты енгізген кезде, тиісті қаржылық актив пайда немесе залал арқылы әділ құны бойынша жіктеліп, бағаланады.</w:t>
      </w:r>
    </w:p>
    <w:p w:rsidR="008B3720" w:rsidRPr="00AC2F15" w:rsidRDefault="008B3720" w:rsidP="008B3720">
      <w:pPr>
        <w:ind w:left="0"/>
        <w:rPr>
          <w:rFonts w:ascii="Times New Roman" w:hAnsi="Times New Roman"/>
        </w:rPr>
      </w:pPr>
      <w:r w:rsidRPr="00AC2F15">
        <w:rPr>
          <w:rFonts w:ascii="Times New Roman" w:hAnsi="Times New Roman"/>
        </w:rPr>
        <w:t>Банк негізгі борыш пен пайызды келесі жолмен анықтайды:</w:t>
      </w:r>
    </w:p>
    <w:p w:rsidR="008B3720" w:rsidRPr="00AC2F15" w:rsidRDefault="008B3720" w:rsidP="00A07C0F">
      <w:pPr>
        <w:pStyle w:val="21"/>
        <w:widowControl w:val="0"/>
        <w:numPr>
          <w:ilvl w:val="0"/>
          <w:numId w:val="264"/>
        </w:numPr>
        <w:spacing w:after="240"/>
        <w:rPr>
          <w:sz w:val="20"/>
          <w:szCs w:val="20"/>
        </w:rPr>
      </w:pPr>
      <w:r w:rsidRPr="00AC2F15">
        <w:rPr>
          <w:sz w:val="20"/>
        </w:rPr>
        <w:t>Негізгі борыш қаржылық активтің бастапқы мойындау кезіндегі әділ құны ретінде анықталған;</w:t>
      </w:r>
    </w:p>
    <w:p w:rsidR="008B3720" w:rsidRPr="00AC2F15" w:rsidRDefault="008B3720" w:rsidP="00A07C0F">
      <w:pPr>
        <w:pStyle w:val="21"/>
        <w:widowControl w:val="0"/>
        <w:numPr>
          <w:ilvl w:val="0"/>
          <w:numId w:val="264"/>
        </w:numPr>
        <w:spacing w:after="240"/>
        <w:rPr>
          <w:sz w:val="20"/>
          <w:szCs w:val="20"/>
        </w:rPr>
      </w:pPr>
      <w:r w:rsidRPr="00AC2F15">
        <w:rPr>
          <w:sz w:val="20"/>
        </w:rPr>
        <w:t>Пайыз ақшаның уақытша құны үшін өтемақы, өтелмеген негізгі борышпен байланысты несиелік тәуекел, және қаржылық активті белгілі бір мерзім ішінде ұстап тұруға байланысты шығыстар, сонымен қатар тиіміділік ретінде анықталған.</w:t>
      </w:r>
    </w:p>
    <w:p w:rsidR="008B3720" w:rsidRPr="00AC2F15" w:rsidRDefault="008B3720" w:rsidP="008B3720">
      <w:pPr>
        <w:ind w:left="0"/>
        <w:rPr>
          <w:rFonts w:ascii="Times New Roman" w:hAnsi="Times New Roman"/>
        </w:rPr>
      </w:pPr>
      <w:r w:rsidRPr="00AC2F15">
        <w:rPr>
          <w:rFonts w:ascii="Times New Roman" w:hAnsi="Times New Roman"/>
        </w:rPr>
        <w:lastRenderedPageBreak/>
        <w:t>Басшылық шарттық SPPI ақша ағындарының қаржылық актив деноминацияланған валютада екендігін бағалайды.</w:t>
      </w:r>
    </w:p>
    <w:p w:rsidR="008B3720" w:rsidRPr="00AC2F15" w:rsidRDefault="008B3720" w:rsidP="008B3720">
      <w:pPr>
        <w:ind w:left="0"/>
        <w:rPr>
          <w:rFonts w:ascii="Times New Roman" w:hAnsi="Times New Roman"/>
        </w:rPr>
      </w:pPr>
      <w:r w:rsidRPr="00AC2F15">
        <w:rPr>
          <w:rFonts w:ascii="Times New Roman" w:hAnsi="Times New Roman"/>
        </w:rPr>
        <w:t>Капиталдың құралдарының құнындағы немесе шикізаттық тауарлардың бағаларындағы өзгерістерге ұшырағыштық секілді негізгі несиелендіру шарттарымен байланысты емес болжалды келісімшарттық ақша ағындарының өзгеру тәуекеліне немесе өзгеруіне әкеліп соқтыратын шарт талаптары SPPI болып табылатын шарттық ақша ағындарының пайда болуына әкеліп соқтырмайды.</w:t>
      </w:r>
    </w:p>
    <w:p w:rsidR="008B3720" w:rsidRPr="00AC2F15" w:rsidRDefault="008B3720" w:rsidP="008B3720">
      <w:pPr>
        <w:ind w:left="0"/>
        <w:rPr>
          <w:rFonts w:ascii="Times New Roman" w:hAnsi="Times New Roman"/>
        </w:rPr>
      </w:pPr>
      <w:r w:rsidRPr="00AC2F15">
        <w:rPr>
          <w:rFonts w:ascii="Times New Roman" w:hAnsi="Times New Roman"/>
        </w:rPr>
        <w:t>Егер қаржылық активте келісімшарт бойынша ақша ағынының мерзімдерін немесе ақша ағынын өзгертуі мүмкін келісімшарттық талап бар болса (мысалы, егер актив өтеу мерзіміне дейін өтелуі мүмкін болса немесе оның қолданылу мерзімі ұзартылуы мүмкін болса), Банк осы шарт талабына сәйкес құралдың қолданылу мерзімі ішінде пайда болуы мүмкін ақша ағындарының негізгі қалған берешек бойынша  негізгі борыш пен пайыздардың өтемдері ғана болып табылатындығын анықтайды.</w:t>
      </w:r>
    </w:p>
    <w:p w:rsidR="008B3720" w:rsidRPr="00AC2F15" w:rsidRDefault="008B3720" w:rsidP="008B3720">
      <w:pPr>
        <w:ind w:left="0"/>
        <w:rPr>
          <w:rFonts w:ascii="Times New Roman" w:hAnsi="Times New Roman"/>
        </w:rPr>
      </w:pPr>
      <w:r w:rsidRPr="00AC2F15">
        <w:rPr>
          <w:rFonts w:ascii="Times New Roman" w:hAnsi="Times New Roman"/>
        </w:rPr>
        <w:t>Осындай шешімді қабылдау үшін Банк келісімшарт талаптарынан туындайтын өзгеріске дейін де, одан кейін де пайда болуы мүмкін шарт бойынша ақша ағындарын бағалайды. Банк, сондай-ақ, мерзімдердің немесе келісімшарттан туындайтын соманың өзгеруіне әкелетін шартты оқиғаның (яғни, бастамалайтын оқиғаның) сипатын бағалауы мүмкін. Бұл баға бағалау өлшемі болып танылуы мүмкін, бірақ ақырғы болып табылмайды.</w:t>
      </w:r>
    </w:p>
    <w:p w:rsidR="008B3720" w:rsidRPr="00AC2F15" w:rsidRDefault="008B3720" w:rsidP="008B3720">
      <w:pPr>
        <w:ind w:left="0"/>
        <w:rPr>
          <w:rFonts w:ascii="Times New Roman" w:hAnsi="Times New Roman"/>
        </w:rPr>
      </w:pPr>
      <w:r w:rsidRPr="00AC2F15">
        <w:rPr>
          <w:rFonts w:ascii="Times New Roman" w:hAnsi="Times New Roman"/>
        </w:rPr>
        <w:t>Кіріктірме туынды құралдары бар қаржылық активтер ақша ағындарының тек негізгі борыш пен пайыздар бойынша төлемдер болып табылатындығын анықтауда жиынтықта қарастырылады.</w:t>
      </w:r>
    </w:p>
    <w:p w:rsidR="008B3720" w:rsidRPr="00AC2F15" w:rsidRDefault="008B3720" w:rsidP="008B3720">
      <w:pPr>
        <w:ind w:left="0"/>
        <w:rPr>
          <w:rFonts w:ascii="Times New Roman" w:hAnsi="Times New Roman"/>
        </w:rPr>
      </w:pPr>
      <w:r w:rsidRPr="00AC2F15">
        <w:rPr>
          <w:rFonts w:ascii="Times New Roman" w:hAnsi="Times New Roman"/>
        </w:rPr>
        <w:t>Банк SPPI тестін тестіні өткізу тәртібін, жиілігін, өлшемдерін және әдістерін реттейтін ішкі құжат ("SPPI Әдістемесі") бойынша өткізеді.</w:t>
      </w:r>
    </w:p>
    <w:p w:rsidR="008B3720" w:rsidRPr="00AC2F15" w:rsidRDefault="008B3720" w:rsidP="008B3720">
      <w:pPr>
        <w:pStyle w:val="3"/>
      </w:pPr>
      <w:bookmarkStart w:id="143" w:name="_Toc529528801"/>
      <w:bookmarkStart w:id="144" w:name="_Toc168501892"/>
      <w:r w:rsidRPr="00AC2F15">
        <w:t>3.7. Қаржылық активтерді басқа санатқа қайта жіктеу</w:t>
      </w:r>
      <w:bookmarkEnd w:id="137"/>
      <w:bookmarkEnd w:id="138"/>
      <w:bookmarkEnd w:id="139"/>
      <w:bookmarkEnd w:id="140"/>
      <w:bookmarkEnd w:id="143"/>
      <w:bookmarkEnd w:id="144"/>
      <w:r w:rsidRPr="00AC2F15">
        <w:t xml:space="preserve"> </w:t>
      </w:r>
    </w:p>
    <w:p w:rsidR="008B3720" w:rsidRPr="00AC2F15" w:rsidRDefault="008B3720" w:rsidP="008B3720">
      <w:pPr>
        <w:pStyle w:val="af4"/>
        <w:spacing w:after="240"/>
        <w:ind w:firstLine="0"/>
        <w:rPr>
          <w:sz w:val="20"/>
          <w:szCs w:val="20"/>
        </w:rPr>
      </w:pPr>
      <w:r w:rsidRPr="00AC2F15">
        <w:rPr>
          <w:sz w:val="20"/>
        </w:rPr>
        <w:t>Бастапқы жіктемені анықтағаннан кейін кейінгі қайта жіктеу тек Банк өзінің қаржылық активтерін басқару бойынша бизнес-үлгісін өзгерткен жағдайда ғана рұқсат етіледі. Бизнес-үлгінің өзгеруі Банктің Басшылығымен сыртқы немесе ішкі өзгерістердің нәтижесінде анықталады және Банктің қызметі үшін елеулі болуы және сыртқы тараптар үшін көзге көрінерлік болуы тиіс. Банктің бизнес-үлгісінің өзгерісі Банк оның операциялары үшін маңызды қызметті атқаруды бастаған немесе тоқтатқан кезде орын алады.</w:t>
      </w:r>
    </w:p>
    <w:p w:rsidR="008B3720" w:rsidRPr="00AC2F15" w:rsidRDefault="008B3720" w:rsidP="008B3720">
      <w:pPr>
        <w:pStyle w:val="af4"/>
        <w:spacing w:after="240"/>
        <w:ind w:firstLine="0"/>
        <w:rPr>
          <w:sz w:val="20"/>
          <w:szCs w:val="20"/>
        </w:rPr>
      </w:pPr>
      <w:r w:rsidRPr="00AC2F15">
        <w:rPr>
          <w:sz w:val="20"/>
        </w:rPr>
        <w:t>Қайта жіктеу қайта жіктеудің күніне бастап ретроспективті түрде есепке алынуы тиіс. Қайта жіктеу күні – нәтижесінде Банк қаржылық активтерді қайта жіктейтін бизнес-үлгінің өзгеруінен кейінгі бірінші есепті кезеңнің алғашқы күні. Банк бұрын танылған пайданы немесе залалды (соның ішінде құнсызданудан пайда болған пайданы немесе залалды) немесе пайыздарды қайта есептемеуі тиіс.</w:t>
      </w:r>
    </w:p>
    <w:p w:rsidR="008B3720" w:rsidRPr="00AC2F15" w:rsidRDefault="008B3720" w:rsidP="008B3720">
      <w:pPr>
        <w:pStyle w:val="af4"/>
        <w:spacing w:after="240"/>
        <w:ind w:firstLine="0"/>
        <w:rPr>
          <w:sz w:val="20"/>
          <w:szCs w:val="20"/>
        </w:rPr>
      </w:pPr>
      <w:r w:rsidRPr="00AC2F15">
        <w:rPr>
          <w:sz w:val="20"/>
        </w:rPr>
        <w:t>Төмендегі кестеде қайта жіктеудің түрлі сценарийлері және олардың есеп үшін салдары көрсетілген.</w:t>
      </w:r>
    </w:p>
    <w:tbl>
      <w:tblPr>
        <w:tblStyle w:val="-421"/>
        <w:tblW w:w="4952" w:type="pct"/>
        <w:tblLook w:val="04A0" w:firstRow="1" w:lastRow="0" w:firstColumn="1" w:lastColumn="0" w:noHBand="0" w:noVBand="1"/>
      </w:tblPr>
      <w:tblGrid>
        <w:gridCol w:w="2602"/>
        <w:gridCol w:w="2634"/>
        <w:gridCol w:w="4748"/>
      </w:tblGrid>
      <w:tr w:rsidR="008B3720" w:rsidRPr="00AC2F15" w:rsidTr="001168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3" w:type="pct"/>
            <w:vAlign w:val="center"/>
            <w:hideMark/>
          </w:tcPr>
          <w:p w:rsidR="008B3720" w:rsidRPr="00AC2F15" w:rsidRDefault="008B3720" w:rsidP="001168EA">
            <w:pPr>
              <w:spacing w:line="259" w:lineRule="auto"/>
              <w:ind w:left="247"/>
              <w:jc w:val="center"/>
              <w:rPr>
                <w:rFonts w:ascii="Times New Roman" w:hAnsi="Times New Roman"/>
                <w:b w:val="0"/>
                <w:sz w:val="20"/>
                <w:szCs w:val="20"/>
              </w:rPr>
            </w:pPr>
            <w:r w:rsidRPr="00AC2F15">
              <w:rPr>
                <w:rStyle w:val="afffd"/>
                <w:rFonts w:ascii="Times New Roman" w:hAnsi="Times New Roman"/>
                <w:sz w:val="20"/>
                <w:bdr w:val="none" w:sz="0" w:space="0" w:color="auto" w:frame="1"/>
              </w:rPr>
              <w:t>Бастапқы санат</w:t>
            </w:r>
          </w:p>
        </w:tc>
        <w:tc>
          <w:tcPr>
            <w:tcW w:w="1319" w:type="pct"/>
            <w:vAlign w:val="center"/>
            <w:hideMark/>
          </w:tcPr>
          <w:p w:rsidR="008B3720" w:rsidRPr="00AC2F15" w:rsidRDefault="008B3720" w:rsidP="001168EA">
            <w:pPr>
              <w:spacing w:line="259" w:lineRule="auto"/>
              <w:ind w:left="455"/>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20"/>
              </w:rPr>
            </w:pPr>
            <w:r w:rsidRPr="00AC2F15">
              <w:rPr>
                <w:rStyle w:val="afffd"/>
                <w:rFonts w:ascii="Times New Roman" w:hAnsi="Times New Roman"/>
                <w:sz w:val="20"/>
                <w:bdr w:val="none" w:sz="0" w:space="0" w:color="auto" w:frame="1"/>
              </w:rPr>
              <w:t>Кейінгі санат</w:t>
            </w:r>
          </w:p>
        </w:tc>
        <w:tc>
          <w:tcPr>
            <w:tcW w:w="2378" w:type="pct"/>
            <w:vAlign w:val="center"/>
            <w:hideMark/>
          </w:tcPr>
          <w:p w:rsidR="008B3720" w:rsidRPr="00AC2F15" w:rsidRDefault="008B3720" w:rsidP="001168EA">
            <w:pPr>
              <w:spacing w:line="259" w:lineRule="auto"/>
              <w:ind w:left="404"/>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20"/>
              </w:rPr>
            </w:pPr>
            <w:r w:rsidRPr="00AC2F15">
              <w:rPr>
                <w:rStyle w:val="afffd"/>
                <w:rFonts w:ascii="Times New Roman" w:hAnsi="Times New Roman"/>
                <w:sz w:val="20"/>
                <w:bdr w:val="none" w:sz="0" w:space="0" w:color="auto" w:frame="1"/>
              </w:rPr>
              <w:t>Қаржы құралын есепке алудың өзгеруі</w:t>
            </w:r>
          </w:p>
        </w:tc>
      </w:tr>
      <w:tr w:rsidR="008B3720" w:rsidRPr="00AC2F15" w:rsidTr="001168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3" w:type="pct"/>
            <w:hideMark/>
          </w:tcPr>
          <w:p w:rsidR="008B3720" w:rsidRPr="00AC2F15" w:rsidRDefault="008B3720" w:rsidP="001168EA">
            <w:pPr>
              <w:spacing w:line="259" w:lineRule="auto"/>
              <w:ind w:left="337"/>
              <w:rPr>
                <w:rFonts w:ascii="Times New Roman" w:hAnsi="Times New Roman"/>
                <w:sz w:val="20"/>
                <w:szCs w:val="20"/>
              </w:rPr>
            </w:pPr>
            <w:r w:rsidRPr="00AC2F15">
              <w:rPr>
                <w:rFonts w:ascii="Times New Roman" w:hAnsi="Times New Roman"/>
                <w:sz w:val="20"/>
              </w:rPr>
              <w:t>Амортизацияланған құн</w:t>
            </w:r>
          </w:p>
        </w:tc>
        <w:tc>
          <w:tcPr>
            <w:tcW w:w="1319" w:type="pct"/>
            <w:hideMark/>
          </w:tcPr>
          <w:p w:rsidR="008B3720" w:rsidRPr="00AC2F15" w:rsidRDefault="008B3720" w:rsidP="001168EA">
            <w:pPr>
              <w:spacing w:line="259" w:lineRule="auto"/>
              <w:ind w:left="455"/>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AC2F15">
              <w:rPr>
                <w:rFonts w:ascii="Times New Roman" w:hAnsi="Times New Roman"/>
                <w:sz w:val="20"/>
              </w:rPr>
              <w:t>ПЗЕӘҚ</w:t>
            </w:r>
          </w:p>
        </w:tc>
        <w:tc>
          <w:tcPr>
            <w:tcW w:w="2378" w:type="pct"/>
            <w:hideMark/>
          </w:tcPr>
          <w:p w:rsidR="008B3720" w:rsidRPr="00AC2F15" w:rsidRDefault="008B3720" w:rsidP="001168EA">
            <w:pPr>
              <w:spacing w:after="120" w:line="259" w:lineRule="auto"/>
              <w:ind w:left="404"/>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AC2F15">
              <w:rPr>
                <w:rFonts w:ascii="Times New Roman" w:hAnsi="Times New Roman"/>
                <w:sz w:val="20"/>
              </w:rPr>
              <w:t>Әділ құн қайта жіктеу күніне анықталады. Алдыңғы амортизацияланған құн мен қайта жіктеу күніндегі әділ құн арасындағы кез келген айырма пайда мен залал туралы есепте танылады.</w:t>
            </w:r>
          </w:p>
        </w:tc>
      </w:tr>
      <w:tr w:rsidR="008B3720" w:rsidRPr="00AC2F15" w:rsidTr="001168EA">
        <w:tc>
          <w:tcPr>
            <w:cnfStyle w:val="001000000000" w:firstRow="0" w:lastRow="0" w:firstColumn="1" w:lastColumn="0" w:oddVBand="0" w:evenVBand="0" w:oddHBand="0" w:evenHBand="0" w:firstRowFirstColumn="0" w:firstRowLastColumn="0" w:lastRowFirstColumn="0" w:lastRowLastColumn="0"/>
            <w:tcW w:w="1303" w:type="pct"/>
            <w:hideMark/>
          </w:tcPr>
          <w:p w:rsidR="008B3720" w:rsidRPr="00AC2F15" w:rsidRDefault="008B3720" w:rsidP="001168EA">
            <w:pPr>
              <w:spacing w:line="259" w:lineRule="auto"/>
              <w:ind w:left="337"/>
              <w:rPr>
                <w:rFonts w:ascii="Times New Roman" w:hAnsi="Times New Roman"/>
                <w:sz w:val="20"/>
                <w:szCs w:val="20"/>
              </w:rPr>
            </w:pPr>
            <w:r w:rsidRPr="00AC2F15">
              <w:rPr>
                <w:rFonts w:ascii="Times New Roman" w:hAnsi="Times New Roman"/>
                <w:sz w:val="20"/>
              </w:rPr>
              <w:t>ПЗЕӘҚ</w:t>
            </w:r>
          </w:p>
        </w:tc>
        <w:tc>
          <w:tcPr>
            <w:tcW w:w="1319" w:type="pct"/>
            <w:hideMark/>
          </w:tcPr>
          <w:p w:rsidR="008B3720" w:rsidRPr="00AC2F15" w:rsidRDefault="008B3720" w:rsidP="001168EA">
            <w:pPr>
              <w:spacing w:line="259" w:lineRule="auto"/>
              <w:ind w:left="455"/>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AC2F15">
              <w:rPr>
                <w:rFonts w:ascii="Times New Roman" w:hAnsi="Times New Roman"/>
                <w:sz w:val="20"/>
              </w:rPr>
              <w:t>Амортизацияланған құн</w:t>
            </w:r>
          </w:p>
        </w:tc>
        <w:tc>
          <w:tcPr>
            <w:tcW w:w="2378" w:type="pct"/>
            <w:hideMark/>
          </w:tcPr>
          <w:p w:rsidR="008B3720" w:rsidRPr="00AC2F15" w:rsidRDefault="008B3720" w:rsidP="001168EA">
            <w:pPr>
              <w:spacing w:after="120" w:line="259" w:lineRule="auto"/>
              <w:ind w:left="404"/>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AC2F15">
              <w:rPr>
                <w:rFonts w:ascii="Times New Roman" w:hAnsi="Times New Roman"/>
                <w:sz w:val="20"/>
              </w:rPr>
              <w:t>Қайта жіктеу күніндегі әділ кұн оның жаңа жалпы теңгерімдік құны болып танылады. Тиімді пайыздық мөлшерлеме қайта жіктеу күніндегі әділ құн негізінде анықталады.</w:t>
            </w:r>
          </w:p>
        </w:tc>
      </w:tr>
      <w:tr w:rsidR="008B3720" w:rsidRPr="00AC2F15" w:rsidTr="001168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3" w:type="pct"/>
            <w:hideMark/>
          </w:tcPr>
          <w:p w:rsidR="008B3720" w:rsidRPr="00AC2F15" w:rsidRDefault="008B3720" w:rsidP="001168EA">
            <w:pPr>
              <w:spacing w:line="259" w:lineRule="auto"/>
              <w:ind w:left="337"/>
              <w:rPr>
                <w:rFonts w:ascii="Times New Roman" w:hAnsi="Times New Roman"/>
                <w:sz w:val="20"/>
                <w:szCs w:val="20"/>
              </w:rPr>
            </w:pPr>
            <w:r w:rsidRPr="00AC2F15">
              <w:rPr>
                <w:rFonts w:ascii="Times New Roman" w:hAnsi="Times New Roman"/>
                <w:sz w:val="20"/>
              </w:rPr>
              <w:t>Амортизацияланған құн</w:t>
            </w:r>
          </w:p>
        </w:tc>
        <w:tc>
          <w:tcPr>
            <w:tcW w:w="1319" w:type="pct"/>
            <w:hideMark/>
          </w:tcPr>
          <w:p w:rsidR="008B3720" w:rsidRPr="00AC2F15" w:rsidRDefault="008B3720" w:rsidP="001168EA">
            <w:pPr>
              <w:spacing w:line="259" w:lineRule="auto"/>
              <w:ind w:left="455"/>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AC2F15">
              <w:rPr>
                <w:rFonts w:ascii="Times New Roman" w:hAnsi="Times New Roman"/>
                <w:sz w:val="20"/>
              </w:rPr>
              <w:t>ӨЖТӘҚ</w:t>
            </w:r>
          </w:p>
        </w:tc>
        <w:tc>
          <w:tcPr>
            <w:tcW w:w="2378" w:type="pct"/>
            <w:hideMark/>
          </w:tcPr>
          <w:p w:rsidR="008B3720" w:rsidRPr="00AC2F15" w:rsidRDefault="008B3720" w:rsidP="001168EA">
            <w:pPr>
              <w:spacing w:after="120" w:line="259" w:lineRule="auto"/>
              <w:ind w:left="404"/>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AC2F15">
              <w:rPr>
                <w:rFonts w:ascii="Times New Roman" w:hAnsi="Times New Roman"/>
                <w:sz w:val="20"/>
              </w:rPr>
              <w:t>Әділ құн қайта жіктеу күніне анықталады. Алдыңғы амортизацияланған құн мен қайта жіктеудегі әділ құн арасындағы кез келген айырма өзге жиынтық табыста (ӨЖТ) танылады. Тиімді пайыздық мөлшерлеме қайта жіктеудің нәтижесінде түзетілмейді.</w:t>
            </w:r>
          </w:p>
        </w:tc>
      </w:tr>
      <w:tr w:rsidR="008B3720" w:rsidRPr="00AC2F15" w:rsidTr="001168EA">
        <w:tc>
          <w:tcPr>
            <w:cnfStyle w:val="001000000000" w:firstRow="0" w:lastRow="0" w:firstColumn="1" w:lastColumn="0" w:oddVBand="0" w:evenVBand="0" w:oddHBand="0" w:evenHBand="0" w:firstRowFirstColumn="0" w:firstRowLastColumn="0" w:lastRowFirstColumn="0" w:lastRowLastColumn="0"/>
            <w:tcW w:w="1303" w:type="pct"/>
            <w:hideMark/>
          </w:tcPr>
          <w:p w:rsidR="008B3720" w:rsidRPr="00AC2F15" w:rsidRDefault="008B3720" w:rsidP="001168EA">
            <w:pPr>
              <w:spacing w:line="259" w:lineRule="auto"/>
              <w:ind w:left="337"/>
              <w:rPr>
                <w:rFonts w:ascii="Times New Roman" w:hAnsi="Times New Roman"/>
                <w:sz w:val="20"/>
                <w:szCs w:val="20"/>
              </w:rPr>
            </w:pPr>
            <w:r w:rsidRPr="00AC2F15">
              <w:rPr>
                <w:rFonts w:ascii="Times New Roman" w:hAnsi="Times New Roman"/>
                <w:sz w:val="20"/>
              </w:rPr>
              <w:lastRenderedPageBreak/>
              <w:t>ӨЖТӘҚ</w:t>
            </w:r>
          </w:p>
        </w:tc>
        <w:tc>
          <w:tcPr>
            <w:tcW w:w="1319" w:type="pct"/>
            <w:hideMark/>
          </w:tcPr>
          <w:p w:rsidR="008B3720" w:rsidRPr="00AC2F15" w:rsidRDefault="008B3720" w:rsidP="001168EA">
            <w:pPr>
              <w:spacing w:line="259" w:lineRule="auto"/>
              <w:ind w:left="455"/>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AC2F15">
              <w:rPr>
                <w:rFonts w:ascii="Times New Roman" w:hAnsi="Times New Roman"/>
                <w:sz w:val="20"/>
              </w:rPr>
              <w:t>Амортизацияланған құн</w:t>
            </w:r>
          </w:p>
        </w:tc>
        <w:tc>
          <w:tcPr>
            <w:tcW w:w="2378" w:type="pct"/>
            <w:hideMark/>
          </w:tcPr>
          <w:p w:rsidR="008B3720" w:rsidRPr="00AC2F15" w:rsidRDefault="008B3720" w:rsidP="001168EA">
            <w:pPr>
              <w:spacing w:after="120" w:line="259" w:lineRule="auto"/>
              <w:ind w:left="404"/>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AC2F15">
              <w:rPr>
                <w:rFonts w:ascii="Times New Roman" w:hAnsi="Times New Roman"/>
                <w:sz w:val="20"/>
              </w:rPr>
              <w:t>Қайта жіктеу күніндегі әділ құн амортизацияланған құн бойынша есепке алу үшін жаңа теңгерімдік құн болып танылады. ӨЖТ-тағы кумулятивтік пайда немесе залал капиталдан алынып тасталады және қаржылық активтің қайта жіктеу күніндегі әділ құнын түзетеді. Тиімді пайыздық мөлшерлеме қайта жіктеудің нәтижесінде түзетілмейді.</w:t>
            </w:r>
          </w:p>
        </w:tc>
      </w:tr>
      <w:tr w:rsidR="008B3720" w:rsidRPr="00AC2F15" w:rsidTr="001168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3" w:type="pct"/>
            <w:hideMark/>
          </w:tcPr>
          <w:p w:rsidR="008B3720" w:rsidRPr="00AC2F15" w:rsidRDefault="008B3720" w:rsidP="001168EA">
            <w:pPr>
              <w:spacing w:line="259" w:lineRule="auto"/>
              <w:ind w:left="337"/>
              <w:rPr>
                <w:rFonts w:ascii="Times New Roman" w:hAnsi="Times New Roman"/>
                <w:sz w:val="20"/>
                <w:szCs w:val="20"/>
              </w:rPr>
            </w:pPr>
            <w:r w:rsidRPr="00AC2F15">
              <w:rPr>
                <w:rFonts w:ascii="Times New Roman" w:hAnsi="Times New Roman"/>
                <w:sz w:val="20"/>
              </w:rPr>
              <w:t>ПЗЕӘҚ</w:t>
            </w:r>
          </w:p>
        </w:tc>
        <w:tc>
          <w:tcPr>
            <w:tcW w:w="1319" w:type="pct"/>
            <w:hideMark/>
          </w:tcPr>
          <w:p w:rsidR="008B3720" w:rsidRPr="00AC2F15" w:rsidRDefault="008B3720" w:rsidP="001168EA">
            <w:pPr>
              <w:spacing w:line="259" w:lineRule="auto"/>
              <w:ind w:left="455"/>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AC2F15">
              <w:rPr>
                <w:rFonts w:ascii="Times New Roman" w:hAnsi="Times New Roman"/>
                <w:sz w:val="20"/>
              </w:rPr>
              <w:t>ӨЖТӘҚ</w:t>
            </w:r>
          </w:p>
        </w:tc>
        <w:tc>
          <w:tcPr>
            <w:tcW w:w="2378" w:type="pct"/>
            <w:hideMark/>
          </w:tcPr>
          <w:p w:rsidR="008B3720" w:rsidRPr="00AC2F15" w:rsidRDefault="008B3720" w:rsidP="001168EA">
            <w:pPr>
              <w:spacing w:after="120" w:line="259" w:lineRule="auto"/>
              <w:ind w:left="404"/>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AC2F15">
              <w:rPr>
                <w:rFonts w:ascii="Times New Roman" w:hAnsi="Times New Roman"/>
                <w:sz w:val="20"/>
              </w:rPr>
              <w:t>Қайта жіктеу күніндегі әділ кұн жаңа теңгерімдік құны болып танылады. Тиімді пайыздық мөлшерлеме қайта жіктеу күніндегі әділ құн негізінде анықталады.</w:t>
            </w:r>
          </w:p>
        </w:tc>
      </w:tr>
      <w:tr w:rsidR="008B3720" w:rsidRPr="00AC2F15" w:rsidTr="001168EA">
        <w:tc>
          <w:tcPr>
            <w:cnfStyle w:val="001000000000" w:firstRow="0" w:lastRow="0" w:firstColumn="1" w:lastColumn="0" w:oddVBand="0" w:evenVBand="0" w:oddHBand="0" w:evenHBand="0" w:firstRowFirstColumn="0" w:firstRowLastColumn="0" w:lastRowFirstColumn="0" w:lastRowLastColumn="0"/>
            <w:tcW w:w="1303" w:type="pct"/>
            <w:hideMark/>
          </w:tcPr>
          <w:p w:rsidR="008B3720" w:rsidRPr="00AC2F15" w:rsidRDefault="008B3720" w:rsidP="001168EA">
            <w:pPr>
              <w:spacing w:line="259" w:lineRule="auto"/>
              <w:ind w:left="337"/>
              <w:rPr>
                <w:rFonts w:ascii="Times New Roman" w:hAnsi="Times New Roman"/>
                <w:sz w:val="20"/>
                <w:szCs w:val="20"/>
              </w:rPr>
            </w:pPr>
            <w:r w:rsidRPr="00AC2F15">
              <w:rPr>
                <w:rFonts w:ascii="Times New Roman" w:hAnsi="Times New Roman"/>
                <w:sz w:val="20"/>
              </w:rPr>
              <w:t>ӨЖТӘҚ</w:t>
            </w:r>
          </w:p>
        </w:tc>
        <w:tc>
          <w:tcPr>
            <w:tcW w:w="1319" w:type="pct"/>
            <w:hideMark/>
          </w:tcPr>
          <w:p w:rsidR="008B3720" w:rsidRPr="00AC2F15" w:rsidRDefault="008B3720" w:rsidP="001168EA">
            <w:pPr>
              <w:spacing w:line="259" w:lineRule="auto"/>
              <w:ind w:left="455"/>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AC2F15">
              <w:rPr>
                <w:rFonts w:ascii="Times New Roman" w:hAnsi="Times New Roman"/>
                <w:sz w:val="20"/>
              </w:rPr>
              <w:t>ПЗЕӘҚ</w:t>
            </w:r>
          </w:p>
        </w:tc>
        <w:tc>
          <w:tcPr>
            <w:tcW w:w="2378" w:type="pct"/>
            <w:hideMark/>
          </w:tcPr>
          <w:p w:rsidR="008B3720" w:rsidRPr="00AC2F15" w:rsidRDefault="008B3720" w:rsidP="001168EA">
            <w:pPr>
              <w:spacing w:after="120" w:line="259" w:lineRule="auto"/>
              <w:ind w:left="404"/>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AC2F15">
              <w:rPr>
                <w:rFonts w:ascii="Times New Roman" w:hAnsi="Times New Roman"/>
                <w:sz w:val="20"/>
              </w:rPr>
              <w:t>Қайта жіктеу күніндегі әділ кұн жаңа теңгерімдік құны болып танылады. ӨЖТ-тағы кумулятивтік пайда немесе залал қайта жіктеу күніндегі пайдада немесе залалда қайта жіктеледі.</w:t>
            </w:r>
          </w:p>
        </w:tc>
      </w:tr>
    </w:tbl>
    <w:p w:rsidR="008B3720" w:rsidRPr="00AC2F15" w:rsidRDefault="008B3720" w:rsidP="008B3720">
      <w:pPr>
        <w:pStyle w:val="af4"/>
        <w:spacing w:after="240"/>
        <w:ind w:firstLine="0"/>
        <w:rPr>
          <w:sz w:val="20"/>
          <w:szCs w:val="20"/>
        </w:rPr>
      </w:pPr>
    </w:p>
    <w:p w:rsidR="008B3720" w:rsidRPr="00AC2F15" w:rsidRDefault="008B3720" w:rsidP="008B3720">
      <w:pPr>
        <w:pStyle w:val="3"/>
      </w:pPr>
      <w:bookmarkStart w:id="145" w:name="_Toc248698822"/>
      <w:bookmarkStart w:id="146" w:name="_Toc255041508"/>
      <w:bookmarkStart w:id="147" w:name="_Toc374457877"/>
      <w:bookmarkStart w:id="148" w:name="_Toc529528802"/>
      <w:bookmarkStart w:id="149" w:name="_Toc168501893"/>
      <w:r w:rsidRPr="00AC2F15">
        <w:t xml:space="preserve">3.8. </w:t>
      </w:r>
      <w:bookmarkEnd w:id="145"/>
      <w:bookmarkEnd w:id="146"/>
      <w:bookmarkEnd w:id="147"/>
      <w:r w:rsidRPr="00AC2F15">
        <w:t>Қаржылық активтердің құнсыздануы</w:t>
      </w:r>
      <w:bookmarkEnd w:id="148"/>
      <w:bookmarkEnd w:id="149"/>
    </w:p>
    <w:p w:rsidR="008B3720" w:rsidRPr="00AC2F15" w:rsidRDefault="008B3720" w:rsidP="008B3720">
      <w:pPr>
        <w:spacing w:line="240" w:lineRule="auto"/>
        <w:ind w:left="0"/>
        <w:rPr>
          <w:rFonts w:ascii="Times New Roman" w:hAnsi="Times New Roman"/>
          <w:iCs/>
        </w:rPr>
      </w:pPr>
      <w:r w:rsidRPr="00AC2F15">
        <w:rPr>
          <w:rFonts w:ascii="Times New Roman" w:hAnsi="Times New Roman"/>
        </w:rPr>
        <w:t>Банк амортизацияланған құны бойынша есепке алынатын барлық қаржылық активтер бойынша және өзге жиынтық табыс арқылы әділ құны бойынша есепке алынатын борышқорлық қаржылық активтер бойынша болжалды кредиттік залалына арналған бағалау қорын мойындайды. Банк әр есепті күнге осындай залал бойынша сақтық қорын мойындайды.</w:t>
      </w:r>
    </w:p>
    <w:p w:rsidR="008B3720" w:rsidRPr="00AC2F15" w:rsidRDefault="008B3720" w:rsidP="008B3720">
      <w:pPr>
        <w:pStyle w:val="aa"/>
        <w:spacing w:before="240" w:after="0" w:line="259" w:lineRule="auto"/>
        <w:ind w:left="0"/>
        <w:contextualSpacing w:val="0"/>
        <w:rPr>
          <w:rFonts w:ascii="Times New Roman" w:hAnsi="Times New Roman"/>
          <w:szCs w:val="24"/>
        </w:rPr>
      </w:pPr>
      <w:r w:rsidRPr="00AC2F15">
        <w:rPr>
          <w:rFonts w:ascii="Times New Roman" w:hAnsi="Times New Roman"/>
        </w:rPr>
        <w:t>Банк қаржылық актив бойынша болжалды кредиттік залалды төмендегіні қамтып көрсететін әдіспен бағалайды:</w:t>
      </w:r>
    </w:p>
    <w:p w:rsidR="008B3720" w:rsidRPr="00AC2F15" w:rsidRDefault="008B3720" w:rsidP="00A07C0F">
      <w:pPr>
        <w:pStyle w:val="IASBNormalnparaL1"/>
        <w:numPr>
          <w:ilvl w:val="0"/>
          <w:numId w:val="357"/>
        </w:numPr>
        <w:spacing w:before="0"/>
        <w:ind w:left="720"/>
        <w:rPr>
          <w:rFonts w:eastAsiaTheme="minorHAnsi"/>
          <w:sz w:val="20"/>
          <w:szCs w:val="24"/>
        </w:rPr>
      </w:pPr>
      <w:r w:rsidRPr="00AC2F15">
        <w:rPr>
          <w:rFonts w:eastAsiaTheme="minorHAnsi"/>
          <w:sz w:val="20"/>
        </w:rPr>
        <w:t>ықтимал нәтижелердің ауқымын бағалау арқылы анықталған ықтималдықтың есепке алынуымен күн ілгері кесіп-пішілмеген және өлшенген сома;</w:t>
      </w:r>
    </w:p>
    <w:p w:rsidR="008B3720" w:rsidRPr="00AC2F15" w:rsidRDefault="008B3720" w:rsidP="00A07C0F">
      <w:pPr>
        <w:pStyle w:val="IASBNormalnparaL1"/>
        <w:numPr>
          <w:ilvl w:val="0"/>
          <w:numId w:val="357"/>
        </w:numPr>
        <w:spacing w:before="0"/>
        <w:ind w:left="720"/>
        <w:rPr>
          <w:rFonts w:eastAsiaTheme="minorHAnsi"/>
          <w:sz w:val="20"/>
          <w:szCs w:val="24"/>
        </w:rPr>
      </w:pPr>
      <w:r w:rsidRPr="00AC2F15">
        <w:rPr>
          <w:rFonts w:eastAsiaTheme="minorHAnsi"/>
          <w:sz w:val="20"/>
        </w:rPr>
        <w:t>ақшаның уақытша құны; және</w:t>
      </w:r>
    </w:p>
    <w:p w:rsidR="008B3720" w:rsidRPr="00AC2F15" w:rsidRDefault="008B3720" w:rsidP="00A07C0F">
      <w:pPr>
        <w:pStyle w:val="IASBNormalnparaL1"/>
        <w:numPr>
          <w:ilvl w:val="0"/>
          <w:numId w:val="357"/>
        </w:numPr>
        <w:spacing w:before="0" w:after="240"/>
        <w:ind w:left="720"/>
        <w:rPr>
          <w:rFonts w:eastAsiaTheme="minorHAnsi"/>
          <w:sz w:val="20"/>
          <w:szCs w:val="24"/>
        </w:rPr>
      </w:pPr>
      <w:r w:rsidRPr="00AC2F15">
        <w:rPr>
          <w:rFonts w:eastAsiaTheme="minorHAnsi"/>
          <w:sz w:val="20"/>
        </w:rPr>
        <w:t>есепті күнге шамадан артық шығынсыз немесе күш салусыз қолжетімді өткен оқиғалар, ағымдағы жағдайлар және болжалатын болашақ экономикалық жағдайлар туралы негізделген және қолайлы ақпарат.</w:t>
      </w:r>
    </w:p>
    <w:p w:rsidR="008B3720" w:rsidRPr="00AC2F15" w:rsidRDefault="008B3720" w:rsidP="008B3720">
      <w:pPr>
        <w:spacing w:line="240" w:lineRule="auto"/>
        <w:ind w:left="0"/>
        <w:rPr>
          <w:rFonts w:ascii="Times New Roman" w:hAnsi="Times New Roman"/>
          <w:iCs/>
        </w:rPr>
      </w:pPr>
      <w:r w:rsidRPr="00AC2F15">
        <w:rPr>
          <w:rFonts w:ascii="Times New Roman" w:hAnsi="Times New Roman"/>
        </w:rPr>
        <w:t>Банк қаржылық активтерді құнсыздануға бағалауда бастапқы тану сәтінен бастап кредиттік сапаның өзгерістеріне байланысты "үш қоржын"</w:t>
      </w:r>
      <w:r w:rsidRPr="00AC2F15">
        <w:t xml:space="preserve"> </w:t>
      </w:r>
      <w:r w:rsidRPr="00AC2F15">
        <w:rPr>
          <w:rFonts w:ascii="Times New Roman" w:hAnsi="Times New Roman"/>
        </w:rPr>
        <w:t>үлгісін пайдаланады:</w:t>
      </w:r>
    </w:p>
    <w:p w:rsidR="008B3720" w:rsidRPr="00AC2F15" w:rsidRDefault="008B3720" w:rsidP="008B3720">
      <w:pPr>
        <w:spacing w:line="240" w:lineRule="auto"/>
        <w:ind w:left="0"/>
        <w:jc w:val="center"/>
        <w:rPr>
          <w:rFonts w:ascii="Georgia" w:eastAsiaTheme="minorHAnsi" w:hAnsi="Georgia" w:cstheme="minorBidi"/>
          <w:szCs w:val="22"/>
        </w:rPr>
      </w:pPr>
      <w:r w:rsidRPr="00AC2F15">
        <w:rPr>
          <w:rFonts w:ascii="Times New Roman" w:hAnsi="Times New Roman"/>
          <w:noProof/>
          <w:lang w:val="ru-RU" w:eastAsia="ru-RU" w:bidi="ar-SA"/>
        </w:rPr>
        <mc:AlternateContent>
          <mc:Choice Requires="wps">
            <w:drawing>
              <wp:anchor distT="0" distB="0" distL="114300" distR="114300" simplePos="0" relativeHeight="251659264" behindDoc="0" locked="0" layoutInCell="1" allowOverlap="1" wp14:anchorId="7481DFF8" wp14:editId="357A18C4">
                <wp:simplePos x="0" y="0"/>
                <wp:positionH relativeFrom="column">
                  <wp:posOffset>106845</wp:posOffset>
                </wp:positionH>
                <wp:positionV relativeFrom="paragraph">
                  <wp:posOffset>199114</wp:posOffset>
                </wp:positionV>
                <wp:extent cx="5740841" cy="0"/>
                <wp:effectExtent l="38100" t="76200" r="12700" b="95250"/>
                <wp:wrapNone/>
                <wp:docPr id="988" name="Straight Arrow Connector 988"/>
                <wp:cNvGraphicFramePr/>
                <a:graphic xmlns:a="http://schemas.openxmlformats.org/drawingml/2006/main">
                  <a:graphicData uri="http://schemas.microsoft.com/office/word/2010/wordprocessingShape">
                    <wps:wsp>
                      <wps:cNvCnPr/>
                      <wps:spPr>
                        <a:xfrm>
                          <a:off x="0" y="0"/>
                          <a:ext cx="5740841" cy="0"/>
                        </a:xfrm>
                        <a:prstGeom prst="straightConnector1">
                          <a:avLst/>
                        </a:prstGeom>
                        <a:ln w="22225">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371F29B" id="Straight Arrow Connector 988" o:spid="_x0000_s1026" type="#_x0000_t32" style="position:absolute;margin-left:8.4pt;margin-top:15.7pt;width:452.0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" strokecolor="black [3213]" strokeweight="1.75pt">
                <v:stroke startarrow="block" endarrow="block"/>
              </v:shape>
            </w:pict>
          </mc:Fallback>
        </mc:AlternateContent>
      </w:r>
      <w:r w:rsidRPr="00AC2F15">
        <w:rPr>
          <w:rFonts w:ascii="Times New Roman" w:hAnsi="Times New Roman"/>
        </w:rPr>
        <w:t>Несиелік тәуекелдің бастапқы мойындаудан кейінгі өзгеруі</w:t>
      </w:r>
      <w:r w:rsidRPr="00AC2F15">
        <w:fldChar w:fldCharType="begin"/>
      </w:r>
      <w:r w:rsidRPr="00AC2F15">
        <w:instrText xml:space="preserve"> LINK Excel.Sheet.12 "Book1" "Sheet1!R3C1:R10C3" \a \f 4 \h  \* MERGEFORMAT </w:instrText>
      </w:r>
      <w:r w:rsidRPr="00AC2F15">
        <w:fldChar w:fldCharType="end"/>
      </w:r>
    </w:p>
    <w:tbl>
      <w:tblPr>
        <w:tblW w:w="9240" w:type="dxa"/>
        <w:tblLook w:val="04A0" w:firstRow="1" w:lastRow="0" w:firstColumn="1" w:lastColumn="0" w:noHBand="0" w:noVBand="1"/>
      </w:tblPr>
      <w:tblGrid>
        <w:gridCol w:w="3080"/>
        <w:gridCol w:w="3080"/>
        <w:gridCol w:w="3080"/>
      </w:tblGrid>
      <w:tr w:rsidR="008B3720" w:rsidRPr="00AC2F15" w:rsidTr="001168EA">
        <w:trPr>
          <w:trHeight w:val="255"/>
        </w:trPr>
        <w:tc>
          <w:tcPr>
            <w:tcW w:w="3080" w:type="dxa"/>
            <w:tcBorders>
              <w:top w:val="nil"/>
              <w:left w:val="nil"/>
              <w:bottom w:val="nil"/>
              <w:right w:val="dashed" w:sz="4" w:space="0" w:color="auto"/>
            </w:tcBorders>
            <w:shd w:val="clear" w:color="auto" w:fill="auto"/>
            <w:noWrap/>
            <w:vAlign w:val="bottom"/>
            <w:hideMark/>
          </w:tcPr>
          <w:p w:rsidR="008B3720" w:rsidRPr="00AC2F15" w:rsidRDefault="008B3720" w:rsidP="001168EA">
            <w:pPr>
              <w:spacing w:after="0" w:line="240" w:lineRule="auto"/>
              <w:ind w:left="0"/>
              <w:jc w:val="center"/>
              <w:rPr>
                <w:rFonts w:ascii="Times New Roman" w:eastAsia="Times New Roman" w:hAnsi="Times New Roman"/>
                <w:b/>
                <w:bCs/>
                <w:color w:val="000000"/>
              </w:rPr>
            </w:pPr>
            <w:r w:rsidRPr="00AC2F15">
              <w:rPr>
                <w:rFonts w:ascii="Times New Roman" w:eastAsia="Times New Roman" w:hAnsi="Times New Roman"/>
                <w:b/>
                <w:bCs/>
                <w:color w:val="000000"/>
              </w:rPr>
              <w:t>1-Қоржын</w:t>
            </w:r>
          </w:p>
        </w:tc>
        <w:tc>
          <w:tcPr>
            <w:tcW w:w="3080" w:type="dxa"/>
            <w:tcBorders>
              <w:top w:val="nil"/>
              <w:left w:val="nil"/>
              <w:bottom w:val="nil"/>
              <w:right w:val="dashed" w:sz="4" w:space="0" w:color="auto"/>
            </w:tcBorders>
            <w:shd w:val="clear" w:color="auto" w:fill="auto"/>
            <w:noWrap/>
            <w:vAlign w:val="bottom"/>
            <w:hideMark/>
          </w:tcPr>
          <w:p w:rsidR="008B3720" w:rsidRPr="00AC2F15" w:rsidRDefault="008B3720" w:rsidP="001168EA">
            <w:pPr>
              <w:spacing w:after="0" w:line="240" w:lineRule="auto"/>
              <w:ind w:left="0"/>
              <w:jc w:val="center"/>
              <w:rPr>
                <w:rFonts w:ascii="Times New Roman" w:eastAsia="Times New Roman" w:hAnsi="Times New Roman"/>
                <w:b/>
                <w:bCs/>
                <w:color w:val="000000"/>
              </w:rPr>
            </w:pPr>
            <w:r w:rsidRPr="00AC2F15">
              <w:rPr>
                <w:rFonts w:ascii="Times New Roman" w:eastAsia="Times New Roman" w:hAnsi="Times New Roman"/>
                <w:b/>
                <w:bCs/>
                <w:color w:val="000000"/>
              </w:rPr>
              <w:t>2-Қоржын</w:t>
            </w:r>
          </w:p>
        </w:tc>
        <w:tc>
          <w:tcPr>
            <w:tcW w:w="3080" w:type="dxa"/>
            <w:tcBorders>
              <w:top w:val="nil"/>
              <w:left w:val="nil"/>
              <w:bottom w:val="nil"/>
              <w:right w:val="nil"/>
            </w:tcBorders>
            <w:shd w:val="clear" w:color="auto" w:fill="auto"/>
            <w:noWrap/>
            <w:vAlign w:val="bottom"/>
            <w:hideMark/>
          </w:tcPr>
          <w:p w:rsidR="008B3720" w:rsidRPr="00AC2F15" w:rsidRDefault="008B3720" w:rsidP="001168EA">
            <w:pPr>
              <w:spacing w:after="0" w:line="240" w:lineRule="auto"/>
              <w:ind w:left="0"/>
              <w:jc w:val="center"/>
              <w:rPr>
                <w:rFonts w:ascii="Times New Roman" w:eastAsia="Times New Roman" w:hAnsi="Times New Roman"/>
                <w:b/>
                <w:bCs/>
                <w:color w:val="000000"/>
              </w:rPr>
            </w:pPr>
            <w:r w:rsidRPr="00AC2F15">
              <w:rPr>
                <w:rFonts w:ascii="Times New Roman" w:eastAsia="Times New Roman" w:hAnsi="Times New Roman"/>
                <w:b/>
                <w:bCs/>
                <w:color w:val="000000"/>
              </w:rPr>
              <w:t>3-Қоржын</w:t>
            </w:r>
          </w:p>
        </w:tc>
      </w:tr>
      <w:tr w:rsidR="008B3720" w:rsidRPr="00AC2F15" w:rsidTr="001168EA">
        <w:trPr>
          <w:trHeight w:val="1020"/>
        </w:trPr>
        <w:tc>
          <w:tcPr>
            <w:tcW w:w="3080" w:type="dxa"/>
            <w:tcBorders>
              <w:top w:val="nil"/>
              <w:left w:val="nil"/>
              <w:bottom w:val="nil"/>
              <w:right w:val="dashed" w:sz="4" w:space="0" w:color="auto"/>
            </w:tcBorders>
            <w:shd w:val="clear" w:color="auto" w:fill="auto"/>
            <w:vAlign w:val="bottom"/>
            <w:hideMark/>
          </w:tcPr>
          <w:p w:rsidR="008B3720" w:rsidRPr="00AC2F15" w:rsidRDefault="008B3720" w:rsidP="001168EA">
            <w:pPr>
              <w:spacing w:after="0" w:line="240" w:lineRule="auto"/>
              <w:ind w:left="0"/>
              <w:jc w:val="center"/>
              <w:rPr>
                <w:rFonts w:ascii="Times New Roman" w:eastAsia="Times New Roman" w:hAnsi="Times New Roman"/>
                <w:color w:val="000000"/>
              </w:rPr>
            </w:pPr>
            <w:r w:rsidRPr="00AC2F15">
              <w:rPr>
                <w:rFonts w:ascii="Times New Roman" w:eastAsia="Times New Roman" w:hAnsi="Times New Roman"/>
                <w:color w:val="000000"/>
              </w:rPr>
              <w:t>Бастапқы мойындаудан кейін несиелік тәуекелдің елеулі өсуі орын алмаған ҚҚ</w:t>
            </w:r>
          </w:p>
        </w:tc>
        <w:tc>
          <w:tcPr>
            <w:tcW w:w="3080" w:type="dxa"/>
            <w:tcBorders>
              <w:top w:val="nil"/>
              <w:left w:val="nil"/>
              <w:bottom w:val="nil"/>
              <w:right w:val="dashed" w:sz="4" w:space="0" w:color="auto"/>
            </w:tcBorders>
            <w:shd w:val="clear" w:color="auto" w:fill="auto"/>
            <w:vAlign w:val="center"/>
            <w:hideMark/>
          </w:tcPr>
          <w:p w:rsidR="008B3720" w:rsidRPr="00AC2F15" w:rsidRDefault="008B3720" w:rsidP="001168EA">
            <w:pPr>
              <w:spacing w:after="0" w:line="240" w:lineRule="auto"/>
              <w:ind w:left="0"/>
              <w:jc w:val="center"/>
              <w:rPr>
                <w:rFonts w:ascii="Times New Roman" w:eastAsia="Times New Roman" w:hAnsi="Times New Roman"/>
                <w:color w:val="000000"/>
              </w:rPr>
            </w:pPr>
            <w:r w:rsidRPr="00AC2F15">
              <w:rPr>
                <w:rFonts w:ascii="Times New Roman" w:eastAsia="Times New Roman" w:hAnsi="Times New Roman"/>
                <w:color w:val="000000"/>
              </w:rPr>
              <w:t>Бастапқы мойындаудан кейін несиелік тәуекелдің елеулі өсуі орын алған ҚҚ</w:t>
            </w:r>
          </w:p>
        </w:tc>
        <w:tc>
          <w:tcPr>
            <w:tcW w:w="3080" w:type="dxa"/>
            <w:tcBorders>
              <w:top w:val="nil"/>
              <w:left w:val="nil"/>
              <w:bottom w:val="nil"/>
              <w:right w:val="nil"/>
            </w:tcBorders>
            <w:shd w:val="clear" w:color="auto" w:fill="auto"/>
            <w:vAlign w:val="center"/>
            <w:hideMark/>
          </w:tcPr>
          <w:p w:rsidR="008B3720" w:rsidRPr="00AC2F15" w:rsidRDefault="008B3720" w:rsidP="001168EA">
            <w:pPr>
              <w:spacing w:after="0" w:line="240" w:lineRule="auto"/>
              <w:ind w:left="0"/>
              <w:jc w:val="center"/>
              <w:rPr>
                <w:rFonts w:ascii="Times New Roman" w:eastAsia="Times New Roman" w:hAnsi="Times New Roman"/>
                <w:color w:val="000000"/>
              </w:rPr>
            </w:pPr>
            <w:r w:rsidRPr="00AC2F15">
              <w:rPr>
                <w:rFonts w:ascii="Times New Roman" w:eastAsia="Times New Roman" w:hAnsi="Times New Roman"/>
                <w:color w:val="000000"/>
              </w:rPr>
              <w:t>Есепті күндегі құнсызданудың объективті растамалары бар ҚҚ</w:t>
            </w:r>
          </w:p>
        </w:tc>
      </w:tr>
      <w:tr w:rsidR="008B3720" w:rsidRPr="00AC2F15" w:rsidTr="001168EA">
        <w:trPr>
          <w:trHeight w:val="255"/>
        </w:trPr>
        <w:tc>
          <w:tcPr>
            <w:tcW w:w="6160" w:type="dxa"/>
            <w:gridSpan w:val="2"/>
            <w:tcBorders>
              <w:top w:val="nil"/>
              <w:left w:val="nil"/>
              <w:bottom w:val="nil"/>
              <w:right w:val="nil"/>
            </w:tcBorders>
            <w:shd w:val="clear" w:color="auto" w:fill="auto"/>
            <w:noWrap/>
            <w:hideMark/>
          </w:tcPr>
          <w:p w:rsidR="008B3720" w:rsidRPr="00AC2F15" w:rsidRDefault="008B3720" w:rsidP="001168EA">
            <w:pPr>
              <w:spacing w:after="0" w:line="240" w:lineRule="auto"/>
              <w:ind w:left="0"/>
              <w:jc w:val="left"/>
              <w:rPr>
                <w:rFonts w:ascii="Times New Roman" w:eastAsia="Times New Roman" w:hAnsi="Times New Roman"/>
                <w:b/>
                <w:bCs/>
                <w:color w:val="000000"/>
              </w:rPr>
            </w:pPr>
          </w:p>
        </w:tc>
        <w:tc>
          <w:tcPr>
            <w:tcW w:w="3080" w:type="dxa"/>
            <w:tcBorders>
              <w:top w:val="nil"/>
              <w:left w:val="nil"/>
              <w:bottom w:val="nil"/>
              <w:right w:val="nil"/>
            </w:tcBorders>
            <w:shd w:val="clear" w:color="auto" w:fill="auto"/>
            <w:noWrap/>
            <w:vAlign w:val="bottom"/>
            <w:hideMark/>
          </w:tcPr>
          <w:p w:rsidR="008B3720" w:rsidRPr="00AC2F15" w:rsidRDefault="008B3720" w:rsidP="001168EA">
            <w:pPr>
              <w:spacing w:after="0" w:line="240" w:lineRule="auto"/>
              <w:ind w:left="0"/>
              <w:jc w:val="left"/>
              <w:rPr>
                <w:rFonts w:ascii="Times New Roman" w:eastAsia="Times New Roman" w:hAnsi="Times New Roman"/>
                <w:b/>
                <w:bCs/>
                <w:color w:val="000000"/>
              </w:rPr>
            </w:pPr>
          </w:p>
        </w:tc>
      </w:tr>
      <w:tr w:rsidR="008B3720" w:rsidRPr="00AC2F15" w:rsidTr="001168EA">
        <w:trPr>
          <w:trHeight w:val="255"/>
        </w:trPr>
        <w:tc>
          <w:tcPr>
            <w:tcW w:w="6160" w:type="dxa"/>
            <w:gridSpan w:val="2"/>
            <w:tcBorders>
              <w:top w:val="nil"/>
              <w:left w:val="nil"/>
              <w:bottom w:val="nil"/>
              <w:right w:val="nil"/>
            </w:tcBorders>
            <w:shd w:val="clear" w:color="auto" w:fill="auto"/>
            <w:noWrap/>
          </w:tcPr>
          <w:p w:rsidR="008B3720" w:rsidRPr="00AC2F15" w:rsidRDefault="008B3720" w:rsidP="001168EA">
            <w:pPr>
              <w:spacing w:after="0" w:line="240" w:lineRule="auto"/>
              <w:ind w:left="0"/>
              <w:jc w:val="left"/>
              <w:rPr>
                <w:rFonts w:ascii="Times New Roman" w:eastAsia="Times New Roman" w:hAnsi="Times New Roman"/>
                <w:b/>
                <w:bCs/>
                <w:color w:val="000000"/>
              </w:rPr>
            </w:pPr>
            <w:r w:rsidRPr="00AC2F15">
              <w:rPr>
                <w:rFonts w:ascii="Times New Roman" w:eastAsia="Times New Roman" w:hAnsi="Times New Roman"/>
                <w:b/>
                <w:bCs/>
                <w:color w:val="000000"/>
              </w:rPr>
              <w:t>Болжалды кредиттік залалды мойындау</w:t>
            </w:r>
          </w:p>
        </w:tc>
        <w:tc>
          <w:tcPr>
            <w:tcW w:w="3080" w:type="dxa"/>
            <w:tcBorders>
              <w:top w:val="nil"/>
              <w:left w:val="nil"/>
              <w:bottom w:val="nil"/>
              <w:right w:val="nil"/>
            </w:tcBorders>
            <w:shd w:val="clear" w:color="auto" w:fill="auto"/>
            <w:noWrap/>
            <w:vAlign w:val="bottom"/>
          </w:tcPr>
          <w:p w:rsidR="008B3720" w:rsidRPr="00AC2F15" w:rsidRDefault="008B3720" w:rsidP="001168EA">
            <w:pPr>
              <w:spacing w:after="0" w:line="240" w:lineRule="auto"/>
              <w:ind w:left="0"/>
              <w:jc w:val="left"/>
              <w:rPr>
                <w:rFonts w:ascii="Times New Roman" w:eastAsia="Times New Roman" w:hAnsi="Times New Roman"/>
                <w:b/>
                <w:bCs/>
                <w:color w:val="000000"/>
              </w:rPr>
            </w:pPr>
          </w:p>
        </w:tc>
      </w:tr>
      <w:tr w:rsidR="008B3720" w:rsidRPr="00AC2F15" w:rsidTr="001168EA">
        <w:trPr>
          <w:trHeight w:val="510"/>
        </w:trPr>
        <w:tc>
          <w:tcPr>
            <w:tcW w:w="3080" w:type="dxa"/>
            <w:tcBorders>
              <w:top w:val="nil"/>
              <w:left w:val="nil"/>
              <w:bottom w:val="nil"/>
              <w:right w:val="dashed" w:sz="4" w:space="0" w:color="auto"/>
            </w:tcBorders>
            <w:shd w:val="clear" w:color="000000" w:fill="D9D9D9"/>
            <w:vAlign w:val="center"/>
            <w:hideMark/>
          </w:tcPr>
          <w:p w:rsidR="008B3720" w:rsidRPr="00AC2F15" w:rsidRDefault="008B3720" w:rsidP="001168EA">
            <w:pPr>
              <w:spacing w:after="0" w:line="240" w:lineRule="auto"/>
              <w:ind w:left="0"/>
              <w:jc w:val="left"/>
              <w:rPr>
                <w:rFonts w:ascii="Times New Roman" w:eastAsia="Times New Roman" w:hAnsi="Times New Roman"/>
                <w:color w:val="000000"/>
              </w:rPr>
            </w:pPr>
            <w:r w:rsidRPr="00AC2F15">
              <w:rPr>
                <w:rFonts w:ascii="Times New Roman" w:eastAsia="Times New Roman" w:hAnsi="Times New Roman"/>
                <w:color w:val="000000"/>
              </w:rPr>
              <w:t>12 айдағы болжалды кредиттік залал</w:t>
            </w:r>
          </w:p>
        </w:tc>
        <w:tc>
          <w:tcPr>
            <w:tcW w:w="3080" w:type="dxa"/>
            <w:tcBorders>
              <w:top w:val="nil"/>
              <w:left w:val="nil"/>
              <w:bottom w:val="nil"/>
              <w:right w:val="dashed" w:sz="4" w:space="0" w:color="auto"/>
            </w:tcBorders>
            <w:shd w:val="clear" w:color="000000" w:fill="D9D9D9"/>
            <w:vAlign w:val="center"/>
            <w:hideMark/>
          </w:tcPr>
          <w:p w:rsidR="008B3720" w:rsidRPr="00AC2F15" w:rsidRDefault="008B3720" w:rsidP="001168EA">
            <w:pPr>
              <w:spacing w:after="0" w:line="240" w:lineRule="auto"/>
              <w:ind w:left="0"/>
              <w:jc w:val="left"/>
              <w:rPr>
                <w:rFonts w:ascii="Times New Roman" w:eastAsia="Times New Roman" w:hAnsi="Times New Roman"/>
                <w:color w:val="000000"/>
              </w:rPr>
            </w:pPr>
            <w:r w:rsidRPr="00AC2F15">
              <w:rPr>
                <w:rFonts w:ascii="Times New Roman" w:eastAsia="Times New Roman" w:hAnsi="Times New Roman"/>
                <w:color w:val="000000"/>
              </w:rPr>
              <w:t>Активтің бүкіл қызмет мерзіміндегі болжалды кредиттік залал</w:t>
            </w:r>
          </w:p>
        </w:tc>
        <w:tc>
          <w:tcPr>
            <w:tcW w:w="3080" w:type="dxa"/>
            <w:tcBorders>
              <w:top w:val="nil"/>
              <w:left w:val="nil"/>
              <w:bottom w:val="nil"/>
              <w:right w:val="nil"/>
            </w:tcBorders>
            <w:shd w:val="clear" w:color="000000" w:fill="D9D9D9"/>
            <w:vAlign w:val="center"/>
            <w:hideMark/>
          </w:tcPr>
          <w:p w:rsidR="008B3720" w:rsidRPr="00AC2F15" w:rsidRDefault="008B3720" w:rsidP="001168EA">
            <w:pPr>
              <w:spacing w:after="0" w:line="240" w:lineRule="auto"/>
              <w:ind w:left="0"/>
              <w:jc w:val="left"/>
              <w:rPr>
                <w:rFonts w:ascii="Times New Roman" w:eastAsia="Times New Roman" w:hAnsi="Times New Roman"/>
                <w:color w:val="000000"/>
              </w:rPr>
            </w:pPr>
            <w:r w:rsidRPr="00AC2F15">
              <w:rPr>
                <w:rFonts w:ascii="Times New Roman" w:eastAsia="Times New Roman" w:hAnsi="Times New Roman"/>
                <w:color w:val="000000"/>
              </w:rPr>
              <w:t>Активтің бүкіл қызмет мерзіміндегі болжалды кредиттік залал</w:t>
            </w:r>
          </w:p>
        </w:tc>
      </w:tr>
      <w:tr w:rsidR="008B3720" w:rsidRPr="00AC2F15" w:rsidTr="001168EA">
        <w:trPr>
          <w:trHeight w:val="255"/>
        </w:trPr>
        <w:tc>
          <w:tcPr>
            <w:tcW w:w="3080" w:type="dxa"/>
            <w:tcBorders>
              <w:top w:val="nil"/>
              <w:left w:val="nil"/>
              <w:bottom w:val="nil"/>
              <w:right w:val="dashed" w:sz="4" w:space="0" w:color="auto"/>
            </w:tcBorders>
            <w:shd w:val="clear" w:color="auto" w:fill="auto"/>
            <w:vAlign w:val="center"/>
            <w:hideMark/>
          </w:tcPr>
          <w:p w:rsidR="008B3720" w:rsidRPr="00AC2F15" w:rsidRDefault="008B3720" w:rsidP="001168EA">
            <w:pPr>
              <w:spacing w:after="0" w:line="240" w:lineRule="auto"/>
              <w:ind w:left="0"/>
              <w:jc w:val="left"/>
              <w:rPr>
                <w:rFonts w:ascii="Times New Roman" w:eastAsia="Times New Roman" w:hAnsi="Times New Roman"/>
                <w:color w:val="000000"/>
              </w:rPr>
            </w:pPr>
            <w:r w:rsidRPr="00AC2F15">
              <w:fldChar w:fldCharType="begin"/>
            </w:r>
            <w:r w:rsidRPr="00AC2F15">
              <w:instrText xml:space="preserve"> LINK Excel.Sheet.12 "Book1" "Sheet1!R3C1:R10C3" \a \f 4 \h  \* MERGEFORMAT </w:instrText>
            </w:r>
            <w:r w:rsidRPr="00AC2F15">
              <w:fldChar w:fldCharType="separate"/>
            </w:r>
            <w:r w:rsidRPr="00AC2F15">
              <w:rPr>
                <w:rFonts w:ascii="Times New Roman" w:eastAsia="Times New Roman" w:hAnsi="Times New Roman"/>
                <w:color w:val="000000"/>
              </w:rPr>
              <w:t> </w:t>
            </w:r>
            <w:r w:rsidRPr="00AC2F15">
              <w:fldChar w:fldCharType="end"/>
            </w:r>
          </w:p>
        </w:tc>
        <w:tc>
          <w:tcPr>
            <w:tcW w:w="3080" w:type="dxa"/>
            <w:tcBorders>
              <w:top w:val="nil"/>
              <w:left w:val="nil"/>
              <w:bottom w:val="nil"/>
              <w:right w:val="dashed" w:sz="4" w:space="0" w:color="auto"/>
            </w:tcBorders>
            <w:shd w:val="clear" w:color="auto" w:fill="auto"/>
            <w:vAlign w:val="center"/>
            <w:hideMark/>
          </w:tcPr>
          <w:p w:rsidR="008B3720" w:rsidRPr="00AC2F15" w:rsidRDefault="008B3720" w:rsidP="001168EA">
            <w:pPr>
              <w:spacing w:after="0" w:line="240" w:lineRule="auto"/>
              <w:ind w:left="0"/>
              <w:jc w:val="left"/>
              <w:rPr>
                <w:rFonts w:ascii="Times New Roman" w:eastAsia="Times New Roman" w:hAnsi="Times New Roman"/>
                <w:color w:val="000000"/>
              </w:rPr>
            </w:pPr>
            <w:r w:rsidRPr="00AC2F15">
              <w:fldChar w:fldCharType="begin"/>
            </w:r>
            <w:r w:rsidRPr="00AC2F15">
              <w:instrText xml:space="preserve"> LINK Excel.Sheet.12 "Book1" "Sheet1!R3C1:R10C3" \a \f 4 \h  \* MERGEFORMAT </w:instrText>
            </w:r>
            <w:r w:rsidRPr="00AC2F15">
              <w:fldChar w:fldCharType="separate"/>
            </w:r>
            <w:r w:rsidRPr="00AC2F15">
              <w:rPr>
                <w:rFonts w:ascii="Times New Roman" w:eastAsia="Times New Roman" w:hAnsi="Times New Roman"/>
                <w:color w:val="000000"/>
              </w:rPr>
              <w:t> </w:t>
            </w:r>
            <w:r w:rsidRPr="00AC2F15">
              <w:fldChar w:fldCharType="end"/>
            </w:r>
          </w:p>
        </w:tc>
        <w:tc>
          <w:tcPr>
            <w:tcW w:w="3080" w:type="dxa"/>
            <w:tcBorders>
              <w:top w:val="nil"/>
              <w:left w:val="nil"/>
              <w:bottom w:val="nil"/>
              <w:right w:val="nil"/>
            </w:tcBorders>
            <w:shd w:val="clear" w:color="auto" w:fill="auto"/>
            <w:vAlign w:val="center"/>
            <w:hideMark/>
          </w:tcPr>
          <w:p w:rsidR="008B3720" w:rsidRPr="00AC2F15" w:rsidRDefault="008B3720" w:rsidP="001168EA">
            <w:pPr>
              <w:spacing w:after="0" w:line="240" w:lineRule="auto"/>
              <w:ind w:left="0"/>
              <w:jc w:val="left"/>
              <w:rPr>
                <w:rFonts w:ascii="Times New Roman" w:eastAsia="Times New Roman" w:hAnsi="Times New Roman"/>
                <w:color w:val="000000"/>
              </w:rPr>
            </w:pPr>
            <w:r w:rsidRPr="00AC2F15">
              <w:fldChar w:fldCharType="begin"/>
            </w:r>
            <w:r w:rsidRPr="00AC2F15">
              <w:instrText xml:space="preserve"> LINK Excel.Sheet.12 "Book1" "Sheet1!R3C1:R10C3" \a \f 4 \h  \* MERGEFORMAT </w:instrText>
            </w:r>
            <w:r w:rsidRPr="00AC2F15">
              <w:fldChar w:fldCharType="separate"/>
            </w:r>
            <w:r w:rsidRPr="00AC2F15">
              <w:rPr>
                <w:rFonts w:ascii="Times New Roman" w:eastAsia="Times New Roman" w:hAnsi="Times New Roman"/>
                <w:color w:val="000000"/>
              </w:rPr>
              <w:t> </w:t>
            </w:r>
            <w:r w:rsidRPr="00AC2F15">
              <w:fldChar w:fldCharType="end"/>
            </w:r>
          </w:p>
        </w:tc>
      </w:tr>
      <w:tr w:rsidR="008B3720" w:rsidRPr="00AC2F15" w:rsidTr="001168EA">
        <w:trPr>
          <w:trHeight w:val="255"/>
        </w:trPr>
        <w:tc>
          <w:tcPr>
            <w:tcW w:w="3080" w:type="dxa"/>
            <w:tcBorders>
              <w:top w:val="nil"/>
              <w:left w:val="nil"/>
              <w:bottom w:val="nil"/>
              <w:right w:val="dashed" w:sz="4" w:space="0" w:color="auto"/>
            </w:tcBorders>
            <w:shd w:val="clear" w:color="auto" w:fill="auto"/>
            <w:noWrap/>
            <w:vAlign w:val="bottom"/>
            <w:hideMark/>
          </w:tcPr>
          <w:p w:rsidR="008B3720" w:rsidRPr="00AC2F15" w:rsidRDefault="008B3720" w:rsidP="001168EA">
            <w:pPr>
              <w:spacing w:after="0" w:line="240" w:lineRule="auto"/>
              <w:ind w:left="0"/>
              <w:jc w:val="left"/>
              <w:rPr>
                <w:rFonts w:ascii="Times New Roman" w:eastAsia="Times New Roman" w:hAnsi="Times New Roman"/>
                <w:b/>
                <w:bCs/>
                <w:color w:val="000000"/>
              </w:rPr>
            </w:pPr>
            <w:r w:rsidRPr="00AC2F15">
              <w:rPr>
                <w:rFonts w:ascii="Times New Roman" w:eastAsia="Times New Roman" w:hAnsi="Times New Roman"/>
                <w:b/>
                <w:bCs/>
                <w:color w:val="000000"/>
              </w:rPr>
              <w:t>Пайыздық табыс</w:t>
            </w:r>
          </w:p>
        </w:tc>
        <w:tc>
          <w:tcPr>
            <w:tcW w:w="3080" w:type="dxa"/>
            <w:tcBorders>
              <w:top w:val="nil"/>
              <w:left w:val="nil"/>
              <w:bottom w:val="nil"/>
              <w:right w:val="dashed" w:sz="4" w:space="0" w:color="auto"/>
            </w:tcBorders>
            <w:shd w:val="clear" w:color="auto" w:fill="auto"/>
            <w:noWrap/>
            <w:vAlign w:val="bottom"/>
            <w:hideMark/>
          </w:tcPr>
          <w:p w:rsidR="008B3720" w:rsidRPr="00AC2F15" w:rsidRDefault="008B3720" w:rsidP="001168EA">
            <w:pPr>
              <w:spacing w:after="0" w:line="240" w:lineRule="auto"/>
              <w:ind w:left="0"/>
              <w:jc w:val="left"/>
              <w:rPr>
                <w:rFonts w:ascii="Times New Roman" w:eastAsia="Times New Roman" w:hAnsi="Times New Roman"/>
                <w:color w:val="000000"/>
              </w:rPr>
            </w:pPr>
            <w:r w:rsidRPr="00AC2F15">
              <w:fldChar w:fldCharType="begin"/>
            </w:r>
            <w:r w:rsidRPr="00AC2F15">
              <w:instrText xml:space="preserve"> LINK Excel.Sheet.12 "Book1" "Sheet1!R3C1:R10C3" \a \f 4 \h  \* MERGEFORMAT </w:instrText>
            </w:r>
            <w:r w:rsidRPr="00AC2F15">
              <w:fldChar w:fldCharType="separate"/>
            </w:r>
            <w:r w:rsidRPr="00AC2F15">
              <w:rPr>
                <w:rFonts w:ascii="Times New Roman" w:eastAsia="Times New Roman" w:hAnsi="Times New Roman"/>
                <w:color w:val="000000"/>
              </w:rPr>
              <w:t> </w:t>
            </w:r>
            <w:r w:rsidRPr="00AC2F15">
              <w:fldChar w:fldCharType="end"/>
            </w:r>
          </w:p>
        </w:tc>
        <w:tc>
          <w:tcPr>
            <w:tcW w:w="3080" w:type="dxa"/>
            <w:tcBorders>
              <w:top w:val="nil"/>
              <w:left w:val="nil"/>
              <w:bottom w:val="nil"/>
              <w:right w:val="nil"/>
            </w:tcBorders>
            <w:shd w:val="clear" w:color="auto" w:fill="auto"/>
            <w:noWrap/>
            <w:vAlign w:val="bottom"/>
            <w:hideMark/>
          </w:tcPr>
          <w:p w:rsidR="008B3720" w:rsidRPr="00AC2F15" w:rsidRDefault="008B3720" w:rsidP="001168EA">
            <w:pPr>
              <w:spacing w:after="0" w:line="240" w:lineRule="auto"/>
              <w:ind w:left="0"/>
              <w:jc w:val="left"/>
              <w:rPr>
                <w:rFonts w:ascii="Times New Roman" w:eastAsia="Times New Roman" w:hAnsi="Times New Roman"/>
                <w:color w:val="000000"/>
              </w:rPr>
            </w:pPr>
            <w:r w:rsidRPr="00AC2F15">
              <w:fldChar w:fldCharType="begin"/>
            </w:r>
            <w:r w:rsidRPr="00AC2F15">
              <w:instrText xml:space="preserve"> LINK Excel.Sheet.12 "Book1" "Sheet1!R3C1:R10C3" \a \f 4 \h  \* MERGEFORMAT </w:instrText>
            </w:r>
            <w:r w:rsidRPr="00AC2F15">
              <w:fldChar w:fldCharType="separate"/>
            </w:r>
            <w:r w:rsidRPr="00AC2F15">
              <w:rPr>
                <w:rFonts w:ascii="Times New Roman" w:eastAsia="Times New Roman" w:hAnsi="Times New Roman"/>
                <w:color w:val="000000"/>
              </w:rPr>
              <w:t> </w:t>
            </w:r>
            <w:r w:rsidRPr="00AC2F15">
              <w:fldChar w:fldCharType="end"/>
            </w:r>
          </w:p>
        </w:tc>
      </w:tr>
      <w:tr w:rsidR="008B3720" w:rsidRPr="00AC2F15" w:rsidTr="001168EA">
        <w:trPr>
          <w:trHeight w:val="765"/>
        </w:trPr>
        <w:tc>
          <w:tcPr>
            <w:tcW w:w="3080" w:type="dxa"/>
            <w:tcBorders>
              <w:top w:val="nil"/>
              <w:left w:val="nil"/>
              <w:bottom w:val="nil"/>
              <w:right w:val="dashed" w:sz="4" w:space="0" w:color="auto"/>
            </w:tcBorders>
            <w:shd w:val="clear" w:color="000000" w:fill="D9D9D9"/>
            <w:vAlign w:val="center"/>
            <w:hideMark/>
          </w:tcPr>
          <w:p w:rsidR="008B3720" w:rsidRPr="00AC2F15" w:rsidRDefault="008B3720" w:rsidP="001168EA">
            <w:pPr>
              <w:spacing w:after="0" w:line="240" w:lineRule="auto"/>
              <w:ind w:left="0"/>
              <w:jc w:val="left"/>
              <w:rPr>
                <w:rFonts w:ascii="Times New Roman" w:eastAsia="Times New Roman" w:hAnsi="Times New Roman"/>
                <w:color w:val="000000"/>
              </w:rPr>
            </w:pPr>
            <w:r w:rsidRPr="00AC2F15">
              <w:rPr>
                <w:rFonts w:ascii="Times New Roman" w:eastAsia="Times New Roman" w:hAnsi="Times New Roman"/>
                <w:color w:val="000000"/>
              </w:rPr>
              <w:t>Жалпы теңгерімдік құнға есептеледі</w:t>
            </w:r>
          </w:p>
        </w:tc>
        <w:tc>
          <w:tcPr>
            <w:tcW w:w="3080" w:type="dxa"/>
            <w:tcBorders>
              <w:top w:val="nil"/>
              <w:left w:val="nil"/>
              <w:bottom w:val="nil"/>
              <w:right w:val="dashed" w:sz="4" w:space="0" w:color="auto"/>
            </w:tcBorders>
            <w:shd w:val="clear" w:color="000000" w:fill="D9D9D9"/>
            <w:vAlign w:val="center"/>
            <w:hideMark/>
          </w:tcPr>
          <w:p w:rsidR="008B3720" w:rsidRPr="00AC2F15" w:rsidRDefault="008B3720" w:rsidP="001168EA">
            <w:pPr>
              <w:spacing w:after="0" w:line="240" w:lineRule="auto"/>
              <w:ind w:left="0"/>
              <w:jc w:val="left"/>
              <w:rPr>
                <w:rFonts w:ascii="Times New Roman" w:eastAsia="Times New Roman" w:hAnsi="Times New Roman"/>
                <w:color w:val="000000"/>
              </w:rPr>
            </w:pPr>
            <w:r w:rsidRPr="00AC2F15">
              <w:rPr>
                <w:rFonts w:ascii="Times New Roman" w:eastAsia="Times New Roman" w:hAnsi="Times New Roman"/>
                <w:color w:val="000000"/>
              </w:rPr>
              <w:t>Жалпы теңгерімдік құнға есептеледі</w:t>
            </w:r>
          </w:p>
        </w:tc>
        <w:tc>
          <w:tcPr>
            <w:tcW w:w="3080" w:type="dxa"/>
            <w:tcBorders>
              <w:top w:val="nil"/>
              <w:left w:val="nil"/>
              <w:bottom w:val="nil"/>
              <w:right w:val="nil"/>
            </w:tcBorders>
            <w:shd w:val="clear" w:color="000000" w:fill="D9D9D9"/>
            <w:vAlign w:val="center"/>
            <w:hideMark/>
          </w:tcPr>
          <w:p w:rsidR="008B3720" w:rsidRPr="00AC2F15" w:rsidRDefault="008B3720" w:rsidP="001168EA">
            <w:pPr>
              <w:spacing w:after="0" w:line="240" w:lineRule="auto"/>
              <w:ind w:left="0"/>
              <w:jc w:val="left"/>
              <w:rPr>
                <w:rFonts w:ascii="Times New Roman" w:eastAsia="Times New Roman" w:hAnsi="Times New Roman"/>
                <w:color w:val="000000"/>
              </w:rPr>
            </w:pPr>
            <w:r w:rsidRPr="00AC2F15">
              <w:rPr>
                <w:rFonts w:ascii="Times New Roman" w:eastAsia="Times New Roman" w:hAnsi="Times New Roman"/>
                <w:color w:val="000000"/>
              </w:rPr>
              <w:t>Таза теңгерімдік құнға есептеледі (болжалды залалдың шегерілуімен)</w:t>
            </w:r>
          </w:p>
        </w:tc>
      </w:tr>
    </w:tbl>
    <w:p w:rsidR="008B3720" w:rsidRPr="00AC2F15" w:rsidRDefault="008B3720" w:rsidP="008B3720">
      <w:pPr>
        <w:spacing w:line="240" w:lineRule="auto"/>
        <w:ind w:left="0"/>
        <w:rPr>
          <w:rFonts w:ascii="Times New Roman" w:hAnsi="Times New Roman"/>
          <w:iCs/>
        </w:rPr>
      </w:pPr>
      <w:r w:rsidRPr="00AC2F15">
        <w:fldChar w:fldCharType="begin"/>
      </w:r>
      <w:r w:rsidRPr="00AC2F15">
        <w:instrText xml:space="preserve"> LINK Excel.Sheet.12 "Book1" "Sheet1!R3C1:R10C3" \a \f 4 \h  \* MERGEFORMAT </w:instrText>
      </w:r>
      <w:r w:rsidRPr="00AC2F15">
        <w:fldChar w:fldCharType="end"/>
      </w:r>
    </w:p>
    <w:p w:rsidR="008B3720" w:rsidRPr="00AC2F15" w:rsidRDefault="008B3720" w:rsidP="008B3720">
      <w:pPr>
        <w:pStyle w:val="21"/>
        <w:tabs>
          <w:tab w:val="clear" w:pos="1134"/>
        </w:tabs>
        <w:spacing w:after="240"/>
        <w:ind w:firstLine="0"/>
        <w:rPr>
          <w:sz w:val="20"/>
          <w:szCs w:val="20"/>
        </w:rPr>
      </w:pPr>
      <w:r w:rsidRPr="00AC2F15">
        <w:rPr>
          <w:b/>
          <w:sz w:val="20"/>
        </w:rPr>
        <w:t>1-Қоржын</w:t>
      </w:r>
      <w:r w:rsidRPr="00AC2F15">
        <w:rPr>
          <w:sz w:val="20"/>
        </w:rPr>
        <w:t xml:space="preserve"> бастапқы мойындаудан кейін несиелік тәуекелдің елеулі өсуі орын алмаған немесе есепті күнге несиелік тәуекелі төмен қаржы құралдарын қамтиды. Осы құралдар бойынша есепті күннен кейін 12 ай ішінде болуы мүмкін дефолт нәтижесіндегі ысырап мойндалады.</w:t>
      </w:r>
    </w:p>
    <w:p w:rsidR="008B3720" w:rsidRPr="00AC2F15" w:rsidRDefault="008B3720" w:rsidP="008B3720">
      <w:pPr>
        <w:pStyle w:val="21"/>
        <w:tabs>
          <w:tab w:val="clear" w:pos="1134"/>
        </w:tabs>
        <w:spacing w:after="240"/>
        <w:ind w:firstLine="0"/>
        <w:rPr>
          <w:sz w:val="20"/>
          <w:szCs w:val="20"/>
        </w:rPr>
      </w:pPr>
      <w:r w:rsidRPr="00AC2F15">
        <w:rPr>
          <w:b/>
          <w:sz w:val="20"/>
        </w:rPr>
        <w:lastRenderedPageBreak/>
        <w:t xml:space="preserve">2-Қоржын </w:t>
      </w:r>
      <w:r w:rsidRPr="00AC2F15">
        <w:rPr>
          <w:sz w:val="20"/>
        </w:rPr>
        <w:t xml:space="preserve">бастапқы мойындаудан кейін несиелік тәуекелдің елеулі өсуі орын алған, бірақ құнсызданудың объективті белгілері жоқ қаржы құралдарын қамтиды. Бұл қаржы құралдары үшін болжалды кредиттік залал активтің бүкіл қызмет мерзіміне танылады, бірақ пайыздық табыс бұрынғыша құралдың жалпы теңгерімдік құнына есептеледі. Мерзімі 30 күннен аса өтіп кеткен қаржылық активтер бойынша қаржылық активке қатысты несиелік тәуекел бастапқы мойындау сәтінен бастап елеулі түрде ұлғайғаны туралы жоққа шығаруға болатын жорамал қолданылады. Егер Банкте несиелік тәуекелдің өспегенін көрсететін дәлелді және расталатын ақпарат жоқ болса, бұл активтер 2-Қоржынға көшеді.  </w:t>
      </w:r>
    </w:p>
    <w:p w:rsidR="008B3720" w:rsidRPr="00AC2F15" w:rsidRDefault="008B3720" w:rsidP="008B3720">
      <w:pPr>
        <w:pStyle w:val="21"/>
        <w:tabs>
          <w:tab w:val="clear" w:pos="1134"/>
        </w:tabs>
        <w:spacing w:after="240"/>
        <w:ind w:firstLine="0"/>
        <w:rPr>
          <w:sz w:val="20"/>
          <w:szCs w:val="20"/>
        </w:rPr>
      </w:pPr>
      <w:r w:rsidRPr="00AC2F15">
        <w:rPr>
          <w:b/>
          <w:sz w:val="20"/>
        </w:rPr>
        <w:t xml:space="preserve">3 Қоржын </w:t>
      </w:r>
      <w:r w:rsidRPr="00AC2F15">
        <w:rPr>
          <w:sz w:val="20"/>
        </w:rPr>
        <w:t>есепті күндегі құнсызданудың объективті растамалары бар қаржылық активтерді қамтиды. Бұл қаржы құралдары бойынша болжалды кредиттік залал активтік бүкіл қызмет мерзіміне танылады, және пайыздық табыс құралдың жалпы теңгерімдік құнына есептеледі.</w:t>
      </w:r>
      <w:r w:rsidRPr="00AC2F15">
        <w:t xml:space="preserve"> </w:t>
      </w:r>
      <w:r w:rsidRPr="00AC2F15">
        <w:rPr>
          <w:sz w:val="20"/>
        </w:rPr>
        <w:t>Банктің төлемнің ұзақ кідірісін ескеретін дефолт өлшемін пайдалану орындырақ болатынын көрсететін дәлелді және расталатын ақпараты бар болған жағдайларды қоспағанда, Банк дефолттың қаржылық активтің мерзімі 90 күнге өткізіліп алып, 3-Қоржынға ауысқанда орын алатыны туралы жоққа шығаруға болатын жорамалды қолданады.</w:t>
      </w:r>
    </w:p>
    <w:p w:rsidR="008B3720" w:rsidRPr="00AC2F15" w:rsidRDefault="008B3720" w:rsidP="008B3720">
      <w:pPr>
        <w:pStyle w:val="21"/>
        <w:tabs>
          <w:tab w:val="clear" w:pos="1134"/>
        </w:tabs>
        <w:spacing w:after="240"/>
        <w:ind w:firstLine="0"/>
        <w:rPr>
          <w:sz w:val="20"/>
          <w:szCs w:val="20"/>
        </w:rPr>
      </w:pPr>
      <w:r w:rsidRPr="00AC2F15">
        <w:rPr>
          <w:sz w:val="20"/>
        </w:rPr>
        <w:t xml:space="preserve">Мойындау күнінде қаржылық активтер, POCI-ді қоспағанда, 1-Қоржынға қосылады. </w:t>
      </w:r>
    </w:p>
    <w:p w:rsidR="008B3720" w:rsidRPr="00AC2F15" w:rsidRDefault="008B3720" w:rsidP="008B3720">
      <w:pPr>
        <w:pStyle w:val="21"/>
        <w:tabs>
          <w:tab w:val="clear" w:pos="1134"/>
        </w:tabs>
        <w:spacing w:after="240"/>
        <w:ind w:firstLine="0"/>
        <w:rPr>
          <w:sz w:val="20"/>
          <w:szCs w:val="20"/>
        </w:rPr>
      </w:pPr>
      <w:r w:rsidRPr="00AC2F15">
        <w:rPr>
          <w:sz w:val="20"/>
        </w:rPr>
        <w:t>Банк несиелік тәуекелдің елеулі ұлғаюын күні бұрын анықтау мақсатында бағалауды қолда бар барлық сапалық та, сандық та ақпаратты пайдалана отыра жүргізеді:</w:t>
      </w:r>
    </w:p>
    <w:p w:rsidR="008B3720" w:rsidRPr="00AC2F15" w:rsidRDefault="008B3720" w:rsidP="00A07C0F">
      <w:pPr>
        <w:pStyle w:val="IASBNormalnparaL1"/>
        <w:numPr>
          <w:ilvl w:val="0"/>
          <w:numId w:val="357"/>
        </w:numPr>
        <w:spacing w:before="0"/>
        <w:ind w:left="720"/>
        <w:rPr>
          <w:rFonts w:eastAsiaTheme="minorHAnsi"/>
          <w:sz w:val="20"/>
          <w:szCs w:val="24"/>
        </w:rPr>
      </w:pPr>
      <w:r w:rsidRPr="00AC2F15">
        <w:rPr>
          <w:rFonts w:eastAsiaTheme="minorHAnsi"/>
          <w:sz w:val="20"/>
        </w:rPr>
        <w:t>backstop индикаторы – мерзімі 30 күннен астам өткізіліп алған жағдайда, Банк қарыздарды 2-Қоржынға жатқызады; егер де мерзімі 90 күннен астам өткізіліп алған жағдайда, Банк қарыздарды 3-Қоржынға жатқызады;</w:t>
      </w:r>
    </w:p>
    <w:p w:rsidR="008B3720" w:rsidRPr="00AC2F15" w:rsidRDefault="008B3720" w:rsidP="00A07C0F">
      <w:pPr>
        <w:pStyle w:val="IASBNormalnparaL1"/>
        <w:numPr>
          <w:ilvl w:val="0"/>
          <w:numId w:val="357"/>
        </w:numPr>
        <w:spacing w:before="0"/>
        <w:ind w:left="720"/>
        <w:rPr>
          <w:rFonts w:eastAsiaTheme="minorHAnsi"/>
          <w:sz w:val="20"/>
          <w:szCs w:val="24"/>
        </w:rPr>
      </w:pPr>
      <w:r w:rsidRPr="00AC2F15">
        <w:rPr>
          <w:rFonts w:eastAsiaTheme="minorHAnsi"/>
          <w:sz w:val="20"/>
        </w:rPr>
        <w:t>Сапалық талдау – backstop индикаторы жоқ қаржылық активтер кейінгі сапалық талдауға ұшырайды. Егер Банк несиелік тәуекел ұлғаюының сапалық сипаттамаларына сәйкес келетін қаржылық активтерді байқаған болса, сол қарыздар 2-Қоржынға жатқызылады.</w:t>
      </w:r>
    </w:p>
    <w:p w:rsidR="008B3720" w:rsidRPr="00AC2F15" w:rsidRDefault="008B3720" w:rsidP="00A07C0F">
      <w:pPr>
        <w:pStyle w:val="IASBNormalnparaL1"/>
        <w:numPr>
          <w:ilvl w:val="0"/>
          <w:numId w:val="357"/>
        </w:numPr>
        <w:spacing w:before="0"/>
        <w:ind w:left="720"/>
        <w:rPr>
          <w:sz w:val="20"/>
          <w:szCs w:val="20"/>
        </w:rPr>
      </w:pPr>
      <w:r w:rsidRPr="00AC2F15">
        <w:rPr>
          <w:rFonts w:eastAsiaTheme="minorHAnsi"/>
          <w:sz w:val="20"/>
        </w:rPr>
        <w:t>Сандық талдау – егер қаржылық актив бойынша PD өзгерістері белгілі табалдырық мәнінен жоғары болса, берілген қаржылық активтер 2-Қоржынға жатқызылады.</w:t>
      </w:r>
    </w:p>
    <w:p w:rsidR="008B3720" w:rsidRPr="00AC2F15" w:rsidRDefault="008B3720" w:rsidP="008B3720">
      <w:pPr>
        <w:pStyle w:val="IASBNormalnparaL1"/>
        <w:spacing w:before="0"/>
        <w:ind w:left="720" w:firstLine="0"/>
        <w:rPr>
          <w:sz w:val="20"/>
          <w:szCs w:val="20"/>
        </w:rPr>
      </w:pPr>
    </w:p>
    <w:p w:rsidR="008B3720" w:rsidRPr="00AC2F15" w:rsidRDefault="008B3720" w:rsidP="008B3720">
      <w:pPr>
        <w:spacing w:after="160" w:line="259" w:lineRule="auto"/>
        <w:ind w:left="0"/>
        <w:rPr>
          <w:rFonts w:ascii="Times New Roman" w:hAnsi="Times New Roman"/>
        </w:rPr>
      </w:pPr>
      <w:r w:rsidRPr="00AC2F15">
        <w:rPr>
          <w:rFonts w:ascii="Times New Roman" w:hAnsi="Times New Roman"/>
        </w:rPr>
        <w:t xml:space="preserve">Несиелік тәуекелдің елеулі ұлғаюын анықтау және залалға арналған топтық негіздегі бағалау қорын мойындау мақсатында Банк несиелік тәуекелдің елеулі ұлғаюын дер кезінде сәйкестендіруді қамтамасыз ететін талдауды жеңілдету мақсатында қаржы құралдарын несиелік тәуекелдің ортақ сипаттамалары негізінде топтастырады. </w:t>
      </w:r>
    </w:p>
    <w:p w:rsidR="008B3720" w:rsidRPr="00AC2F15" w:rsidRDefault="008B3720" w:rsidP="008B3720">
      <w:pPr>
        <w:spacing w:line="259" w:lineRule="auto"/>
        <w:ind w:left="0"/>
        <w:rPr>
          <w:rFonts w:ascii="Times New Roman" w:hAnsi="Times New Roman"/>
        </w:rPr>
      </w:pPr>
      <w:r w:rsidRPr="00AC2F15">
        <w:rPr>
          <w:rFonts w:ascii="Times New Roman" w:hAnsi="Times New Roman"/>
        </w:rPr>
        <w:t>Құнсыздануға арналған сақтық қорын қалпына келтіру амортизацияланған құны бойынша бағаланатын қаржылық активтер үшін де, және өзге жиынтық табыс арқылы әділ құны бойынша қамтып көрсетілетін қаржылық активтер үшін де, пайда мен залал туралы есепте қамтып көрсетіледі.</w:t>
      </w:r>
    </w:p>
    <w:p w:rsidR="008B3720" w:rsidRPr="00AC2F15" w:rsidRDefault="008B3720" w:rsidP="008B3720">
      <w:pPr>
        <w:spacing w:line="259" w:lineRule="auto"/>
        <w:ind w:left="0"/>
        <w:rPr>
          <w:rFonts w:ascii="Times New Roman" w:hAnsi="Times New Roman"/>
        </w:rPr>
      </w:pPr>
      <w:r w:rsidRPr="00AC2F15">
        <w:rPr>
          <w:rFonts w:ascii="Times New Roman" w:hAnsi="Times New Roman"/>
        </w:rPr>
        <w:t>Қалпына келтірілетін сома қаржылық жағдай туралы есепте қамтып көрсетілітен тиісті активтің жалпы амортизацияланған құнын асып кетпеу үшін шектеледі.</w:t>
      </w:r>
    </w:p>
    <w:p w:rsidR="008B3720" w:rsidRPr="00AC2F15" w:rsidRDefault="008B3720" w:rsidP="008B3720">
      <w:pPr>
        <w:spacing w:line="259" w:lineRule="auto"/>
        <w:ind w:left="0"/>
        <w:rPr>
          <w:rFonts w:ascii="Times New Roman" w:hAnsi="Times New Roman"/>
          <w:b/>
          <w:i/>
        </w:rPr>
      </w:pPr>
      <w:r w:rsidRPr="00AC2F15">
        <w:rPr>
          <w:rFonts w:ascii="Times New Roman" w:hAnsi="Times New Roman"/>
          <w:b/>
          <w:i/>
        </w:rPr>
        <w:t>Банк берген қарыздар</w:t>
      </w:r>
    </w:p>
    <w:p w:rsidR="008B3720" w:rsidRPr="00AC2F15" w:rsidRDefault="008B3720" w:rsidP="008B3720">
      <w:pPr>
        <w:spacing w:after="0" w:line="259" w:lineRule="auto"/>
        <w:ind w:left="0"/>
        <w:rPr>
          <w:rFonts w:ascii="Times New Roman" w:hAnsi="Times New Roman"/>
        </w:rPr>
      </w:pPr>
      <w:r w:rsidRPr="00AC2F15">
        <w:rPr>
          <w:rFonts w:ascii="Times New Roman" w:hAnsi="Times New Roman"/>
        </w:rPr>
        <w:t>Банк жеке тұлғаларға тұрғын үй жағдайларын жақсарту үшін мақсатты қарыздарды береді. Қарыздарды несиелік тәуекел бойынша бөлу үшін, Банк қарыздар қоржынын келесі санаттарға сегменттейді:</w:t>
      </w:r>
    </w:p>
    <w:p w:rsidR="008B3720" w:rsidRPr="00AC2F15" w:rsidRDefault="008B3720" w:rsidP="00A07C0F">
      <w:pPr>
        <w:pStyle w:val="aa"/>
        <w:numPr>
          <w:ilvl w:val="0"/>
          <w:numId w:val="361"/>
        </w:numPr>
        <w:spacing w:after="0" w:line="259" w:lineRule="auto"/>
        <w:rPr>
          <w:rFonts w:ascii="Times New Roman" w:hAnsi="Times New Roman"/>
        </w:rPr>
      </w:pPr>
      <w:r w:rsidRPr="00AC2F15">
        <w:rPr>
          <w:rFonts w:ascii="Times New Roman" w:hAnsi="Times New Roman"/>
        </w:rPr>
        <w:t>Аралық қарыз,</w:t>
      </w:r>
    </w:p>
    <w:p w:rsidR="008B3720" w:rsidRPr="00AC2F15" w:rsidRDefault="008B3720" w:rsidP="00A07C0F">
      <w:pPr>
        <w:pStyle w:val="aa"/>
        <w:numPr>
          <w:ilvl w:val="0"/>
          <w:numId w:val="361"/>
        </w:numPr>
        <w:spacing w:after="0" w:line="259" w:lineRule="auto"/>
        <w:rPr>
          <w:rFonts w:ascii="Times New Roman" w:hAnsi="Times New Roman"/>
        </w:rPr>
      </w:pPr>
      <w:r w:rsidRPr="00AC2F15">
        <w:rPr>
          <w:rFonts w:ascii="Times New Roman" w:hAnsi="Times New Roman"/>
        </w:rPr>
        <w:t>Алдын ала қарыз,</w:t>
      </w:r>
    </w:p>
    <w:p w:rsidR="008B3720" w:rsidRPr="00AC2F15" w:rsidRDefault="008B3720" w:rsidP="00A07C0F">
      <w:pPr>
        <w:pStyle w:val="aa"/>
        <w:numPr>
          <w:ilvl w:val="0"/>
          <w:numId w:val="361"/>
        </w:numPr>
        <w:spacing w:after="0" w:line="259" w:lineRule="auto"/>
        <w:rPr>
          <w:rFonts w:ascii="Times New Roman" w:hAnsi="Times New Roman"/>
        </w:rPr>
      </w:pPr>
      <w:r w:rsidRPr="00AC2F15">
        <w:rPr>
          <w:rFonts w:ascii="Times New Roman" w:hAnsi="Times New Roman"/>
        </w:rPr>
        <w:t>Аралық_Тұрғын үй қарызы: Бұрын Аралық болып жіктелген Тұрғын үй қарызы,</w:t>
      </w:r>
    </w:p>
    <w:p w:rsidR="008B3720" w:rsidRPr="00AC2F15" w:rsidRDefault="008B3720" w:rsidP="00A07C0F">
      <w:pPr>
        <w:pStyle w:val="aa"/>
        <w:numPr>
          <w:ilvl w:val="0"/>
          <w:numId w:val="361"/>
        </w:numPr>
        <w:spacing w:after="0" w:line="259" w:lineRule="auto"/>
        <w:rPr>
          <w:rFonts w:ascii="Times New Roman" w:hAnsi="Times New Roman"/>
        </w:rPr>
      </w:pPr>
      <w:r w:rsidRPr="00AC2F15">
        <w:rPr>
          <w:rFonts w:ascii="Times New Roman" w:hAnsi="Times New Roman"/>
        </w:rPr>
        <w:t>Алдын ала_Тұрғын үй қарызы: Бұрын Алдын ала болып жіктелген Тұрғын үй қарызы,</w:t>
      </w:r>
    </w:p>
    <w:p w:rsidR="008B3720" w:rsidRPr="00AC2F15" w:rsidRDefault="008B3720" w:rsidP="00A07C0F">
      <w:pPr>
        <w:pStyle w:val="aa"/>
        <w:numPr>
          <w:ilvl w:val="0"/>
          <w:numId w:val="361"/>
        </w:numPr>
        <w:spacing w:line="259" w:lineRule="auto"/>
        <w:rPr>
          <w:rFonts w:ascii="Times New Roman" w:hAnsi="Times New Roman"/>
        </w:rPr>
      </w:pPr>
      <w:r w:rsidRPr="00AC2F15">
        <w:rPr>
          <w:rFonts w:ascii="Times New Roman" w:hAnsi="Times New Roman"/>
        </w:rPr>
        <w:t>Тұрғын үй_Тұрғын үй қарызы: Тұрғын үй болып бастапқыда танылған қарыз.</w:t>
      </w:r>
    </w:p>
    <w:p w:rsidR="008B3720" w:rsidRPr="00AC2F15" w:rsidRDefault="008B3720" w:rsidP="008B3720">
      <w:pPr>
        <w:spacing w:after="0" w:line="259" w:lineRule="auto"/>
        <w:ind w:left="0"/>
        <w:rPr>
          <w:rFonts w:ascii="Times New Roman" w:hAnsi="Times New Roman"/>
        </w:rPr>
      </w:pPr>
      <w:r w:rsidRPr="00AC2F15">
        <w:rPr>
          <w:rFonts w:ascii="Times New Roman" w:hAnsi="Times New Roman"/>
        </w:rPr>
        <w:t>Берілген қарыздар бойынша несиелік тәуекелдің елеулі ұлғаюын бағалау кезінде, Банк сапалық та, сандық та факторларды қарастырады. Банк келесі сапалық факторларды қарастырады:</w:t>
      </w:r>
    </w:p>
    <w:p w:rsidR="008B3720" w:rsidRPr="00AC2F15" w:rsidRDefault="008B3720" w:rsidP="00A07C0F">
      <w:pPr>
        <w:pStyle w:val="aa"/>
        <w:numPr>
          <w:ilvl w:val="0"/>
          <w:numId w:val="362"/>
        </w:numPr>
        <w:spacing w:after="0" w:line="259" w:lineRule="auto"/>
        <w:ind w:left="720"/>
        <w:rPr>
          <w:rFonts w:ascii="Times New Roman" w:hAnsi="Times New Roman"/>
        </w:rPr>
      </w:pPr>
      <w:r w:rsidRPr="00AC2F15">
        <w:rPr>
          <w:rFonts w:ascii="Times New Roman" w:hAnsi="Times New Roman"/>
        </w:rPr>
        <w:t>соңғы 12 айдағы қарыздар бойынша несие тарихын: егер осы кезең ішінде мерзімі күнтізбелік 30 күннен аса өткізіліп алуы орын алған болса, егер күнтізбелік 15-тен 30-ға дейінгі (қоса алғанда) бірнеше дүркін мерзімді өткізіліп алулар орын алған болса (3 және одан да көп рет) ;</w:t>
      </w:r>
    </w:p>
    <w:p w:rsidR="008B3720" w:rsidRPr="00AC2F15" w:rsidRDefault="008B3720" w:rsidP="00A07C0F">
      <w:pPr>
        <w:pStyle w:val="aa"/>
        <w:numPr>
          <w:ilvl w:val="0"/>
          <w:numId w:val="362"/>
        </w:numPr>
        <w:spacing w:after="0" w:line="259" w:lineRule="auto"/>
        <w:ind w:left="720"/>
        <w:rPr>
          <w:rFonts w:ascii="Times New Roman" w:hAnsi="Times New Roman"/>
        </w:rPr>
      </w:pPr>
      <w:r w:rsidRPr="00AC2F15">
        <w:rPr>
          <w:rFonts w:ascii="Times New Roman" w:hAnsi="Times New Roman"/>
        </w:rPr>
        <w:t>қайта құрылымдау шаралары қолданылған қарыздар. Осындай қарыздар №3 Қоржыннан ауысу күнінен бастап 3 ай бойы №2 Қоржында болады;</w:t>
      </w:r>
    </w:p>
    <w:p w:rsidR="008B3720" w:rsidRPr="00AC2F15" w:rsidRDefault="008B3720" w:rsidP="00A07C0F">
      <w:pPr>
        <w:pStyle w:val="aa"/>
        <w:numPr>
          <w:ilvl w:val="0"/>
          <w:numId w:val="362"/>
        </w:numPr>
        <w:spacing w:after="0" w:line="259" w:lineRule="auto"/>
        <w:ind w:left="720"/>
        <w:rPr>
          <w:rFonts w:ascii="Times New Roman" w:hAnsi="Times New Roman"/>
        </w:rPr>
      </w:pPr>
      <w:r w:rsidRPr="00AC2F15">
        <w:rPr>
          <w:rFonts w:ascii="Times New Roman" w:hAnsi="Times New Roman"/>
        </w:rPr>
        <w:t>Олар бойынша беру күні және есептен шығару күнінен бастап 6 ай ішінде төлем талап-тапсырмалары және/немесе инкассолық өкімдер бойынша есептен шығарулар жүргізілген қарыз алушылар;</w:t>
      </w:r>
    </w:p>
    <w:p w:rsidR="008B3720" w:rsidRPr="00AC2F15" w:rsidRDefault="008B3720" w:rsidP="00A07C0F">
      <w:pPr>
        <w:pStyle w:val="aa"/>
        <w:numPr>
          <w:ilvl w:val="0"/>
          <w:numId w:val="362"/>
        </w:numPr>
        <w:spacing w:line="259" w:lineRule="auto"/>
        <w:ind w:left="720"/>
        <w:rPr>
          <w:rFonts w:ascii="Times New Roman" w:hAnsi="Times New Roman"/>
        </w:rPr>
      </w:pPr>
      <w:r w:rsidRPr="00AC2F15">
        <w:rPr>
          <w:rFonts w:ascii="Times New Roman" w:hAnsi="Times New Roman"/>
        </w:rPr>
        <w:lastRenderedPageBreak/>
        <w:t>қайта бағалау нәтижесінде кепілге алынған жылжымайтын мүліктің нарықтық құнының төмендеуі байқалатын қарыздар.</w:t>
      </w:r>
    </w:p>
    <w:p w:rsidR="008B3720" w:rsidRPr="00AC2F15" w:rsidRDefault="008B3720" w:rsidP="008B3720">
      <w:pPr>
        <w:spacing w:line="259" w:lineRule="auto"/>
        <w:ind w:left="0"/>
        <w:rPr>
          <w:rFonts w:ascii="Times New Roman" w:hAnsi="Times New Roman"/>
          <w:i/>
        </w:rPr>
      </w:pPr>
      <w:r w:rsidRPr="00AC2F15">
        <w:rPr>
          <w:rFonts w:ascii="Times New Roman" w:hAnsi="Times New Roman"/>
        </w:rPr>
        <w:t>Сандық талдауды жүргізу үшін Банк есепті күндегі және активті бастапқы мойындау күніндегі Дефолттың ықтималдығы коэффициентін (PD) салыстырады. Банк PD-дегі айырманы есепті күндегі және бастапқы мойындау күніндегі қарыздың болжалды қолданылу мерзімі бойы қарастырады.</w:t>
      </w:r>
    </w:p>
    <w:p w:rsidR="008B3720" w:rsidRPr="00AC2F15" w:rsidRDefault="008B3720" w:rsidP="008B3720">
      <w:pPr>
        <w:spacing w:line="259" w:lineRule="auto"/>
        <w:ind w:left="0"/>
        <w:rPr>
          <w:rFonts w:ascii="Times New Roman" w:hAnsi="Times New Roman"/>
          <w:i/>
        </w:rPr>
      </w:pPr>
      <w:r w:rsidRPr="00AC2F15">
        <w:rPr>
          <w:rFonts w:ascii="Times New Roman" w:hAnsi="Times New Roman"/>
          <w:i/>
        </w:rPr>
        <w:t>Тәуекел параметрлері</w:t>
      </w:r>
    </w:p>
    <w:p w:rsidR="008B3720" w:rsidRPr="00AC2F15" w:rsidRDefault="008B3720" w:rsidP="00A07C0F">
      <w:pPr>
        <w:pStyle w:val="aa"/>
        <w:numPr>
          <w:ilvl w:val="0"/>
          <w:numId w:val="374"/>
        </w:numPr>
        <w:tabs>
          <w:tab w:val="left" w:pos="1080"/>
        </w:tabs>
        <w:spacing w:after="0" w:line="240" w:lineRule="auto"/>
        <w:ind w:left="0" w:firstLine="720"/>
        <w:contextualSpacing w:val="0"/>
        <w:rPr>
          <w:rFonts w:ascii="Times New Roman" w:hAnsi="Times New Roman"/>
        </w:rPr>
      </w:pPr>
      <w:r w:rsidRPr="00AC2F15">
        <w:rPr>
          <w:rFonts w:ascii="Times New Roman" w:hAnsi="Times New Roman"/>
        </w:rPr>
        <w:t>Несиелік тәуекелді бағалауды өткізу үшін Банк келесі тәуекел параметрлерін анықтайды:</w:t>
      </w:r>
    </w:p>
    <w:p w:rsidR="008B3720" w:rsidRPr="00AC2F15" w:rsidRDefault="008B3720" w:rsidP="008B3720">
      <w:pPr>
        <w:pStyle w:val="aa"/>
        <w:tabs>
          <w:tab w:val="left" w:pos="1080"/>
        </w:tabs>
        <w:spacing w:after="0" w:line="240" w:lineRule="auto"/>
        <w:ind w:left="0" w:firstLine="1080"/>
        <w:contextualSpacing w:val="0"/>
        <w:rPr>
          <w:rFonts w:ascii="Times New Roman" w:hAnsi="Times New Roman"/>
        </w:rPr>
      </w:pPr>
      <w:r w:rsidRPr="00AC2F15">
        <w:rPr>
          <w:rFonts w:ascii="Times New Roman" w:hAnsi="Times New Roman"/>
        </w:rPr>
        <w:t xml:space="preserve">1) PD, </w:t>
      </w:r>
    </w:p>
    <w:p w:rsidR="008B3720" w:rsidRPr="00AC2F15" w:rsidRDefault="008B3720" w:rsidP="008B3720">
      <w:pPr>
        <w:pStyle w:val="aa"/>
        <w:tabs>
          <w:tab w:val="left" w:pos="1080"/>
        </w:tabs>
        <w:spacing w:after="0" w:line="240" w:lineRule="auto"/>
        <w:ind w:left="0" w:firstLine="1080"/>
        <w:contextualSpacing w:val="0"/>
        <w:rPr>
          <w:rFonts w:ascii="Times New Roman" w:hAnsi="Times New Roman"/>
        </w:rPr>
      </w:pPr>
      <w:r w:rsidRPr="00AC2F15">
        <w:rPr>
          <w:rFonts w:ascii="Times New Roman" w:hAnsi="Times New Roman"/>
        </w:rPr>
        <w:t xml:space="preserve">2) EAD, </w:t>
      </w:r>
    </w:p>
    <w:p w:rsidR="008B3720" w:rsidRPr="00AC2F15" w:rsidRDefault="008B3720" w:rsidP="008B3720">
      <w:pPr>
        <w:pStyle w:val="aa"/>
        <w:tabs>
          <w:tab w:val="left" w:pos="1080"/>
        </w:tabs>
        <w:spacing w:after="0" w:line="240" w:lineRule="auto"/>
        <w:ind w:left="0" w:firstLine="1080"/>
        <w:contextualSpacing w:val="0"/>
        <w:rPr>
          <w:rFonts w:ascii="Times New Roman" w:hAnsi="Times New Roman"/>
        </w:rPr>
      </w:pPr>
      <w:r w:rsidRPr="00AC2F15">
        <w:rPr>
          <w:rFonts w:ascii="Times New Roman" w:hAnsi="Times New Roman"/>
        </w:rPr>
        <w:t xml:space="preserve">3) LGD. </w:t>
      </w:r>
    </w:p>
    <w:p w:rsidR="008B3720" w:rsidRPr="00AC2F15" w:rsidRDefault="008B3720" w:rsidP="00A07C0F">
      <w:pPr>
        <w:pStyle w:val="aa"/>
        <w:numPr>
          <w:ilvl w:val="0"/>
          <w:numId w:val="374"/>
        </w:numPr>
        <w:tabs>
          <w:tab w:val="left" w:pos="1080"/>
        </w:tabs>
        <w:spacing w:after="0" w:line="240" w:lineRule="auto"/>
        <w:ind w:left="0" w:firstLine="720"/>
        <w:contextualSpacing w:val="0"/>
        <w:rPr>
          <w:rFonts w:ascii="Times New Roman" w:hAnsi="Times New Roman"/>
        </w:rPr>
      </w:pPr>
      <w:r w:rsidRPr="00AC2F15">
        <w:rPr>
          <w:rFonts w:ascii="Times New Roman" w:hAnsi="Times New Roman"/>
        </w:rPr>
        <w:t xml:space="preserve">Тәуекел параметрлері соңғы несиелік-экономикалық жағдайлар өзгерістерін шын көрсететін дәлелді және расталатын ақпаратқа сүйенеді. Тәуекел параметрлері Банктің тарихи ақпаратын негізге алады. </w:t>
      </w:r>
    </w:p>
    <w:p w:rsidR="008B3720" w:rsidRPr="00AC2F15" w:rsidRDefault="008B3720" w:rsidP="00A07C0F">
      <w:pPr>
        <w:pStyle w:val="aa"/>
        <w:numPr>
          <w:ilvl w:val="0"/>
          <w:numId w:val="374"/>
        </w:numPr>
        <w:tabs>
          <w:tab w:val="left" w:pos="1080"/>
        </w:tabs>
        <w:spacing w:after="0" w:line="240" w:lineRule="auto"/>
        <w:ind w:left="0" w:firstLine="720"/>
        <w:contextualSpacing w:val="0"/>
        <w:rPr>
          <w:rFonts w:ascii="Times New Roman" w:hAnsi="Times New Roman"/>
        </w:rPr>
      </w:pPr>
      <w:r w:rsidRPr="00AC2F15">
        <w:rPr>
          <w:rFonts w:ascii="Times New Roman" w:hAnsi="Times New Roman"/>
        </w:rPr>
        <w:t>Тәуекел параметрлері болжамды болып табылады, яғни, күтілетін экономикалық жағдайлардың, соның ішінде макроэкономикалық факторлардың әсерін қамтиды. Банк қарыздың бүкіл күтілетін қолданылу мерзімі ішінде болашақ макроэкономикалық жағдайларды болжамдамайды. Күтілетін несие шығасын бағалау үшін қажет болатын пайымдау дәрежесі қажетті ақпараттың бар болуына байланысты болады. Болжамды кезеңнің артуымен жан-жақты ақпараттың қолжетімділігі азаяды да, күтілетін несие шығасын бағалау үшін қажет болатын пайымдау қажеттілігі артады. Осылайша, Банк өзінің есептерінде болжамды макроэкономикалық факторлардың әсерін тек үш жылдан аспайтын кезең үшін пайдаланады, содан кейін деректерді бірлікке дейінгі сызықтық экстраполяциясы қолданылады.</w:t>
      </w:r>
    </w:p>
    <w:p w:rsidR="008B3720" w:rsidRPr="00AC2F15" w:rsidRDefault="008B3720" w:rsidP="008B3720">
      <w:pPr>
        <w:spacing w:line="259" w:lineRule="auto"/>
        <w:ind w:left="0"/>
        <w:rPr>
          <w:rFonts w:ascii="Times New Roman" w:hAnsi="Times New Roman"/>
        </w:rPr>
      </w:pPr>
      <w:r w:rsidRPr="00AC2F15">
        <w:rPr>
          <w:rFonts w:ascii="Times New Roman" w:hAnsi="Times New Roman"/>
        </w:rPr>
        <w:t>Тәуекел параметрлерінің және ECL есептеулері, сондай-ақ, осы есептеулерге әсер ететін факторлардың сипаттамалары несие қоржыны бойынша сақтық қорларын құрудың ішкі құжаттарында келтірілген.</w:t>
      </w:r>
    </w:p>
    <w:p w:rsidR="008B3720" w:rsidRPr="00AC2F15" w:rsidRDefault="008B3720" w:rsidP="008B3720">
      <w:pPr>
        <w:spacing w:line="259" w:lineRule="auto"/>
        <w:ind w:left="0"/>
        <w:rPr>
          <w:rFonts w:ascii="Times New Roman" w:hAnsi="Times New Roman"/>
          <w:b/>
        </w:rPr>
      </w:pPr>
      <w:r w:rsidRPr="00AC2F15">
        <w:rPr>
          <w:rFonts w:ascii="Times New Roman" w:hAnsi="Times New Roman"/>
          <w:b/>
        </w:rPr>
        <w:t>Өзге қаржылық активтер</w:t>
      </w:r>
    </w:p>
    <w:p w:rsidR="008B3720" w:rsidRPr="00AC2F15" w:rsidRDefault="008B3720" w:rsidP="008B3720">
      <w:pPr>
        <w:spacing w:after="0" w:line="259" w:lineRule="auto"/>
        <w:ind w:left="0"/>
        <w:rPr>
          <w:rFonts w:ascii="Times New Roman" w:hAnsi="Times New Roman"/>
        </w:rPr>
      </w:pPr>
      <w:r w:rsidRPr="00AC2F15">
        <w:rPr>
          <w:rFonts w:ascii="Times New Roman" w:hAnsi="Times New Roman"/>
        </w:rPr>
        <w:t>Төменде құнсыздануға бағалау тәртібі қолданылатын Банктің амортизацияланған құны бойынша немесе ӨЖТ арқылы әділ құны бойынша бағаланатын қаржылық активтері келтірілген:</w:t>
      </w:r>
    </w:p>
    <w:p w:rsidR="008B3720" w:rsidRPr="00AC2F15" w:rsidRDefault="008B3720" w:rsidP="00A07C0F">
      <w:pPr>
        <w:pStyle w:val="aa"/>
        <w:numPr>
          <w:ilvl w:val="0"/>
          <w:numId w:val="363"/>
        </w:numPr>
        <w:spacing w:line="259" w:lineRule="auto"/>
        <w:rPr>
          <w:rFonts w:ascii="Times New Roman" w:hAnsi="Times New Roman"/>
        </w:rPr>
      </w:pPr>
      <w:r w:rsidRPr="00AC2F15">
        <w:rPr>
          <w:rFonts w:ascii="Times New Roman" w:hAnsi="Times New Roman"/>
        </w:rPr>
        <w:t>Қазақстан Республикасының Ұлттық Банкіндегі ақшалай қаражат;</w:t>
      </w:r>
    </w:p>
    <w:p w:rsidR="008B3720" w:rsidRPr="00AC2F15" w:rsidRDefault="008B3720" w:rsidP="00A07C0F">
      <w:pPr>
        <w:pStyle w:val="aa"/>
        <w:numPr>
          <w:ilvl w:val="0"/>
          <w:numId w:val="363"/>
        </w:numPr>
        <w:spacing w:line="259" w:lineRule="auto"/>
      </w:pPr>
      <w:r w:rsidRPr="00AC2F15">
        <w:rPr>
          <w:rFonts w:ascii="Times New Roman" w:hAnsi="Times New Roman"/>
        </w:rPr>
        <w:t>Банктердегі және өзге қаржы мекемелеріндегі ақшалай қаражат;</w:t>
      </w:r>
    </w:p>
    <w:p w:rsidR="008B3720" w:rsidRPr="00AC2F15" w:rsidRDefault="008B3720" w:rsidP="00A07C0F">
      <w:pPr>
        <w:pStyle w:val="aa"/>
        <w:numPr>
          <w:ilvl w:val="0"/>
          <w:numId w:val="363"/>
        </w:numPr>
        <w:spacing w:line="259" w:lineRule="auto"/>
        <w:rPr>
          <w:rFonts w:ascii="Times New Roman" w:hAnsi="Times New Roman"/>
        </w:rPr>
      </w:pPr>
      <w:r w:rsidRPr="00AC2F15">
        <w:rPr>
          <w:rFonts w:ascii="Times New Roman" w:hAnsi="Times New Roman"/>
        </w:rPr>
        <w:t>Қазақстан Республикасының Ұлттық Банкіндегі салымдар;</w:t>
      </w:r>
    </w:p>
    <w:p w:rsidR="008B3720" w:rsidRPr="00AC2F15" w:rsidRDefault="008B3720" w:rsidP="00A07C0F">
      <w:pPr>
        <w:pStyle w:val="aa"/>
        <w:numPr>
          <w:ilvl w:val="0"/>
          <w:numId w:val="363"/>
        </w:numPr>
        <w:spacing w:line="259" w:lineRule="auto"/>
        <w:rPr>
          <w:rFonts w:ascii="Times New Roman" w:hAnsi="Times New Roman"/>
        </w:rPr>
      </w:pPr>
      <w:r w:rsidRPr="00AC2F15">
        <w:rPr>
          <w:rFonts w:ascii="Times New Roman" w:hAnsi="Times New Roman"/>
        </w:rPr>
        <w:t>Банктердегі және өзге қаржы мекемелеріндегі банкаралық салымдар;</w:t>
      </w:r>
    </w:p>
    <w:p w:rsidR="008B3720" w:rsidRPr="00AC2F15" w:rsidRDefault="008B3720" w:rsidP="00A07C0F">
      <w:pPr>
        <w:pStyle w:val="aa"/>
        <w:numPr>
          <w:ilvl w:val="0"/>
          <w:numId w:val="363"/>
        </w:numPr>
        <w:spacing w:line="259" w:lineRule="auto"/>
        <w:rPr>
          <w:rFonts w:ascii="Times New Roman" w:hAnsi="Times New Roman"/>
        </w:rPr>
      </w:pPr>
      <w:r w:rsidRPr="00AC2F15">
        <w:rPr>
          <w:rFonts w:ascii="Times New Roman" w:hAnsi="Times New Roman"/>
        </w:rPr>
        <w:t>Өзге жиынтық табыс арқылы әділ құны бойынша бағаланатын бағалы қағаздар;</w:t>
      </w:r>
    </w:p>
    <w:p w:rsidR="008B3720" w:rsidRPr="00AC2F15" w:rsidRDefault="008B3720" w:rsidP="00A07C0F">
      <w:pPr>
        <w:pStyle w:val="aa"/>
        <w:numPr>
          <w:ilvl w:val="0"/>
          <w:numId w:val="363"/>
        </w:numPr>
        <w:spacing w:line="259" w:lineRule="auto"/>
        <w:rPr>
          <w:rFonts w:ascii="Times New Roman" w:hAnsi="Times New Roman"/>
        </w:rPr>
      </w:pPr>
      <w:r w:rsidRPr="00AC2F15">
        <w:rPr>
          <w:rFonts w:ascii="Times New Roman" w:hAnsi="Times New Roman"/>
        </w:rPr>
        <w:t>Амортизацияланған құны бойынша бағаланатын бағалы қағаздар;</w:t>
      </w:r>
    </w:p>
    <w:p w:rsidR="008B3720" w:rsidRPr="00AC2F15" w:rsidRDefault="008B3720" w:rsidP="00A07C0F">
      <w:pPr>
        <w:pStyle w:val="aa"/>
        <w:numPr>
          <w:ilvl w:val="0"/>
          <w:numId w:val="363"/>
        </w:numPr>
        <w:spacing w:line="259" w:lineRule="auto"/>
        <w:rPr>
          <w:rFonts w:ascii="Times New Roman" w:hAnsi="Times New Roman"/>
        </w:rPr>
      </w:pPr>
      <w:r w:rsidRPr="00AC2F15">
        <w:rPr>
          <w:rFonts w:ascii="Times New Roman" w:hAnsi="Times New Roman"/>
        </w:rPr>
        <w:t>Кредиттік рейтингісі бар контрагенттердің дебиторлық берешегі;</w:t>
      </w:r>
    </w:p>
    <w:p w:rsidR="008B3720" w:rsidRPr="00AC2F15" w:rsidRDefault="008B3720" w:rsidP="00A07C0F">
      <w:pPr>
        <w:pStyle w:val="aa"/>
        <w:numPr>
          <w:ilvl w:val="0"/>
          <w:numId w:val="363"/>
        </w:numPr>
        <w:spacing w:line="259" w:lineRule="auto"/>
        <w:rPr>
          <w:rFonts w:ascii="Times New Roman" w:hAnsi="Times New Roman"/>
        </w:rPr>
      </w:pPr>
      <w:r w:rsidRPr="00AC2F15">
        <w:rPr>
          <w:rFonts w:ascii="Times New Roman" w:hAnsi="Times New Roman"/>
        </w:rPr>
        <w:t>Өзге қаржылық активтер.</w:t>
      </w:r>
    </w:p>
    <w:p w:rsidR="008B3720" w:rsidRPr="00AC2F15" w:rsidRDefault="008B3720" w:rsidP="008B3720">
      <w:pPr>
        <w:spacing w:line="259" w:lineRule="auto"/>
        <w:ind w:left="0"/>
        <w:rPr>
          <w:rFonts w:ascii="Times New Roman" w:hAnsi="Times New Roman"/>
        </w:rPr>
      </w:pPr>
      <w:r w:rsidRPr="00AC2F15">
        <w:rPr>
          <w:rFonts w:ascii="Times New Roman" w:hAnsi="Times New Roman"/>
          <w:i/>
        </w:rPr>
        <w:t>Тәуекел параметрлері</w:t>
      </w:r>
    </w:p>
    <w:p w:rsidR="008B3720" w:rsidRPr="00AC2F15" w:rsidRDefault="008B3720" w:rsidP="008B3720">
      <w:pPr>
        <w:spacing w:after="160" w:line="259" w:lineRule="auto"/>
        <w:ind w:left="0"/>
        <w:rPr>
          <w:rFonts w:ascii="Times New Roman" w:hAnsi="Times New Roman"/>
        </w:rPr>
      </w:pPr>
      <w:r w:rsidRPr="00AC2F15">
        <w:rPr>
          <w:rFonts w:ascii="Times New Roman" w:hAnsi="Times New Roman"/>
        </w:rPr>
        <w:t xml:space="preserve">Дефолттың ықтималдығы коэффициенті (PD) сыртқы дереккөздерден алынған деректерге негізделе миграция матрицасының пайдаланылуымен есептеледі. Банк пайдаланатын негізгі дереккөз – Moody’s рейтингтік агенттігінің деректері, олар жоқ болған жағдайда – Standard and Poor’s немесе Fitch агенттігілерінің деректері. PD-ді есептеген кезде, Банк қаржылық активтерді контрагент жататын топқа (мемлекеттік, корпоративтік немесе қаржы институттары) байланысты бөледі  Әр санат үшін Банк жеке миграция матрицасын қолданады. </w:t>
      </w:r>
    </w:p>
    <w:p w:rsidR="008B3720" w:rsidRPr="00AC2F15" w:rsidRDefault="008B3720" w:rsidP="008B3720">
      <w:pPr>
        <w:spacing w:after="160" w:line="259" w:lineRule="auto"/>
        <w:ind w:left="0"/>
      </w:pPr>
      <w:r w:rsidRPr="00AC2F15">
        <w:rPr>
          <w:rFonts w:ascii="Times New Roman" w:hAnsi="Times New Roman"/>
        </w:rPr>
        <w:t>EAD параметрі болып несиелік талаптың шамасын бағалау табылады. Яғни, есепті күннен, атап айтқанда, пайыздың төленуі мен қаржы құралының атаулы құнынан кейінгі несиелік талап шамасының өзгерілуін қамтитын дефолт тәуекеліне ұшырағыш сома. Дисконттау мөлшерлемесі ретінде қаржы құралының бастапқы тиімді мөлшерлемесі қолданылады.</w:t>
      </w:r>
    </w:p>
    <w:p w:rsidR="008B3720" w:rsidRPr="00AC2F15" w:rsidRDefault="008B3720" w:rsidP="008B3720">
      <w:pPr>
        <w:spacing w:after="160" w:line="259" w:lineRule="auto"/>
        <w:ind w:left="0"/>
        <w:rPr>
          <w:rFonts w:ascii="Times New Roman" w:hAnsi="Times New Roman"/>
        </w:rPr>
      </w:pPr>
      <w:r w:rsidRPr="00AC2F15">
        <w:rPr>
          <w:rFonts w:ascii="Times New Roman" w:hAnsi="Times New Roman"/>
        </w:rPr>
        <w:t>LGD төлемдер мен кепілзаттық қамтамасыз етудің құнына байланысты уақыт өтісімен өзгереді. LGD коэффициентінің негізгі элементтері:</w:t>
      </w:r>
    </w:p>
    <w:p w:rsidR="008B3720" w:rsidRPr="00AC2F15" w:rsidRDefault="008B3720" w:rsidP="00A07C0F">
      <w:pPr>
        <w:pStyle w:val="aa"/>
        <w:numPr>
          <w:ilvl w:val="0"/>
          <w:numId w:val="363"/>
        </w:numPr>
        <w:spacing w:line="259" w:lineRule="auto"/>
        <w:rPr>
          <w:rFonts w:ascii="Times New Roman" w:hAnsi="Times New Roman"/>
        </w:rPr>
      </w:pPr>
      <w:r w:rsidRPr="00AC2F15">
        <w:rPr>
          <w:rFonts w:ascii="Times New Roman" w:hAnsi="Times New Roman"/>
        </w:rPr>
        <w:t>Уақыт аспектісі (EAD параметрін қамтамасыз етілген және қамтамасыз етілмеген бөліктерге бөлу) және</w:t>
      </w:r>
    </w:p>
    <w:p w:rsidR="008B3720" w:rsidRPr="00AC2F15" w:rsidRDefault="008B3720" w:rsidP="00A07C0F">
      <w:pPr>
        <w:pStyle w:val="aa"/>
        <w:numPr>
          <w:ilvl w:val="0"/>
          <w:numId w:val="363"/>
        </w:numPr>
        <w:spacing w:line="259" w:lineRule="auto"/>
        <w:rPr>
          <w:rFonts w:ascii="Times New Roman" w:hAnsi="Times New Roman"/>
        </w:rPr>
      </w:pPr>
      <w:r w:rsidRPr="00AC2F15">
        <w:rPr>
          <w:rFonts w:ascii="Times New Roman" w:hAnsi="Times New Roman"/>
        </w:rPr>
        <w:t>Қамтамасыз ету құнының уақыт озуымен өзгеруі (жылжымайтын мүлік секілді кепілзаттар жағдайында, құн өзгеріссіз қалуы мүмкін)</w:t>
      </w:r>
    </w:p>
    <w:p w:rsidR="008B3720" w:rsidRPr="00AC2F15" w:rsidRDefault="008B3720" w:rsidP="008B3720">
      <w:pPr>
        <w:spacing w:after="160" w:line="259" w:lineRule="auto"/>
        <w:ind w:left="0"/>
        <w:rPr>
          <w:rFonts w:ascii="Times New Roman" w:hAnsi="Times New Roman"/>
        </w:rPr>
      </w:pPr>
      <w:r w:rsidRPr="00AC2F15">
        <w:rPr>
          <w:rFonts w:ascii="Times New Roman" w:hAnsi="Times New Roman"/>
        </w:rPr>
        <w:lastRenderedPageBreak/>
        <w:t>Қаржы құралы бойынша кепілзаттық қамтамасыз ету және дефолт бойынша жеткілікті тарихи деректер жоқ болған жағдайда, Банк сараптамалық бағалауды қолданады. Есепті күндегі мән-жайлар мен деректердің толықтығына байланысты Банк LGD коэффициентін анықтау үшін кезең-кезеңнмен келесі тәсілдемелерді қолданады:</w:t>
      </w:r>
    </w:p>
    <w:p w:rsidR="008B3720" w:rsidRPr="00AC2F15" w:rsidRDefault="008B3720" w:rsidP="00A07C0F">
      <w:pPr>
        <w:pStyle w:val="aa"/>
        <w:numPr>
          <w:ilvl w:val="0"/>
          <w:numId w:val="363"/>
        </w:numPr>
        <w:spacing w:line="259" w:lineRule="auto"/>
        <w:rPr>
          <w:rFonts w:ascii="Times New Roman" w:hAnsi="Times New Roman"/>
        </w:rPr>
      </w:pPr>
      <w:r w:rsidRPr="00AC2F15">
        <w:rPr>
          <w:rFonts w:ascii="Times New Roman" w:hAnsi="Times New Roman"/>
        </w:rPr>
        <w:t xml:space="preserve">Тарихи деректер. Бұл тәсілдеме сараптамалық пайымдауды қолдану арқылы дефолттардың тарихи деректері негізінде және шығаның орнын толтырудың тарихи деңгейі негізінде анықталады. Қалпына келтірілген қаражат және/немесе инвестициялар бойынша тарихи деректер жоқ және статистикалық деректер репрезентативтік емес болған жағдайда, Банк төменде сипатталған тәсілдемені қолданады. </w:t>
      </w:r>
    </w:p>
    <w:p w:rsidR="008B3720" w:rsidRPr="00AC2F15" w:rsidRDefault="008B3720" w:rsidP="00A07C0F">
      <w:pPr>
        <w:pStyle w:val="aa"/>
        <w:numPr>
          <w:ilvl w:val="0"/>
          <w:numId w:val="363"/>
        </w:numPr>
        <w:spacing w:line="259" w:lineRule="auto"/>
        <w:rPr>
          <w:rFonts w:ascii="Times New Roman" w:hAnsi="Times New Roman"/>
        </w:rPr>
      </w:pPr>
      <w:r w:rsidRPr="00AC2F15">
        <w:rPr>
          <w:rFonts w:ascii="Times New Roman" w:hAnsi="Times New Roman"/>
        </w:rPr>
        <w:t>Ұқсас қоржындар бойынша ақпаратқа сүйене жоғалтымдарды өтеу деңгейі (Recovery rate) бойынша мәліметтерді ұсынатын Moody's, Standard &amp; Poor's, немесе Fitch. рейтингтік агенттіктері секілді сыртқы дереккөздерден алынған тарихи деректерге негізделген тәсілдеме. LGD негізіне есепті күнге қолжетімді деректер алынады.</w:t>
      </w:r>
    </w:p>
    <w:p w:rsidR="008B3720" w:rsidRPr="00AC2F15" w:rsidRDefault="008B3720" w:rsidP="008B3720">
      <w:pPr>
        <w:spacing w:after="160" w:line="259" w:lineRule="auto"/>
        <w:ind w:left="0"/>
        <w:rPr>
          <w:rFonts w:ascii="Times New Roman" w:hAnsi="Times New Roman"/>
        </w:rPr>
      </w:pPr>
      <w:r w:rsidRPr="00AC2F15">
        <w:rPr>
          <w:rFonts w:ascii="Times New Roman" w:hAnsi="Times New Roman"/>
        </w:rPr>
        <w:t>Құнсызданудың негізгі есептеуі келесі формуламен іске асырылады:</w:t>
      </w:r>
    </w:p>
    <w:p w:rsidR="008B3720" w:rsidRPr="00AC2F15" w:rsidRDefault="008B3720" w:rsidP="008B3720">
      <w:pPr>
        <w:pStyle w:val="aa"/>
        <w:spacing w:before="240"/>
        <w:ind w:left="0"/>
        <w:contextualSpacing w:val="0"/>
        <w:rPr>
          <w:rFonts w:ascii="Georgia" w:hAnsi="Georgia"/>
          <w:sz w:val="32"/>
          <w:szCs w:val="32"/>
        </w:rPr>
      </w:pPr>
      <m:oMath>
        <m:r>
          <m:rPr>
            <m:sty m:val="p"/>
          </m:rPr>
          <w:rPr>
            <w:rFonts w:ascii="Cambria Math" w:hAnsi="Cambria Math"/>
            <w:sz w:val="22"/>
            <w:szCs w:val="22"/>
          </w:rPr>
          <m:t>ECL =</m:t>
        </m:r>
        <m:f>
          <m:fPr>
            <m:ctrlPr>
              <w:rPr>
                <w:rFonts w:ascii="Cambria Math" w:hAnsi="Cambria Math"/>
                <w:i/>
                <w:sz w:val="22"/>
                <w:szCs w:val="22"/>
              </w:rPr>
            </m:ctrlPr>
          </m:fPr>
          <m:num>
            <m:r>
              <m:rPr>
                <m:sty m:val="p"/>
              </m:rPr>
              <w:rPr>
                <w:rFonts w:ascii="Cambria Math" w:hAnsi="Cambria Math"/>
                <w:sz w:val="22"/>
                <w:szCs w:val="22"/>
              </w:rPr>
              <m:t>(MPD*(1-CPD)) * EAD * LGD</m:t>
            </m:r>
          </m:num>
          <m:den>
            <m:r>
              <w:rPr>
                <w:rFonts w:ascii="Cambria Math" w:hAnsi="Cambria Math"/>
                <w:sz w:val="22"/>
                <w:szCs w:val="22"/>
              </w:rPr>
              <m:t>(1+EIR)^n</m:t>
            </m:r>
          </m:den>
        </m:f>
      </m:oMath>
      <w:r w:rsidRPr="00AC2F15">
        <w:rPr>
          <w:rFonts w:ascii="Times New Roman" w:hAnsi="Times New Roman"/>
          <w:sz w:val="22"/>
        </w:rPr>
        <w:t>,</w:t>
      </w:r>
    </w:p>
    <w:p w:rsidR="008B3720" w:rsidRPr="00AC2F15" w:rsidRDefault="008B3720" w:rsidP="008B3720">
      <w:pPr>
        <w:pStyle w:val="aa"/>
        <w:spacing w:after="0"/>
        <w:ind w:left="0"/>
        <w:contextualSpacing w:val="0"/>
        <w:rPr>
          <w:rFonts w:ascii="Times New Roman" w:hAnsi="Times New Roman"/>
          <w:b/>
        </w:rPr>
      </w:pPr>
      <w:r w:rsidRPr="00AC2F15">
        <w:rPr>
          <w:rFonts w:ascii="Times New Roman" w:hAnsi="Times New Roman"/>
        </w:rPr>
        <w:t>мұнда</w:t>
      </w:r>
      <w:r w:rsidRPr="00AC2F15">
        <w:rPr>
          <w:rFonts w:ascii="Times New Roman" w:hAnsi="Times New Roman"/>
          <w:b/>
        </w:rPr>
        <w:t>:</w:t>
      </w:r>
    </w:p>
    <w:p w:rsidR="008B3720" w:rsidRPr="00AC2F15" w:rsidRDefault="008B3720" w:rsidP="008B3720">
      <w:pPr>
        <w:pStyle w:val="aa"/>
        <w:spacing w:before="240" w:after="0"/>
        <w:ind w:left="0"/>
        <w:contextualSpacing w:val="0"/>
        <w:rPr>
          <w:rFonts w:ascii="Times New Roman" w:hAnsi="Times New Roman"/>
        </w:rPr>
      </w:pPr>
      <w:r w:rsidRPr="00AC2F15">
        <w:rPr>
          <w:rFonts w:ascii="Times New Roman" w:hAnsi="Times New Roman"/>
        </w:rPr>
        <w:t>ECL – теңгемен берілген есепті кезеңдегі болажлды кредиттік залал;</w:t>
      </w:r>
    </w:p>
    <w:p w:rsidR="008B3720" w:rsidRPr="00AC2F15" w:rsidRDefault="008B3720" w:rsidP="008B3720">
      <w:pPr>
        <w:pStyle w:val="aa"/>
        <w:spacing w:before="240"/>
        <w:ind w:left="0"/>
        <w:rPr>
          <w:rFonts w:ascii="Times New Roman" w:hAnsi="Times New Roman"/>
        </w:rPr>
      </w:pPr>
      <w:r w:rsidRPr="00AC2F15">
        <w:rPr>
          <w:rFonts w:ascii="Times New Roman" w:hAnsi="Times New Roman"/>
        </w:rPr>
        <w:t>МPD – дефолттың маржиналдық ықтималдығы;</w:t>
      </w:r>
    </w:p>
    <w:p w:rsidR="008B3720" w:rsidRPr="00AC2F15" w:rsidRDefault="008B3720" w:rsidP="008B3720">
      <w:pPr>
        <w:pStyle w:val="aa"/>
        <w:spacing w:before="240"/>
        <w:ind w:left="0"/>
        <w:rPr>
          <w:rFonts w:ascii="Times New Roman" w:hAnsi="Times New Roman"/>
        </w:rPr>
      </w:pPr>
      <w:r w:rsidRPr="00AC2F15">
        <w:rPr>
          <w:rFonts w:ascii="Times New Roman" w:hAnsi="Times New Roman"/>
        </w:rPr>
        <w:t>МPD – дефолттың кумулятивтік ықтималдығы;</w:t>
      </w:r>
    </w:p>
    <w:p w:rsidR="008B3720" w:rsidRPr="00AC2F15" w:rsidRDefault="008B3720" w:rsidP="008B3720">
      <w:pPr>
        <w:pStyle w:val="aa"/>
        <w:spacing w:before="240"/>
        <w:ind w:left="0"/>
        <w:rPr>
          <w:rFonts w:ascii="Times New Roman" w:hAnsi="Times New Roman"/>
        </w:rPr>
      </w:pPr>
      <w:r w:rsidRPr="00AC2F15">
        <w:rPr>
          <w:rFonts w:ascii="Times New Roman" w:hAnsi="Times New Roman"/>
        </w:rPr>
        <w:t>EAD – дефолт тәуекеліне ұшырағыш сома;</w:t>
      </w:r>
    </w:p>
    <w:p w:rsidR="008B3720" w:rsidRPr="00AC2F15" w:rsidRDefault="008B3720" w:rsidP="008B3720">
      <w:pPr>
        <w:pStyle w:val="aa"/>
        <w:spacing w:after="0"/>
        <w:ind w:left="0"/>
        <w:contextualSpacing w:val="0"/>
        <w:rPr>
          <w:rFonts w:ascii="Times New Roman" w:hAnsi="Times New Roman"/>
        </w:rPr>
      </w:pPr>
      <w:r w:rsidRPr="00AC2F15">
        <w:rPr>
          <w:rFonts w:ascii="Times New Roman" w:hAnsi="Times New Roman"/>
        </w:rPr>
        <w:t>LGD – дефолт жағдайындағы залал;</w:t>
      </w:r>
    </w:p>
    <w:p w:rsidR="008B3720" w:rsidRPr="00AC2F15" w:rsidRDefault="008B3720" w:rsidP="008B3720">
      <w:pPr>
        <w:pStyle w:val="aa"/>
        <w:spacing w:after="0"/>
        <w:ind w:left="0"/>
        <w:contextualSpacing w:val="0"/>
        <w:rPr>
          <w:rFonts w:ascii="Times New Roman" w:hAnsi="Times New Roman"/>
        </w:rPr>
      </w:pPr>
      <w:r w:rsidRPr="00AC2F15">
        <w:rPr>
          <w:rFonts w:ascii="Times New Roman" w:hAnsi="Times New Roman"/>
        </w:rPr>
        <w:t>EIR – бастапқы тиімді мөлшерлеме;</w:t>
      </w:r>
    </w:p>
    <w:p w:rsidR="008B3720" w:rsidRPr="00AC2F15" w:rsidRDefault="008B3720" w:rsidP="008B3720">
      <w:pPr>
        <w:pStyle w:val="aa"/>
        <w:ind w:left="0"/>
        <w:contextualSpacing w:val="0"/>
        <w:rPr>
          <w:rFonts w:ascii="Times New Roman" w:hAnsi="Times New Roman"/>
        </w:rPr>
      </w:pPr>
      <w:r w:rsidRPr="00AC2F15">
        <w:rPr>
          <w:rFonts w:ascii="Times New Roman" w:hAnsi="Times New Roman"/>
        </w:rPr>
        <w:t>n – уақыт кезеңдерінің саны.</w:t>
      </w:r>
    </w:p>
    <w:p w:rsidR="008B3720" w:rsidRPr="00AC2F15" w:rsidRDefault="008B3720" w:rsidP="008B3720">
      <w:pPr>
        <w:spacing w:line="259" w:lineRule="auto"/>
        <w:ind w:left="0"/>
        <w:rPr>
          <w:rFonts w:ascii="Times New Roman" w:hAnsi="Times New Roman"/>
        </w:rPr>
      </w:pPr>
      <w:r w:rsidRPr="00AC2F15">
        <w:rPr>
          <w:rFonts w:ascii="Times New Roman" w:hAnsi="Times New Roman"/>
        </w:rPr>
        <w:t>Егер тәуекелді сома 1 Қоржынға анықталса, ECL қай мән азырақ болуына байланысты 1 жылға немесе өтеу мерзіміне дейін есептеледі. 2 және 3 Қоржындарға анықталған тәуекелді сомалар үшін, ECL есебі ағымдағы есепті күннен өтеу мерзіміне дейінгі кезеңді (айлар санын) қамтиды.</w:t>
      </w:r>
    </w:p>
    <w:p w:rsidR="008B3720" w:rsidRPr="00AC2F15" w:rsidRDefault="008B3720" w:rsidP="008B3720">
      <w:pPr>
        <w:spacing w:after="0" w:line="259" w:lineRule="auto"/>
        <w:ind w:left="0"/>
        <w:rPr>
          <w:rFonts w:ascii="Times New Roman" w:hAnsi="Times New Roman"/>
          <w:i/>
        </w:rPr>
      </w:pPr>
      <w:r w:rsidRPr="00AC2F15">
        <w:rPr>
          <w:rFonts w:ascii="Times New Roman" w:hAnsi="Times New Roman"/>
          <w:i/>
        </w:rPr>
        <w:t>Несиелік тәуекелдің елеулі өсуін бағалау</w:t>
      </w:r>
    </w:p>
    <w:p w:rsidR="008B3720" w:rsidRPr="00AC2F15" w:rsidRDefault="008B3720" w:rsidP="008B3720">
      <w:pPr>
        <w:spacing w:after="0" w:line="259" w:lineRule="auto"/>
        <w:ind w:left="0"/>
        <w:rPr>
          <w:rFonts w:ascii="Times New Roman" w:hAnsi="Times New Roman"/>
        </w:rPr>
      </w:pPr>
      <w:r w:rsidRPr="00AC2F15">
        <w:rPr>
          <w:rFonts w:ascii="Times New Roman" w:hAnsi="Times New Roman"/>
        </w:rPr>
        <w:t xml:space="preserve">Банк несиелік тәуекелді Standard and Poor’s кредит агенттігінен BBB-тан асатын немесе оған тең несиеге қабілеттілік рейтингісіне немесе Moody’s және Fitch кредит агенттігінен ұқсас рейтингіне ие контрагенттер бойынша төмен деп бағалайды. Несиелік тәуекелі төмен контрагенттер үшін, Банк несиелік тәуекелдің елеулі өсуінің талдауын жүргізбейді. </w:t>
      </w:r>
    </w:p>
    <w:p w:rsidR="008B3720" w:rsidRPr="00AC2F15" w:rsidRDefault="008B3720" w:rsidP="008B3720">
      <w:pPr>
        <w:spacing w:after="0" w:line="259" w:lineRule="auto"/>
        <w:ind w:left="0"/>
        <w:rPr>
          <w:rFonts w:ascii="Times New Roman" w:hAnsi="Times New Roman"/>
        </w:rPr>
      </w:pPr>
      <w:r w:rsidRPr="00AC2F15">
        <w:rPr>
          <w:rFonts w:ascii="Times New Roman" w:hAnsi="Times New Roman"/>
        </w:rPr>
        <w:t>Есепті кезеңге Банк несиелік тәуекелдің әр қаржылық актив бойынша (немесе несиелік тәуекел сипаттамалары ортақ қаржылық активтер топтары бойынша) елеулі артуын бағалайды. Несиелік тәуекел ұлғайған жағдайда, Банк активті үш-сатылық үлгінің келесі Қоржынына көшіреді.  Банк несиелік тәуекелдің елеулі өсуін жоғарыда көрсетілгендей, үш факторлық талдау негізінде анықтайды:</w:t>
      </w:r>
    </w:p>
    <w:p w:rsidR="008B3720" w:rsidRPr="00AC2F15" w:rsidRDefault="008B3720" w:rsidP="00A07C0F">
      <w:pPr>
        <w:pStyle w:val="aa"/>
        <w:numPr>
          <w:ilvl w:val="0"/>
          <w:numId w:val="358"/>
        </w:numPr>
        <w:spacing w:after="0" w:line="259" w:lineRule="auto"/>
        <w:rPr>
          <w:rFonts w:ascii="Times New Roman" w:hAnsi="Times New Roman"/>
        </w:rPr>
      </w:pPr>
      <w:r w:rsidRPr="00AC2F15">
        <w:rPr>
          <w:rFonts w:ascii="Times New Roman" w:hAnsi="Times New Roman"/>
        </w:rPr>
        <w:t>Бэкстоп индикаторы: екінші қоржынға өту үшін мерзімді 30 күннен астам өткізіп алу, ал үшінші қоржынға өту үшін мерзімді 90 күннен астап өткізіп алу қаралады;</w:t>
      </w:r>
    </w:p>
    <w:p w:rsidR="008B3720" w:rsidRPr="00AC2F15" w:rsidRDefault="008B3720" w:rsidP="00A07C0F">
      <w:pPr>
        <w:pStyle w:val="aa"/>
        <w:numPr>
          <w:ilvl w:val="0"/>
          <w:numId w:val="358"/>
        </w:numPr>
        <w:spacing w:after="0" w:line="259" w:lineRule="auto"/>
        <w:rPr>
          <w:rFonts w:ascii="Times New Roman" w:hAnsi="Times New Roman"/>
        </w:rPr>
      </w:pPr>
      <w:r w:rsidRPr="00AC2F15">
        <w:rPr>
          <w:rFonts w:ascii="Times New Roman" w:hAnsi="Times New Roman"/>
        </w:rPr>
        <w:t>Сандық талдау есепті күндегі және активті мойындау сәтіндегі PD коэффициентін салыстырады;</w:t>
      </w:r>
    </w:p>
    <w:p w:rsidR="008B3720" w:rsidRPr="00AC2F15" w:rsidRDefault="008B3720" w:rsidP="00A07C0F">
      <w:pPr>
        <w:pStyle w:val="aa"/>
        <w:numPr>
          <w:ilvl w:val="0"/>
          <w:numId w:val="358"/>
        </w:numPr>
        <w:spacing w:after="0" w:line="259" w:lineRule="auto"/>
        <w:rPr>
          <w:rFonts w:ascii="Times New Roman" w:hAnsi="Times New Roman"/>
        </w:rPr>
      </w:pPr>
      <w:r w:rsidRPr="00AC2F15">
        <w:rPr>
          <w:rFonts w:ascii="Times New Roman" w:hAnsi="Times New Roman"/>
        </w:rPr>
        <w:t>Сапалық талдау. Төменде Банк қарастыруы мүмкін факторлардың мысалдары келтірілген:</w:t>
      </w:r>
    </w:p>
    <w:p w:rsidR="008B3720" w:rsidRPr="00AC2F15" w:rsidRDefault="008B3720" w:rsidP="00A07C0F">
      <w:pPr>
        <w:pStyle w:val="aa"/>
        <w:numPr>
          <w:ilvl w:val="0"/>
          <w:numId w:val="359"/>
        </w:numPr>
        <w:spacing w:after="0" w:line="259" w:lineRule="auto"/>
        <w:rPr>
          <w:rFonts w:ascii="Times New Roman" w:hAnsi="Times New Roman"/>
        </w:rPr>
      </w:pPr>
      <w:r w:rsidRPr="00AC2F15">
        <w:rPr>
          <w:rFonts w:ascii="Times New Roman" w:hAnsi="Times New Roman"/>
        </w:rPr>
        <w:t>Қаржы құралының сыртқы кредиттік рейтингінің нақты немесе күтілетін елеулі өзгерісі;</w:t>
      </w:r>
    </w:p>
    <w:p w:rsidR="008B3720" w:rsidRPr="00AC2F15" w:rsidRDefault="008B3720" w:rsidP="008B3720">
      <w:pPr>
        <w:spacing w:after="0" w:line="259" w:lineRule="auto"/>
        <w:ind w:left="1418" w:hanging="284"/>
        <w:rPr>
          <w:rFonts w:ascii="Times New Roman" w:hAnsi="Times New Roman"/>
        </w:rPr>
      </w:pPr>
      <w:r w:rsidRPr="00AC2F15">
        <w:rPr>
          <w:rFonts w:ascii="Times New Roman" w:hAnsi="Times New Roman"/>
        </w:rPr>
        <w:t>ә) Контрагенттің өз міндеттемелерін орындау қабілетіне әсер етуі мүмкін экономикалық, коммерциялық немесе қаржы жағдайларының нашарлауы (пайыздық мөлшерлемелердің өсуі, жұмыссыздық деңгейінің артуы);</w:t>
      </w:r>
    </w:p>
    <w:p w:rsidR="008B3720" w:rsidRPr="00AC2F15" w:rsidRDefault="008B3720" w:rsidP="00A07C0F">
      <w:pPr>
        <w:pStyle w:val="aa"/>
        <w:numPr>
          <w:ilvl w:val="0"/>
          <w:numId w:val="359"/>
        </w:numPr>
        <w:spacing w:after="0" w:line="259" w:lineRule="auto"/>
        <w:rPr>
          <w:rFonts w:ascii="Times New Roman" w:hAnsi="Times New Roman"/>
        </w:rPr>
      </w:pPr>
      <w:r w:rsidRPr="00AC2F15">
        <w:rPr>
          <w:rFonts w:ascii="Times New Roman" w:hAnsi="Times New Roman"/>
        </w:rPr>
        <w:t>Қарыз алушының/эмитенттің қаржылық көрсеткіштерінің нашарлауы (пайда, EBITDA, өтімділік);</w:t>
      </w:r>
    </w:p>
    <w:p w:rsidR="008B3720" w:rsidRPr="00AC2F15" w:rsidRDefault="008B3720" w:rsidP="00A07C0F">
      <w:pPr>
        <w:pStyle w:val="aa"/>
        <w:numPr>
          <w:ilvl w:val="0"/>
          <w:numId w:val="359"/>
        </w:numPr>
        <w:spacing w:after="0" w:line="259" w:lineRule="auto"/>
        <w:rPr>
          <w:rFonts w:ascii="Times New Roman" w:hAnsi="Times New Roman"/>
        </w:rPr>
      </w:pPr>
      <w:r w:rsidRPr="00AC2F15">
        <w:rPr>
          <w:rFonts w:ascii="Times New Roman" w:hAnsi="Times New Roman"/>
        </w:rPr>
        <w:t>Кепілзаттың немесе берілген кепілдіктердің құнының төмендеуі;</w:t>
      </w:r>
    </w:p>
    <w:p w:rsidR="008B3720" w:rsidRPr="00AC2F15" w:rsidRDefault="008B3720" w:rsidP="00A07C0F">
      <w:pPr>
        <w:pStyle w:val="aa"/>
        <w:numPr>
          <w:ilvl w:val="0"/>
          <w:numId w:val="359"/>
        </w:numPr>
        <w:spacing w:after="0" w:line="259" w:lineRule="auto"/>
        <w:rPr>
          <w:rFonts w:ascii="Times New Roman" w:hAnsi="Times New Roman"/>
        </w:rPr>
      </w:pPr>
      <w:r w:rsidRPr="00AC2F15">
        <w:rPr>
          <w:rFonts w:ascii="Times New Roman" w:hAnsi="Times New Roman"/>
        </w:rPr>
        <w:t>Қаржылық актив үшін белсенді нарықтың жоқ болуып кетуі.</w:t>
      </w:r>
    </w:p>
    <w:p w:rsidR="008B3720" w:rsidRPr="00AC2F15" w:rsidRDefault="008B3720" w:rsidP="008B3720">
      <w:pPr>
        <w:spacing w:line="259" w:lineRule="auto"/>
        <w:ind w:left="0"/>
        <w:rPr>
          <w:rFonts w:ascii="Times New Roman" w:hAnsi="Times New Roman"/>
        </w:rPr>
      </w:pPr>
      <w:r w:rsidRPr="00AC2F15">
        <w:rPr>
          <w:rFonts w:ascii="Times New Roman" w:hAnsi="Times New Roman"/>
        </w:rPr>
        <w:t>Егер Банк шарт талаптарына сәйкес борыштың толық сомасын (негізгі сомасы мен пайызды) өндіріп ала алмайтыны ықтималдығы бар болса, Банк қаржылық активтердің құнсызданудан орын алатын залалды таниды. Бұл ретте, активтің теңгерімдік құны активтің бүкіл қолданылу мерзіміндегі немесе 12-айлық кезеңдегі болжалды кредиттік залал сомасындағы провизиялардың (сақтық қорлардың) байланыстырылатын шотының пайдаланылуымен оның бағалау өтелетін сомаға дейін төмендейді.</w:t>
      </w:r>
    </w:p>
    <w:p w:rsidR="008B3720" w:rsidRPr="00AC2F15" w:rsidRDefault="008B3720" w:rsidP="008B3720">
      <w:pPr>
        <w:spacing w:line="259" w:lineRule="auto"/>
        <w:ind w:left="0"/>
        <w:rPr>
          <w:rFonts w:ascii="Times New Roman" w:hAnsi="Times New Roman"/>
          <w:szCs w:val="32"/>
        </w:rPr>
      </w:pPr>
      <w:r w:rsidRPr="00AC2F15">
        <w:rPr>
          <w:rFonts w:ascii="Times New Roman" w:hAnsi="Times New Roman"/>
        </w:rPr>
        <w:lastRenderedPageBreak/>
        <w:t>Өзге қаржылық активтер бойынша сақтық қорларды бағалаудың жан-жақты сипаттамасы Қаржылық активтер бойынша құнсыздану әдістемесінде ұсынылған.</w:t>
      </w:r>
    </w:p>
    <w:p w:rsidR="008B3720" w:rsidRPr="00AC2F15" w:rsidRDefault="008B3720" w:rsidP="008B3720">
      <w:pPr>
        <w:pStyle w:val="3"/>
      </w:pPr>
      <w:bookmarkStart w:id="150" w:name="_Toc529528803"/>
      <w:bookmarkStart w:id="151" w:name="_Toc168501894"/>
      <w:r w:rsidRPr="00AC2F15">
        <w:t>3.9. Қаржылық актив пен қаржылық міндеттемені өзара есепке алу</w:t>
      </w:r>
      <w:bookmarkEnd w:id="150"/>
      <w:bookmarkEnd w:id="151"/>
    </w:p>
    <w:p w:rsidR="008B3720" w:rsidRPr="00AC2F15" w:rsidRDefault="008B3720" w:rsidP="008B3720">
      <w:pPr>
        <w:autoSpaceDE w:val="0"/>
        <w:autoSpaceDN w:val="0"/>
        <w:adjustRightInd w:val="0"/>
        <w:spacing w:line="240" w:lineRule="auto"/>
        <w:ind w:left="0"/>
        <w:rPr>
          <w:rFonts w:ascii="Times New Roman" w:hAnsi="Times New Roman"/>
          <w:bCs/>
          <w:color w:val="000000"/>
        </w:rPr>
      </w:pPr>
      <w:r w:rsidRPr="00AC2F15">
        <w:rPr>
          <w:rFonts w:ascii="Times New Roman" w:hAnsi="Times New Roman"/>
          <w:color w:val="000000"/>
        </w:rPr>
        <w:t>Банк тек келесі шарттарды орындаса ғана, қаржылық актив пен қаржылық міндеттеме есепке алынуы, ал қаржылық жағдай туралы есепте таза сома қамтып көрсетілуі тиіс</w:t>
      </w:r>
    </w:p>
    <w:p w:rsidR="008B3720" w:rsidRPr="00AC2F15" w:rsidRDefault="008B3720" w:rsidP="00A07C0F">
      <w:pPr>
        <w:pStyle w:val="aa"/>
        <w:numPr>
          <w:ilvl w:val="0"/>
          <w:numId w:val="267"/>
        </w:numPr>
        <w:autoSpaceDE w:val="0"/>
        <w:autoSpaceDN w:val="0"/>
        <w:adjustRightInd w:val="0"/>
        <w:spacing w:line="240" w:lineRule="auto"/>
        <w:contextualSpacing w:val="0"/>
        <w:rPr>
          <w:rFonts w:ascii="Times New Roman" w:hAnsi="Times New Roman"/>
          <w:bCs/>
          <w:color w:val="000000"/>
        </w:rPr>
      </w:pPr>
      <w:r w:rsidRPr="00AC2F15">
        <w:rPr>
          <w:rFonts w:ascii="Times New Roman" w:hAnsi="Times New Roman"/>
          <w:color w:val="000000"/>
        </w:rPr>
        <w:t>қазіргі кезеңде танылған сомаларды есепке алудың заң бойынша бекітілген құқығы бар; және</w:t>
      </w:r>
    </w:p>
    <w:p w:rsidR="008B3720" w:rsidRPr="00AC2F15" w:rsidRDefault="008B3720" w:rsidP="00A07C0F">
      <w:pPr>
        <w:pStyle w:val="aa"/>
        <w:numPr>
          <w:ilvl w:val="0"/>
          <w:numId w:val="267"/>
        </w:numPr>
        <w:autoSpaceDE w:val="0"/>
        <w:autoSpaceDN w:val="0"/>
        <w:adjustRightInd w:val="0"/>
        <w:spacing w:line="240" w:lineRule="auto"/>
        <w:contextualSpacing w:val="0"/>
        <w:rPr>
          <w:rFonts w:ascii="Times New Roman" w:hAnsi="Times New Roman"/>
          <w:bCs/>
          <w:color w:val="000000"/>
        </w:rPr>
      </w:pPr>
      <w:r w:rsidRPr="00AC2F15">
        <w:rPr>
          <w:rFonts w:ascii="Times New Roman" w:hAnsi="Times New Roman"/>
          <w:color w:val="000000"/>
        </w:rPr>
        <w:t>есептеуді нетто-негізде іске асыру немесе бір мезгілде активті сатып, міндеттемені орындау ниеті бар.</w:t>
      </w:r>
    </w:p>
    <w:p w:rsidR="008B3720" w:rsidRPr="00AC2F15" w:rsidRDefault="008B3720" w:rsidP="008B3720">
      <w:pPr>
        <w:autoSpaceDE w:val="0"/>
        <w:autoSpaceDN w:val="0"/>
        <w:adjustRightInd w:val="0"/>
        <w:spacing w:line="240" w:lineRule="auto"/>
        <w:ind w:left="0"/>
        <w:rPr>
          <w:rFonts w:ascii="Times New Roman" w:hAnsi="Times New Roman"/>
          <w:b/>
          <w:bCs/>
          <w:color w:val="000000"/>
        </w:rPr>
      </w:pPr>
      <w:r w:rsidRPr="00AC2F15">
        <w:rPr>
          <w:rFonts w:ascii="Times New Roman" w:hAnsi="Times New Roman"/>
          <w:b/>
          <w:color w:val="000000"/>
        </w:rPr>
        <w:t>Бірінші өлшем орындалуы үшін, Банктің есептеуді жүргізуге заң бойынша бекітілген құқығы бар болуы тиіс. Бұл есепке алуды жүргізу құқығының:</w:t>
      </w:r>
    </w:p>
    <w:p w:rsidR="008B3720" w:rsidRPr="00AC2F15" w:rsidRDefault="008B3720" w:rsidP="00A07C0F">
      <w:pPr>
        <w:pStyle w:val="aa"/>
        <w:numPr>
          <w:ilvl w:val="0"/>
          <w:numId w:val="347"/>
        </w:numPr>
        <w:autoSpaceDE w:val="0"/>
        <w:autoSpaceDN w:val="0"/>
        <w:adjustRightInd w:val="0"/>
        <w:spacing w:line="240" w:lineRule="auto"/>
        <w:rPr>
          <w:rFonts w:ascii="Times New Roman" w:hAnsi="Times New Roman"/>
          <w:b/>
          <w:bCs/>
          <w:color w:val="000000"/>
        </w:rPr>
      </w:pPr>
      <w:r w:rsidRPr="00AC2F15">
        <w:rPr>
          <w:rFonts w:ascii="Times New Roman" w:hAnsi="Times New Roman"/>
          <w:b/>
          <w:color w:val="000000"/>
        </w:rPr>
        <w:t>болашақтағы оқиғамен шартталмауы тиіс екендігін; және</w:t>
      </w:r>
    </w:p>
    <w:p w:rsidR="008B3720" w:rsidRPr="00AC2F15" w:rsidRDefault="008B3720" w:rsidP="008B3720">
      <w:pPr>
        <w:autoSpaceDE w:val="0"/>
        <w:autoSpaceDN w:val="0"/>
        <w:adjustRightInd w:val="0"/>
        <w:spacing w:line="240" w:lineRule="auto"/>
        <w:ind w:left="360"/>
        <w:rPr>
          <w:rFonts w:ascii="Times New Roman" w:hAnsi="Times New Roman"/>
          <w:b/>
          <w:bCs/>
          <w:color w:val="000000"/>
        </w:rPr>
      </w:pPr>
      <w:r w:rsidRPr="00AC2F15">
        <w:rPr>
          <w:rFonts w:ascii="Times New Roman" w:hAnsi="Times New Roman"/>
          <w:b/>
          <w:color w:val="000000"/>
        </w:rPr>
        <w:t>ә) барлық келесі мән-жайларда заң тұрғысынан қорғалған болуы тиіс екендігін білдіреді:</w:t>
      </w:r>
    </w:p>
    <w:p w:rsidR="008B3720" w:rsidRPr="00AC2F15" w:rsidRDefault="008B3720" w:rsidP="00A07C0F">
      <w:pPr>
        <w:pStyle w:val="aa"/>
        <w:numPr>
          <w:ilvl w:val="0"/>
          <w:numId w:val="348"/>
        </w:numPr>
        <w:autoSpaceDE w:val="0"/>
        <w:autoSpaceDN w:val="0"/>
        <w:adjustRightInd w:val="0"/>
        <w:spacing w:line="240" w:lineRule="auto"/>
        <w:rPr>
          <w:rFonts w:ascii="Times New Roman" w:hAnsi="Times New Roman"/>
          <w:b/>
          <w:bCs/>
          <w:color w:val="000000"/>
        </w:rPr>
      </w:pPr>
      <w:r w:rsidRPr="00AC2F15">
        <w:rPr>
          <w:rFonts w:ascii="Times New Roman" w:hAnsi="Times New Roman"/>
          <w:b/>
          <w:color w:val="000000"/>
        </w:rPr>
        <w:t>дағдылы қызмет барысында;</w:t>
      </w:r>
    </w:p>
    <w:p w:rsidR="008B3720" w:rsidRPr="00AC2F15" w:rsidRDefault="008B3720" w:rsidP="00A07C0F">
      <w:pPr>
        <w:pStyle w:val="aa"/>
        <w:numPr>
          <w:ilvl w:val="0"/>
          <w:numId w:val="348"/>
        </w:numPr>
        <w:autoSpaceDE w:val="0"/>
        <w:autoSpaceDN w:val="0"/>
        <w:adjustRightInd w:val="0"/>
        <w:spacing w:line="240" w:lineRule="auto"/>
        <w:rPr>
          <w:rFonts w:ascii="Times New Roman" w:hAnsi="Times New Roman"/>
          <w:b/>
          <w:bCs/>
          <w:color w:val="000000"/>
        </w:rPr>
      </w:pPr>
      <w:r w:rsidRPr="00AC2F15">
        <w:rPr>
          <w:rFonts w:ascii="Times New Roman" w:hAnsi="Times New Roman"/>
          <w:b/>
          <w:color w:val="000000"/>
        </w:rPr>
        <w:t>дефолт жағдайында; және</w:t>
      </w:r>
    </w:p>
    <w:p w:rsidR="008B3720" w:rsidRPr="00AC2F15" w:rsidRDefault="008B3720" w:rsidP="00A07C0F">
      <w:pPr>
        <w:pStyle w:val="aa"/>
        <w:numPr>
          <w:ilvl w:val="0"/>
          <w:numId w:val="348"/>
        </w:numPr>
        <w:autoSpaceDE w:val="0"/>
        <w:autoSpaceDN w:val="0"/>
        <w:adjustRightInd w:val="0"/>
        <w:spacing w:line="240" w:lineRule="auto"/>
        <w:rPr>
          <w:rFonts w:ascii="Times New Roman" w:hAnsi="Times New Roman"/>
          <w:b/>
          <w:bCs/>
          <w:color w:val="000000"/>
        </w:rPr>
      </w:pPr>
      <w:r w:rsidRPr="00AC2F15">
        <w:rPr>
          <w:rFonts w:ascii="Times New Roman" w:hAnsi="Times New Roman"/>
          <w:b/>
          <w:color w:val="000000"/>
        </w:rPr>
        <w:t>Банктің немесе контрагенттердің қайсыбіреуінің дәрменсіздігі немесе банкроттығы жағдайында.</w:t>
      </w:r>
    </w:p>
    <w:p w:rsidR="008B3720" w:rsidRPr="00AC2F15" w:rsidRDefault="008B3720" w:rsidP="008B3720">
      <w:pPr>
        <w:autoSpaceDE w:val="0"/>
        <w:autoSpaceDN w:val="0"/>
        <w:adjustRightInd w:val="0"/>
        <w:spacing w:line="240" w:lineRule="auto"/>
        <w:ind w:left="0"/>
        <w:rPr>
          <w:rFonts w:ascii="Times New Roman" w:hAnsi="Times New Roman"/>
          <w:b/>
          <w:bCs/>
          <w:color w:val="000000"/>
        </w:rPr>
      </w:pPr>
      <w:r w:rsidRPr="00AC2F15">
        <w:rPr>
          <w:rFonts w:ascii="Times New Roman" w:hAnsi="Times New Roman"/>
          <w:b/>
          <w:color w:val="000000"/>
        </w:rPr>
        <w:t>Тануды тоқтату өлшемдеріне сәйкес келмейтін қаржылық активті табыстауды есепке алған кезде, Банк табысталған активтің және тиісті міндеттеменің өзара есепке алынуын іске асырмайды. Осыған ұқсас, табыстайтын ұйым танылуын тоқтатпаған активті алған кезде, осы ұйымның тиісті міндеттемесімен өзара есепке алу іске асырылмайды. Мысалы, егер Банк табыстайтын тараптың Банк алдындағы міндеттемесіне тең сомада ақшалай емес кепілзатты алатын болса, Банктің осы сомаларды өзара есепке алудың заң бойынша бекітілген құқығы жоқ, себебі кепілзатты берген тарап оның танылуын тоқтатпаған.</w:t>
      </w:r>
    </w:p>
    <w:p w:rsidR="008B3720" w:rsidRPr="00AC2F15" w:rsidRDefault="008B3720" w:rsidP="008B3720">
      <w:pPr>
        <w:autoSpaceDE w:val="0"/>
        <w:autoSpaceDN w:val="0"/>
        <w:adjustRightInd w:val="0"/>
        <w:spacing w:line="240" w:lineRule="auto"/>
        <w:ind w:left="0"/>
        <w:rPr>
          <w:rFonts w:ascii="Times New Roman" w:hAnsi="Times New Roman"/>
          <w:b/>
          <w:bCs/>
          <w:color w:val="000000"/>
        </w:rPr>
      </w:pPr>
      <w:r w:rsidRPr="00AC2F15">
        <w:rPr>
          <w:rFonts w:ascii="Times New Roman" w:hAnsi="Times New Roman"/>
          <w:b/>
          <w:color w:val="000000"/>
        </w:rPr>
        <w:t>Егер Банктің есептеуді нетто-негізде іске асыру немесе бір мезгілде активті сатып, міндеттемені орындау ниеті бар болса, бұның жалпы негізді есептеу механизмі елеусіз несиелік тәуекелге және өтімділік тәуекеліне әкелетін немесе оларды болдырмайтын сипаттамасына ие болған және дебиторлық пен кредиторлық берешекті есептелерді жүргізудің бірыңғай үдеріс немесе циклы шеңберінде өңделуін қамтамасыз ететін жағдайда орын алуы ықтимал. Мысалы, есептеулерді нетто-негізде іске асыру өлшемі есептеулер жүйелері үшін келесі сипаттамаларға ие жалпы негізде орындалатын болады:</w:t>
      </w:r>
    </w:p>
    <w:p w:rsidR="008B3720" w:rsidRPr="00AC2F15" w:rsidRDefault="008B3720" w:rsidP="00A07C0F">
      <w:pPr>
        <w:pStyle w:val="aa"/>
        <w:numPr>
          <w:ilvl w:val="0"/>
          <w:numId w:val="349"/>
        </w:numPr>
        <w:autoSpaceDE w:val="0"/>
        <w:autoSpaceDN w:val="0"/>
        <w:adjustRightInd w:val="0"/>
        <w:spacing w:line="240" w:lineRule="auto"/>
        <w:rPr>
          <w:rFonts w:ascii="Times New Roman" w:hAnsi="Times New Roman"/>
          <w:b/>
          <w:bCs/>
          <w:color w:val="000000"/>
        </w:rPr>
      </w:pPr>
      <w:r w:rsidRPr="00AC2F15">
        <w:rPr>
          <w:rFonts w:ascii="Times New Roman" w:hAnsi="Times New Roman"/>
          <w:b/>
          <w:color w:val="000000"/>
        </w:rPr>
        <w:t>есеп айырысуға рұқсат етілген қаржылық активтер мен қаржылық міндеттемелер өңдеу үшін уақыттың бір мезгілінде ұсынылады;</w:t>
      </w:r>
    </w:p>
    <w:p w:rsidR="008B3720" w:rsidRPr="00AC2F15" w:rsidRDefault="008B3720" w:rsidP="008B3720">
      <w:pPr>
        <w:autoSpaceDE w:val="0"/>
        <w:autoSpaceDN w:val="0"/>
        <w:adjustRightInd w:val="0"/>
        <w:spacing w:line="240" w:lineRule="auto"/>
        <w:ind w:left="709" w:hanging="425"/>
        <w:rPr>
          <w:rFonts w:ascii="Times New Roman" w:hAnsi="Times New Roman"/>
          <w:b/>
          <w:bCs/>
          <w:color w:val="000000"/>
        </w:rPr>
      </w:pPr>
      <w:r w:rsidRPr="00AC2F15">
        <w:rPr>
          <w:rFonts w:ascii="Times New Roman" w:hAnsi="Times New Roman"/>
          <w:b/>
          <w:color w:val="000000"/>
        </w:rPr>
        <w:t>ә)</w:t>
      </w:r>
      <w:r w:rsidRPr="00AC2F15">
        <w:rPr>
          <w:rFonts w:ascii="Times New Roman" w:hAnsi="Times New Roman"/>
          <w:b/>
          <w:color w:val="000000"/>
        </w:rPr>
        <w:tab/>
        <w:t>қаржылық активтер мен қаржылық міндеттемелер өңдеуге ұсынылғаннан кейін, шарт тараптары есептеулерді жүргізу бойынша міндетті орындаулары тиіс;</w:t>
      </w:r>
    </w:p>
    <w:p w:rsidR="008B3720" w:rsidRPr="00AC2F15" w:rsidRDefault="008B3720" w:rsidP="00A07C0F">
      <w:pPr>
        <w:pStyle w:val="aa"/>
        <w:numPr>
          <w:ilvl w:val="0"/>
          <w:numId w:val="349"/>
        </w:numPr>
        <w:autoSpaceDE w:val="0"/>
        <w:autoSpaceDN w:val="0"/>
        <w:adjustRightInd w:val="0"/>
        <w:spacing w:line="240" w:lineRule="auto"/>
        <w:rPr>
          <w:rFonts w:ascii="Times New Roman" w:hAnsi="Times New Roman"/>
          <w:b/>
          <w:bCs/>
          <w:color w:val="000000"/>
        </w:rPr>
      </w:pPr>
      <w:r w:rsidRPr="00AC2F15">
        <w:rPr>
          <w:rFonts w:ascii="Times New Roman" w:hAnsi="Times New Roman"/>
          <w:b/>
          <w:color w:val="000000"/>
        </w:rPr>
        <w:t>активтер мен міндеттемелер өңдеу үшін ұсынылғаннан кейін олар бойынша туындаған ақша ағындарын өзгерту мүмкіндігі жоқ (өңдеу орындалмайтын жағдайлардан басқа - төмендегі (в) тармақшасын қараңыз);</w:t>
      </w:r>
    </w:p>
    <w:p w:rsidR="008B3720" w:rsidRPr="00AC2F15" w:rsidRDefault="008B3720" w:rsidP="00A07C0F">
      <w:pPr>
        <w:pStyle w:val="aa"/>
        <w:numPr>
          <w:ilvl w:val="0"/>
          <w:numId w:val="349"/>
        </w:numPr>
        <w:autoSpaceDE w:val="0"/>
        <w:autoSpaceDN w:val="0"/>
        <w:adjustRightInd w:val="0"/>
        <w:spacing w:line="240" w:lineRule="auto"/>
        <w:rPr>
          <w:rFonts w:ascii="Times New Roman" w:hAnsi="Times New Roman"/>
          <w:b/>
          <w:bCs/>
          <w:color w:val="000000"/>
        </w:rPr>
      </w:pPr>
      <w:r w:rsidRPr="00AC2F15">
        <w:rPr>
          <w:rFonts w:ascii="Times New Roman" w:hAnsi="Times New Roman"/>
          <w:b/>
          <w:color w:val="000000"/>
        </w:rPr>
        <w:t>бағалы қағаздармен қамтамасыз етілген активтер мен міндеттемелер бойынша есептесулер бағалы қағаздарды беру арқылы немесе ұқсас жүйенің көмегімен (мысалы, төлемге қарсы жеткізу), бағалы қағаздардың табысталуы орын алмаса, сол бағалы қағаздар қамтамасыз ету болып табылатын тиісті дебиторлық немесе кредиторлық берешектің өңделуі де орын алмайтындай (және керісінше) жүзеге асырылатын болады;</w:t>
      </w:r>
    </w:p>
    <w:p w:rsidR="008B3720" w:rsidRPr="00AC2F15" w:rsidRDefault="008B3720" w:rsidP="00A07C0F">
      <w:pPr>
        <w:pStyle w:val="aa"/>
        <w:numPr>
          <w:ilvl w:val="0"/>
          <w:numId w:val="349"/>
        </w:numPr>
        <w:autoSpaceDE w:val="0"/>
        <w:autoSpaceDN w:val="0"/>
        <w:adjustRightInd w:val="0"/>
        <w:spacing w:line="240" w:lineRule="auto"/>
        <w:rPr>
          <w:rFonts w:ascii="Times New Roman" w:hAnsi="Times New Roman"/>
          <w:b/>
          <w:bCs/>
          <w:color w:val="000000"/>
        </w:rPr>
      </w:pPr>
      <w:r w:rsidRPr="00AC2F15">
        <w:rPr>
          <w:rFonts w:ascii="Times New Roman" w:hAnsi="Times New Roman"/>
          <w:b/>
          <w:color w:val="000000"/>
        </w:rPr>
        <w:t>(в) тармақшасында көрсетілгендей, орындалмаған операциялар өңдеу үшін олар бойынша есеп айырысулар жүргізілмейінше қайта ұсынылатын болады;</w:t>
      </w:r>
    </w:p>
    <w:p w:rsidR="008B3720" w:rsidRPr="00AC2F15" w:rsidRDefault="008B3720" w:rsidP="008B3720">
      <w:pPr>
        <w:autoSpaceDE w:val="0"/>
        <w:autoSpaceDN w:val="0"/>
        <w:adjustRightInd w:val="0"/>
        <w:spacing w:line="240" w:lineRule="auto"/>
        <w:ind w:left="709" w:hanging="425"/>
        <w:rPr>
          <w:rFonts w:ascii="Times New Roman" w:hAnsi="Times New Roman"/>
          <w:b/>
          <w:bCs/>
          <w:color w:val="000000"/>
        </w:rPr>
      </w:pPr>
      <w:r w:rsidRPr="00AC2F15">
        <w:rPr>
          <w:rFonts w:ascii="Times New Roman" w:hAnsi="Times New Roman"/>
          <w:b/>
          <w:color w:val="000000"/>
        </w:rPr>
        <w:t>ғ)</w:t>
      </w:r>
      <w:r w:rsidRPr="00AC2F15">
        <w:rPr>
          <w:rFonts w:ascii="Times New Roman" w:hAnsi="Times New Roman"/>
          <w:b/>
          <w:color w:val="000000"/>
        </w:rPr>
        <w:tab/>
        <w:t>есептесулер есептесулерді жүргізу бойынша бір ұйым (мысалы, төлем жүйесінің есеп айырысу банкі, орталық банк немесе бағалы қағаздардың орталық депозитарийі) арқылы орындалады; және</w:t>
      </w:r>
    </w:p>
    <w:p w:rsidR="008B3720" w:rsidRPr="00AC2F15" w:rsidRDefault="008B3720" w:rsidP="00A07C0F">
      <w:pPr>
        <w:pStyle w:val="aa"/>
        <w:numPr>
          <w:ilvl w:val="0"/>
          <w:numId w:val="349"/>
        </w:numPr>
        <w:autoSpaceDE w:val="0"/>
        <w:autoSpaceDN w:val="0"/>
        <w:adjustRightInd w:val="0"/>
        <w:spacing w:line="240" w:lineRule="auto"/>
        <w:rPr>
          <w:rFonts w:ascii="Times New Roman" w:hAnsi="Times New Roman"/>
          <w:b/>
          <w:bCs/>
          <w:color w:val="000000"/>
        </w:rPr>
      </w:pPr>
      <w:r w:rsidRPr="00AC2F15">
        <w:rPr>
          <w:rFonts w:ascii="Times New Roman" w:hAnsi="Times New Roman"/>
          <w:b/>
          <w:color w:val="000000"/>
        </w:rPr>
        <w:t>есеп айырысу күніне тараптардың әр қайсысына төлмдердің өткізілуін қамтамасыз ету үшін овердрафт бойынша жеткілікті сомаларды жұмылдыруға мүмкіндік беретін бір күн шегіндегі несиелеу механизмі бар, және тараптар бір күн шегіндегі несиелеу механизмін осындай қажеттілік туындаған кезде пайдаланып қалады деген толық дерлік сенімділік бар.</w:t>
      </w:r>
    </w:p>
    <w:p w:rsidR="008B3720" w:rsidRPr="00AC2F15" w:rsidRDefault="008B3720" w:rsidP="008B3720">
      <w:pPr>
        <w:autoSpaceDE w:val="0"/>
        <w:autoSpaceDN w:val="0"/>
        <w:adjustRightInd w:val="0"/>
        <w:spacing w:line="240" w:lineRule="auto"/>
        <w:ind w:left="0"/>
        <w:rPr>
          <w:rFonts w:ascii="Times New Roman" w:hAnsi="Times New Roman"/>
          <w:bCs/>
          <w:color w:val="000000"/>
        </w:rPr>
      </w:pPr>
      <w:r w:rsidRPr="00AC2F15">
        <w:rPr>
          <w:rFonts w:ascii="Times New Roman" w:hAnsi="Times New Roman"/>
          <w:color w:val="000000"/>
        </w:rPr>
        <w:lastRenderedPageBreak/>
        <w:t xml:space="preserve">Банк есептілікте қаржылық активтер мен қаржылық міндеттемелерді нетто-негізде бұл Банк екі немесе одан да көп жеке қаржы құралдары бойынша есеп айырысулардан күтетін ақшалай қаражат ағындарын қамтып көрсеткен жағдайда ұсынады. </w:t>
      </w:r>
    </w:p>
    <w:p w:rsidR="008B3720" w:rsidRPr="00AC2F15" w:rsidRDefault="008B3720" w:rsidP="008B3720">
      <w:pPr>
        <w:autoSpaceDE w:val="0"/>
        <w:autoSpaceDN w:val="0"/>
        <w:adjustRightInd w:val="0"/>
        <w:spacing w:line="240" w:lineRule="auto"/>
        <w:ind w:left="0"/>
        <w:rPr>
          <w:rFonts w:ascii="Times New Roman" w:hAnsi="Times New Roman"/>
          <w:bCs/>
          <w:color w:val="000000"/>
        </w:rPr>
      </w:pPr>
      <w:r w:rsidRPr="00AC2F15">
        <w:rPr>
          <w:rFonts w:ascii="Times New Roman" w:hAnsi="Times New Roman"/>
          <w:color w:val="000000"/>
        </w:rPr>
        <w:t xml:space="preserve">Банктің нетто-соманы алу немесе төлеу құқығы немесе ниеті бар болса, шын мәнінде оның тек бір қаржылық активі немесе бір қаржылық міндеттемесі бар болады. </w:t>
      </w:r>
    </w:p>
    <w:p w:rsidR="008B3720" w:rsidRPr="00AC2F15" w:rsidRDefault="008B3720" w:rsidP="008B3720">
      <w:pPr>
        <w:autoSpaceDE w:val="0"/>
        <w:autoSpaceDN w:val="0"/>
        <w:adjustRightInd w:val="0"/>
        <w:spacing w:line="240" w:lineRule="auto"/>
        <w:ind w:left="0"/>
        <w:rPr>
          <w:rFonts w:ascii="Times New Roman" w:hAnsi="Times New Roman"/>
          <w:bCs/>
          <w:color w:val="000000"/>
        </w:rPr>
      </w:pPr>
      <w:r w:rsidRPr="00AC2F15">
        <w:rPr>
          <w:rFonts w:ascii="Times New Roman" w:hAnsi="Times New Roman"/>
          <w:color w:val="000000"/>
        </w:rPr>
        <w:t>Басқа жағдайларда қаржылық активтер мен қаржылық міндеттемелер олардың Банктің ресурстары немесе міндеттемелері ретіндегі сипаттамасына сәйкес бір-бірінен бөлек ұсынылады.</w:t>
      </w:r>
    </w:p>
    <w:p w:rsidR="008B3720" w:rsidRPr="00AC2F15" w:rsidRDefault="008B3720" w:rsidP="008B3720">
      <w:pPr>
        <w:autoSpaceDE w:val="0"/>
        <w:autoSpaceDN w:val="0"/>
        <w:adjustRightInd w:val="0"/>
        <w:spacing w:line="240" w:lineRule="auto"/>
        <w:ind w:left="0"/>
        <w:rPr>
          <w:rFonts w:ascii="Times New Roman" w:hAnsi="Times New Roman"/>
          <w:bCs/>
          <w:color w:val="000000"/>
        </w:rPr>
      </w:pPr>
      <w:r w:rsidRPr="00AC2F15">
        <w:rPr>
          <w:rFonts w:ascii="Times New Roman" w:hAnsi="Times New Roman"/>
          <w:color w:val="000000"/>
        </w:rPr>
        <w:t xml:space="preserve">Танылған қаржылық активтердің және қаржылық міндеттемелердің өзара есепке алынуы және олардың таза сомасының есептілікте ұсынылуы қаржылық міндеттемені немесе активті тануды тоқтатудан ерекшеленеді. </w:t>
      </w:r>
    </w:p>
    <w:p w:rsidR="008B3720" w:rsidRPr="00AC2F15" w:rsidRDefault="008B3720" w:rsidP="008B3720">
      <w:pPr>
        <w:autoSpaceDE w:val="0"/>
        <w:autoSpaceDN w:val="0"/>
        <w:adjustRightInd w:val="0"/>
        <w:spacing w:line="240" w:lineRule="auto"/>
        <w:ind w:left="0"/>
        <w:rPr>
          <w:rFonts w:ascii="Times New Roman" w:hAnsi="Times New Roman"/>
          <w:bCs/>
          <w:color w:val="000000"/>
        </w:rPr>
      </w:pPr>
      <w:r w:rsidRPr="00AC2F15">
        <w:rPr>
          <w:rFonts w:ascii="Times New Roman" w:hAnsi="Times New Roman"/>
          <w:color w:val="000000"/>
        </w:rPr>
        <w:t>Сонымен қатар, өзара есепке алу пайданың немесе залалдың танылуына әкелмейді, қаржы ұралын тануды тоқтату бұрын танылған баптың қаржылық жағдай туралы есептен шығарылуына ғана келтірмей, сондай-ақ, пайданың немесе залалдың танылуына әкеліп соқтыруы мүмкін.</w:t>
      </w:r>
    </w:p>
    <w:p w:rsidR="008B3720" w:rsidRPr="00AC2F15" w:rsidRDefault="008B3720" w:rsidP="008B3720">
      <w:pPr>
        <w:autoSpaceDE w:val="0"/>
        <w:autoSpaceDN w:val="0"/>
        <w:adjustRightInd w:val="0"/>
        <w:spacing w:line="240" w:lineRule="auto"/>
        <w:ind w:left="0"/>
        <w:rPr>
          <w:rFonts w:ascii="Times New Roman" w:hAnsi="Times New Roman"/>
          <w:bCs/>
          <w:color w:val="000000"/>
        </w:rPr>
      </w:pPr>
      <w:r w:rsidRPr="00AC2F15">
        <w:rPr>
          <w:rFonts w:ascii="Times New Roman" w:hAnsi="Times New Roman"/>
          <w:color w:val="000000"/>
        </w:rPr>
        <w:t xml:space="preserve">Талаптарды есепке алу құқығы - шартпен немесе өзге жолмен белгіленген қарыз алушының несие берушіге төленуі тиіс бүкіл соманы немесе соманың бөлігін оған қарағанда несие берушіден алынуы тиіс соманы есепке алу арқылы өтеу немесе күшін жою заңды құқығы. </w:t>
      </w:r>
    </w:p>
    <w:p w:rsidR="008B3720" w:rsidRPr="00AC2F15" w:rsidRDefault="008B3720" w:rsidP="008B3720">
      <w:pPr>
        <w:autoSpaceDE w:val="0"/>
        <w:autoSpaceDN w:val="0"/>
        <w:adjustRightInd w:val="0"/>
        <w:spacing w:line="240" w:lineRule="auto"/>
        <w:ind w:left="0"/>
        <w:rPr>
          <w:rFonts w:ascii="Times New Roman" w:hAnsi="Times New Roman"/>
          <w:bCs/>
          <w:color w:val="000000"/>
        </w:rPr>
      </w:pPr>
      <w:r w:rsidRPr="00AC2F15">
        <w:rPr>
          <w:rFonts w:ascii="Times New Roman" w:hAnsi="Times New Roman"/>
          <w:color w:val="000000"/>
        </w:rPr>
        <w:t>Есепке алу құқығы - бұл осы құқық іске асырылатын шарттар юрисдикцияға байланысты ерекшеленуі мүмкін заңдық құқық болғандықтан, тараптар арасындағы қатынасқа қолданылатын заңдарды ескеріп тұру қажет.</w:t>
      </w:r>
    </w:p>
    <w:p w:rsidR="008B3720" w:rsidRPr="00AC2F15" w:rsidRDefault="008B3720" w:rsidP="008B3720">
      <w:pPr>
        <w:autoSpaceDE w:val="0"/>
        <w:autoSpaceDN w:val="0"/>
        <w:adjustRightInd w:val="0"/>
        <w:spacing w:line="240" w:lineRule="auto"/>
        <w:ind w:left="0"/>
        <w:rPr>
          <w:rFonts w:ascii="Times New Roman" w:hAnsi="Times New Roman"/>
          <w:bCs/>
          <w:color w:val="000000"/>
        </w:rPr>
      </w:pPr>
      <w:r w:rsidRPr="00AC2F15">
        <w:rPr>
          <w:rFonts w:ascii="Times New Roman" w:hAnsi="Times New Roman"/>
          <w:color w:val="000000"/>
        </w:rPr>
        <w:t>Қаржылық активті және қаржылық міндеттемені өзара есепке алудың заң бойынша бекітілген құқығының бар болуы қаржылық актив пен қаржылық міндеттемеге байланысты құқықтар мен міндеттерге ықпал етеді, және Банктің несиелік тәуекелге және өтімділік тәуекеліне ұшырағыштығына әсерін тигізуі мүмкін. Алайда осындай құқықтың бар болуының өзімен өзі есепке алу үшін жеткілікті негіздерді бермейді.</w:t>
      </w:r>
    </w:p>
    <w:p w:rsidR="008B3720" w:rsidRPr="00AC2F15" w:rsidRDefault="008B3720" w:rsidP="008B3720">
      <w:pPr>
        <w:autoSpaceDE w:val="0"/>
        <w:autoSpaceDN w:val="0"/>
        <w:adjustRightInd w:val="0"/>
        <w:spacing w:line="240" w:lineRule="auto"/>
        <w:ind w:left="0"/>
        <w:rPr>
          <w:rFonts w:ascii="Times New Roman" w:hAnsi="Times New Roman"/>
          <w:bCs/>
          <w:color w:val="000000"/>
        </w:rPr>
      </w:pPr>
      <w:r w:rsidRPr="00AC2F15">
        <w:rPr>
          <w:rFonts w:ascii="Times New Roman" w:hAnsi="Times New Roman"/>
          <w:color w:val="000000"/>
        </w:rPr>
        <w:t xml:space="preserve">Осы құқықты іске асыру немесе бір мезгілді есептеуді орындау ниеті жоқ болғанда, ақшалай қаражаттың болашақ ағындарының шамасы мен уақыт бойынша үлестірілуі өзгеріссіз қалады. </w:t>
      </w:r>
    </w:p>
    <w:p w:rsidR="008B3720" w:rsidRPr="00AC2F15" w:rsidRDefault="008B3720" w:rsidP="008B3720">
      <w:pPr>
        <w:autoSpaceDE w:val="0"/>
        <w:autoSpaceDN w:val="0"/>
        <w:adjustRightInd w:val="0"/>
        <w:spacing w:line="240" w:lineRule="auto"/>
        <w:ind w:left="0"/>
        <w:rPr>
          <w:rFonts w:ascii="Times New Roman" w:hAnsi="Times New Roman"/>
          <w:bCs/>
          <w:color w:val="000000"/>
        </w:rPr>
      </w:pPr>
      <w:r w:rsidRPr="00AC2F15">
        <w:rPr>
          <w:rFonts w:ascii="Times New Roman" w:hAnsi="Times New Roman"/>
          <w:color w:val="000000"/>
        </w:rPr>
        <w:t xml:space="preserve">Банктің өзінің құқығын іске асыру немесе бір мезгілді есептеуді орындау ниеті бар болған жағдайда, активті және міндеттемені нетто-негізде ұсыну ақшалай қаражаттың болашақ ағындарының шамасы мен уақыт бойынша үлестірілуін, сондай-ақ, осы ағындар ұшырайтын тәуекелдерді дұрысырақ қамтып көрсетеді. </w:t>
      </w:r>
    </w:p>
    <w:p w:rsidR="008B3720" w:rsidRPr="00AC2F15" w:rsidRDefault="008B3720" w:rsidP="008B3720">
      <w:pPr>
        <w:autoSpaceDE w:val="0"/>
        <w:autoSpaceDN w:val="0"/>
        <w:adjustRightInd w:val="0"/>
        <w:spacing w:line="240" w:lineRule="auto"/>
        <w:ind w:left="0"/>
        <w:rPr>
          <w:rFonts w:ascii="Times New Roman" w:hAnsi="Times New Roman"/>
          <w:bCs/>
          <w:color w:val="000000"/>
        </w:rPr>
      </w:pPr>
      <w:r w:rsidRPr="00AC2F15">
        <w:rPr>
          <w:rFonts w:ascii="Times New Roman" w:hAnsi="Times New Roman"/>
          <w:color w:val="000000"/>
        </w:rPr>
        <w:t>Бір немесе екі тараптың есеп айырысуды тиісті заңды құқықсыз нетто-негізде орындау ниеті есепке алу үшін жеткілікті негіздеме болып табылмайды, себебі жеке қаржылық актив пен қаржылық міндеттемемен байланысты құқықтар мен міндеттемелер өзгеріссіз қалады.</w:t>
      </w:r>
    </w:p>
    <w:p w:rsidR="008B3720" w:rsidRPr="00AC2F15" w:rsidRDefault="008B3720" w:rsidP="008B3720">
      <w:pPr>
        <w:autoSpaceDE w:val="0"/>
        <w:autoSpaceDN w:val="0"/>
        <w:adjustRightInd w:val="0"/>
        <w:spacing w:line="240" w:lineRule="auto"/>
        <w:ind w:left="0"/>
        <w:rPr>
          <w:rFonts w:ascii="Times New Roman" w:hAnsi="Times New Roman"/>
          <w:bCs/>
          <w:color w:val="000000"/>
        </w:rPr>
      </w:pPr>
      <w:r w:rsidRPr="00AC2F15">
        <w:rPr>
          <w:rFonts w:ascii="Times New Roman" w:hAnsi="Times New Roman"/>
          <w:color w:val="000000"/>
        </w:rPr>
        <w:t xml:space="preserve">Банктің белгілі активтер мен міндеттемелер бойынша есепке алуға қатысты ниетіне оның шаруашылық қызметінің дағдылы тәжірибесі, қаржы нарықтарының талаптары және нетто-есеп айырысуды немесе есеп айырысуды бір мезгілде орындауды шектеуі мүмкін басқа мән-жайлар әсерін тигізуі мүмкін. </w:t>
      </w:r>
    </w:p>
    <w:p w:rsidR="008B3720" w:rsidRPr="00AC2F15" w:rsidRDefault="008B3720" w:rsidP="008B3720">
      <w:pPr>
        <w:autoSpaceDE w:val="0"/>
        <w:autoSpaceDN w:val="0"/>
        <w:adjustRightInd w:val="0"/>
        <w:spacing w:line="240" w:lineRule="auto"/>
        <w:ind w:left="0"/>
        <w:rPr>
          <w:rFonts w:ascii="Times New Roman" w:hAnsi="Times New Roman"/>
          <w:bCs/>
          <w:color w:val="000000"/>
        </w:rPr>
      </w:pPr>
      <w:r w:rsidRPr="00AC2F15">
        <w:rPr>
          <w:rFonts w:ascii="Times New Roman" w:hAnsi="Times New Roman"/>
          <w:color w:val="000000"/>
        </w:rPr>
        <w:t>Егер Банктің есепке алуға құқығы бар болса, бірақ оның нетто-есеп айырысуды да, активті өткізіп, бір мезгілде міндеттемені орындау ниеті болмаса, осы құқықтың Банк ұшырайтын несиелік тәуекелге әсері 7 ХҚЕС талаптарына сәйкес ашылады.</w:t>
      </w:r>
    </w:p>
    <w:p w:rsidR="008B3720" w:rsidRPr="00AC2F15" w:rsidRDefault="008B3720" w:rsidP="008B3720">
      <w:pPr>
        <w:autoSpaceDE w:val="0"/>
        <w:autoSpaceDN w:val="0"/>
        <w:adjustRightInd w:val="0"/>
        <w:spacing w:line="240" w:lineRule="auto"/>
        <w:ind w:left="0"/>
        <w:rPr>
          <w:rFonts w:ascii="Times New Roman" w:hAnsi="Times New Roman"/>
          <w:bCs/>
          <w:color w:val="000000"/>
        </w:rPr>
      </w:pPr>
      <w:r w:rsidRPr="00AC2F15">
        <w:rPr>
          <w:rFonts w:ascii="Times New Roman" w:hAnsi="Times New Roman"/>
          <w:color w:val="000000"/>
        </w:rPr>
        <w:t xml:space="preserve">Екі қаржы құралы бойынша бір мезгілді есеп айырысу, мысалы, ұйымдастырылған қаржы нарығындағы клирингтік палата арқылы немесе тікелей мәмілеге қатысушылар арасындағы айырбас кезінде орын алуы мүмкін. </w:t>
      </w:r>
    </w:p>
    <w:p w:rsidR="008B3720" w:rsidRPr="00AC2F15" w:rsidRDefault="008B3720" w:rsidP="008B3720">
      <w:pPr>
        <w:autoSpaceDE w:val="0"/>
        <w:autoSpaceDN w:val="0"/>
        <w:adjustRightInd w:val="0"/>
        <w:spacing w:line="240" w:lineRule="auto"/>
        <w:ind w:left="0"/>
        <w:rPr>
          <w:rFonts w:ascii="Times New Roman" w:hAnsi="Times New Roman"/>
          <w:bCs/>
          <w:color w:val="000000"/>
        </w:rPr>
      </w:pPr>
      <w:r w:rsidRPr="00AC2F15">
        <w:rPr>
          <w:rFonts w:ascii="Times New Roman" w:hAnsi="Times New Roman"/>
          <w:color w:val="000000"/>
        </w:rPr>
        <w:t xml:space="preserve">Бұл жағдайларда ақшалай қаражат ағындары, шын мәнінде, жалғыз таза сомаға сайма-сай болады, ал несиелік тәуекелге немесе өтімділік тәуекеліне ұшырағыштық жоқ болады. </w:t>
      </w:r>
    </w:p>
    <w:p w:rsidR="008B3720" w:rsidRPr="00AC2F15" w:rsidRDefault="008B3720" w:rsidP="008B3720">
      <w:pPr>
        <w:autoSpaceDE w:val="0"/>
        <w:autoSpaceDN w:val="0"/>
        <w:adjustRightInd w:val="0"/>
        <w:spacing w:line="240" w:lineRule="auto"/>
        <w:ind w:left="0"/>
        <w:rPr>
          <w:rFonts w:ascii="Times New Roman" w:hAnsi="Times New Roman"/>
          <w:bCs/>
          <w:color w:val="000000"/>
        </w:rPr>
      </w:pPr>
      <w:r w:rsidRPr="00AC2F15">
        <w:rPr>
          <w:rFonts w:ascii="Times New Roman" w:hAnsi="Times New Roman"/>
          <w:color w:val="000000"/>
        </w:rPr>
        <w:t xml:space="preserve">Басқа жағдайларда Банк екі құрал бойынша есеп айырысуды жеке сомаларды алу және төлеу арқылы, активтің бүкіл сомасына несиелі тәуекелге немесе міндеттеменің бүкіл сомасына өтімділік тәуекеліне ұшырай отыра, жасай алады. </w:t>
      </w:r>
    </w:p>
    <w:p w:rsidR="008B3720" w:rsidRPr="00AC2F15" w:rsidRDefault="008B3720" w:rsidP="008B3720">
      <w:pPr>
        <w:autoSpaceDE w:val="0"/>
        <w:autoSpaceDN w:val="0"/>
        <w:adjustRightInd w:val="0"/>
        <w:spacing w:line="240" w:lineRule="auto"/>
        <w:ind w:left="0"/>
        <w:rPr>
          <w:rFonts w:ascii="Times New Roman" w:hAnsi="Times New Roman"/>
          <w:bCs/>
          <w:color w:val="000000"/>
        </w:rPr>
      </w:pPr>
      <w:r w:rsidRPr="00AC2F15">
        <w:rPr>
          <w:rFonts w:ascii="Times New Roman" w:hAnsi="Times New Roman"/>
          <w:color w:val="000000"/>
        </w:rPr>
        <w:t>Осындай тәуекелдер елеулі, дегенмен біршама қысқа мерзімді болуы мүмкін. Тиісінше, қаржылық активті өткізу және қаржылық міндеттемені өтеу бір мезгілді болып тек операциялар бір сәтте жүргізіліп жатқан кезде ғана саналады.</w:t>
      </w:r>
    </w:p>
    <w:p w:rsidR="008B3720" w:rsidRPr="00AC2F15" w:rsidRDefault="008B3720" w:rsidP="008B3720">
      <w:pPr>
        <w:autoSpaceDE w:val="0"/>
        <w:autoSpaceDN w:val="0"/>
        <w:adjustRightInd w:val="0"/>
        <w:spacing w:line="240" w:lineRule="auto"/>
        <w:ind w:left="0"/>
        <w:rPr>
          <w:rFonts w:ascii="Times New Roman" w:hAnsi="Times New Roman"/>
          <w:bCs/>
          <w:color w:val="000000"/>
        </w:rPr>
      </w:pPr>
      <w:r w:rsidRPr="00AC2F15">
        <w:rPr>
          <w:rFonts w:ascii="Times New Roman" w:hAnsi="Times New Roman"/>
          <w:color w:val="000000"/>
        </w:rPr>
        <w:t>Келесі жағдайларда жоғарыда аталған шарттар қолданылмайды, және өзара есепке алу әдетте орынсыз болады</w:t>
      </w:r>
    </w:p>
    <w:p w:rsidR="008B3720" w:rsidRPr="00AC2F15" w:rsidRDefault="008B3720" w:rsidP="00A07C0F">
      <w:pPr>
        <w:pStyle w:val="aa"/>
        <w:numPr>
          <w:ilvl w:val="0"/>
          <w:numId w:val="268"/>
        </w:numPr>
        <w:autoSpaceDE w:val="0"/>
        <w:autoSpaceDN w:val="0"/>
        <w:adjustRightInd w:val="0"/>
        <w:spacing w:line="240" w:lineRule="auto"/>
        <w:contextualSpacing w:val="0"/>
        <w:rPr>
          <w:rFonts w:ascii="Times New Roman" w:hAnsi="Times New Roman"/>
          <w:bCs/>
          <w:color w:val="000000"/>
        </w:rPr>
      </w:pPr>
      <w:r w:rsidRPr="00AC2F15">
        <w:rPr>
          <w:rFonts w:ascii="Times New Roman" w:hAnsi="Times New Roman"/>
          <w:color w:val="000000"/>
        </w:rPr>
        <w:lastRenderedPageBreak/>
        <w:t>бірнеше әр түрлі қаржы құралы бір қаржы құралының ("синтетикалық құралдың") сипаттамасын жаңғырту үшін пайдаланылады;</w:t>
      </w:r>
    </w:p>
    <w:p w:rsidR="008B3720" w:rsidRPr="00AC2F15" w:rsidRDefault="008B3720" w:rsidP="00A07C0F">
      <w:pPr>
        <w:pStyle w:val="aa"/>
        <w:numPr>
          <w:ilvl w:val="0"/>
          <w:numId w:val="268"/>
        </w:numPr>
        <w:autoSpaceDE w:val="0"/>
        <w:autoSpaceDN w:val="0"/>
        <w:adjustRightInd w:val="0"/>
        <w:spacing w:line="240" w:lineRule="auto"/>
        <w:contextualSpacing w:val="0"/>
        <w:rPr>
          <w:rFonts w:ascii="Times New Roman" w:hAnsi="Times New Roman"/>
          <w:bCs/>
          <w:color w:val="000000"/>
        </w:rPr>
      </w:pPr>
      <w:r w:rsidRPr="00AC2F15">
        <w:rPr>
          <w:rFonts w:ascii="Times New Roman" w:hAnsi="Times New Roman"/>
          <w:color w:val="000000"/>
        </w:rPr>
        <w:t>қаржылық активтер мен қаржылық міндеттемелер бастапқы тәуекелдері бірдей, бірақ қарама-қарсы жақтары түрлі қаржы құралдарында пайда болады (мысалы, форвардық келісімшарттардың және өзге туынды құралдардың қоржынына кіретін активтер мен міндеттемелер).</w:t>
      </w:r>
    </w:p>
    <w:p w:rsidR="008B3720" w:rsidRPr="00AC2F15" w:rsidRDefault="008B3720" w:rsidP="00A07C0F">
      <w:pPr>
        <w:pStyle w:val="aa"/>
        <w:numPr>
          <w:ilvl w:val="0"/>
          <w:numId w:val="268"/>
        </w:numPr>
        <w:autoSpaceDE w:val="0"/>
        <w:autoSpaceDN w:val="0"/>
        <w:adjustRightInd w:val="0"/>
        <w:spacing w:line="240" w:lineRule="auto"/>
        <w:contextualSpacing w:val="0"/>
        <w:rPr>
          <w:rFonts w:ascii="Times New Roman" w:hAnsi="Times New Roman"/>
          <w:bCs/>
          <w:color w:val="000000"/>
        </w:rPr>
      </w:pPr>
      <w:r w:rsidRPr="00AC2F15">
        <w:rPr>
          <w:rFonts w:ascii="Times New Roman" w:hAnsi="Times New Roman"/>
          <w:color w:val="000000"/>
        </w:rPr>
        <w:t>қаржылық немесе өзге активтер регресс құқығынсыз қаржылық міндеттемелердің қамтамасыз етуі ретінде кепілзатқа салынған;</w:t>
      </w:r>
    </w:p>
    <w:p w:rsidR="008B3720" w:rsidRPr="00AC2F15" w:rsidRDefault="008B3720" w:rsidP="00A07C0F">
      <w:pPr>
        <w:pStyle w:val="aa"/>
        <w:numPr>
          <w:ilvl w:val="0"/>
          <w:numId w:val="268"/>
        </w:numPr>
        <w:autoSpaceDE w:val="0"/>
        <w:autoSpaceDN w:val="0"/>
        <w:adjustRightInd w:val="0"/>
        <w:spacing w:line="240" w:lineRule="auto"/>
        <w:contextualSpacing w:val="0"/>
        <w:rPr>
          <w:rFonts w:ascii="Times New Roman" w:hAnsi="Times New Roman"/>
          <w:bCs/>
          <w:color w:val="000000"/>
        </w:rPr>
      </w:pPr>
      <w:r w:rsidRPr="00AC2F15">
        <w:rPr>
          <w:rFonts w:ascii="Times New Roman" w:hAnsi="Times New Roman"/>
          <w:color w:val="000000"/>
        </w:rPr>
        <w:t>қаржылық активтер қарыз алушымен міндеттемені орындау мақсатында сенімгерлікпен басқаруға берілген, бұл ретте осы активтер несиегермен міндеттемені өтеу есебіне қабылданбаған (мысалы, өтеу қорын ұйымдастыру туралы келісім); немесе</w:t>
      </w:r>
    </w:p>
    <w:p w:rsidR="008B3720" w:rsidRPr="00AC2F15" w:rsidRDefault="008B3720" w:rsidP="00A07C0F">
      <w:pPr>
        <w:pStyle w:val="aa"/>
        <w:numPr>
          <w:ilvl w:val="0"/>
          <w:numId w:val="268"/>
        </w:numPr>
        <w:autoSpaceDE w:val="0"/>
        <w:autoSpaceDN w:val="0"/>
        <w:adjustRightInd w:val="0"/>
        <w:spacing w:line="240" w:lineRule="auto"/>
        <w:contextualSpacing w:val="0"/>
        <w:rPr>
          <w:rFonts w:ascii="Times New Roman" w:hAnsi="Times New Roman"/>
          <w:bCs/>
          <w:color w:val="000000"/>
        </w:rPr>
      </w:pPr>
      <w:r w:rsidRPr="00AC2F15">
        <w:rPr>
          <w:rFonts w:ascii="Times New Roman" w:hAnsi="Times New Roman"/>
          <w:color w:val="000000"/>
        </w:rPr>
        <w:t>залалдың пайда болуына ұшыратқан оқиғалардың нәтижесінде туындаған міндеттемелер шамамен үшінші тараппен сақтандыру шарты бойынша талап негізінде өтелуі тиіс.</w:t>
      </w:r>
    </w:p>
    <w:p w:rsidR="008B3720" w:rsidRPr="00AC2F15" w:rsidRDefault="008B3720" w:rsidP="008B3720">
      <w:pPr>
        <w:autoSpaceDE w:val="0"/>
        <w:autoSpaceDN w:val="0"/>
        <w:adjustRightInd w:val="0"/>
        <w:spacing w:line="240" w:lineRule="auto"/>
        <w:ind w:left="0"/>
        <w:rPr>
          <w:rFonts w:ascii="Times New Roman" w:hAnsi="Times New Roman"/>
          <w:bCs/>
          <w:color w:val="000000"/>
        </w:rPr>
      </w:pPr>
      <w:r w:rsidRPr="00AC2F15">
        <w:rPr>
          <w:rFonts w:ascii="Times New Roman" w:hAnsi="Times New Roman"/>
          <w:color w:val="000000"/>
        </w:rPr>
        <w:t xml:space="preserve">Егер Банк бір контрагентпен қаржы құралдарының тартылуымен бірнеше мәмілені іске асыратын болса, ол осы тараппен "өзара есепке алу туралы бас келісімді" жасай алады. </w:t>
      </w:r>
    </w:p>
    <w:p w:rsidR="008B3720" w:rsidRPr="00AC2F15" w:rsidRDefault="008B3720" w:rsidP="008B3720">
      <w:pPr>
        <w:autoSpaceDE w:val="0"/>
        <w:autoSpaceDN w:val="0"/>
        <w:adjustRightInd w:val="0"/>
        <w:spacing w:line="240" w:lineRule="auto"/>
        <w:ind w:left="0"/>
        <w:rPr>
          <w:rFonts w:ascii="Times New Roman" w:hAnsi="Times New Roman"/>
          <w:bCs/>
          <w:color w:val="000000"/>
        </w:rPr>
      </w:pPr>
      <w:r w:rsidRPr="00AC2F15">
        <w:rPr>
          <w:rFonts w:ascii="Times New Roman" w:hAnsi="Times New Roman"/>
          <w:color w:val="000000"/>
        </w:rPr>
        <w:t xml:space="preserve">Кез келген жеке шарттың орындалмағаны немесе тоқтатылғаны жағдайында, осындай келісім сол келісімге енгізілген барлық қаржы құралдары бойынша бірыңғай таза-есеп айырысуды іске асыруды ескереді. </w:t>
      </w:r>
    </w:p>
    <w:p w:rsidR="008B3720" w:rsidRPr="00AC2F15" w:rsidRDefault="008B3720" w:rsidP="008B3720">
      <w:pPr>
        <w:autoSpaceDE w:val="0"/>
        <w:autoSpaceDN w:val="0"/>
        <w:adjustRightInd w:val="0"/>
        <w:spacing w:line="240" w:lineRule="auto"/>
        <w:ind w:left="0"/>
        <w:rPr>
          <w:rFonts w:ascii="Times New Roman" w:hAnsi="Times New Roman"/>
          <w:bCs/>
          <w:color w:val="000000"/>
        </w:rPr>
      </w:pPr>
      <w:r w:rsidRPr="00AC2F15">
        <w:rPr>
          <w:rFonts w:ascii="Times New Roman" w:hAnsi="Times New Roman"/>
          <w:color w:val="000000"/>
        </w:rPr>
        <w:t xml:space="preserve">Осындай келісімдерді әдетте қаржы мекемелері банкроттық немесе олардың кесірінен қарама-қарсы тарап өз міндеттемелерін орындай алмайтын өзге мән-жайлар орын алған жағдайда залалға қарсы қорғану үшін пайдаланады. </w:t>
      </w:r>
    </w:p>
    <w:p w:rsidR="008B3720" w:rsidRPr="00AC2F15" w:rsidRDefault="008B3720" w:rsidP="008B3720">
      <w:pPr>
        <w:autoSpaceDE w:val="0"/>
        <w:autoSpaceDN w:val="0"/>
        <w:adjustRightInd w:val="0"/>
        <w:spacing w:line="240" w:lineRule="auto"/>
        <w:ind w:left="0"/>
        <w:rPr>
          <w:rFonts w:ascii="Times New Roman" w:hAnsi="Times New Roman"/>
          <w:bCs/>
          <w:color w:val="000000"/>
        </w:rPr>
      </w:pPr>
      <w:r w:rsidRPr="00AC2F15">
        <w:rPr>
          <w:rFonts w:ascii="Times New Roman" w:hAnsi="Times New Roman"/>
          <w:color w:val="000000"/>
        </w:rPr>
        <w:t xml:space="preserve">Өзара есепке алу туралы бас келісім, әдетте, заң бойынша бекітілген болатын және жеке қаржылық активтерді немесе қаржылық міндеттемелерді сатуға немесе өтеуге әсерін тек міндеттемелердің орындалмауына әкеліп соқтыратын белгіленген оқиға орын алған жағдайда немесе орын алуы дағдылы қызмет кезінде күтілмеген басқа мән-жайларда тигізетін талаптарды есепке алу құқығын тудырады. </w:t>
      </w:r>
    </w:p>
    <w:p w:rsidR="008B3720" w:rsidRPr="00AC2F15" w:rsidRDefault="008B3720" w:rsidP="008B3720">
      <w:pPr>
        <w:autoSpaceDE w:val="0"/>
        <w:autoSpaceDN w:val="0"/>
        <w:adjustRightInd w:val="0"/>
        <w:spacing w:line="240" w:lineRule="auto"/>
        <w:ind w:left="0"/>
        <w:rPr>
          <w:rFonts w:ascii="Times New Roman" w:hAnsi="Times New Roman"/>
          <w:bCs/>
          <w:color w:val="000000"/>
        </w:rPr>
      </w:pPr>
      <w:r w:rsidRPr="00AC2F15">
        <w:rPr>
          <w:rFonts w:ascii="Times New Roman" w:hAnsi="Times New Roman"/>
          <w:color w:val="000000"/>
        </w:rPr>
        <w:t xml:space="preserve">Өзара есепке алу туралы бас келісім осы </w:t>
      </w:r>
      <w:r w:rsidR="00A63684">
        <w:rPr>
          <w:rFonts w:ascii="Times New Roman" w:hAnsi="Times New Roman"/>
          <w:color w:val="000000"/>
        </w:rPr>
        <w:t>бөлім</w:t>
      </w:r>
      <w:r w:rsidRPr="00AC2F15">
        <w:rPr>
          <w:rFonts w:ascii="Times New Roman" w:hAnsi="Times New Roman"/>
          <w:color w:val="000000"/>
        </w:rPr>
        <w:t xml:space="preserve">нің басында көрсетілген өзара есепке алуға арналған екі өлшемнің сақталған жағдайларды қоспағанда, өзара есепке алуды іске асыру үшін негіздемелерді тудырмайды. </w:t>
      </w:r>
    </w:p>
    <w:p w:rsidR="008B3720" w:rsidRDefault="008B3720" w:rsidP="008B3720">
      <w:pPr>
        <w:autoSpaceDE w:val="0"/>
        <w:autoSpaceDN w:val="0"/>
        <w:adjustRightInd w:val="0"/>
        <w:spacing w:line="240" w:lineRule="auto"/>
        <w:ind w:left="0"/>
        <w:rPr>
          <w:rFonts w:ascii="Times New Roman" w:hAnsi="Times New Roman"/>
          <w:color w:val="000000"/>
        </w:rPr>
      </w:pPr>
      <w:r w:rsidRPr="00AC2F15">
        <w:rPr>
          <w:rFonts w:ascii="Times New Roman" w:hAnsi="Times New Roman"/>
          <w:color w:val="000000"/>
        </w:rPr>
        <w:t>Өзара есепке алу тууралы бас келісімге кіретін қаржылық активтер мен қаржылық міндеттемелерді өзара есепке алу іске асырылмаған жағдайда, осы келісімнің Банктің несиелік тәуекелге ұшырағыштығы тұрғысынан салдары 7 ХҚЕС талаптарына сәйкес ашылады.</w:t>
      </w:r>
    </w:p>
    <w:p w:rsidR="008B3720" w:rsidRPr="00AC2F15" w:rsidRDefault="008B3720" w:rsidP="008B3720">
      <w:pPr>
        <w:pStyle w:val="3"/>
      </w:pPr>
      <w:bookmarkStart w:id="152" w:name="_Toc529528804"/>
      <w:bookmarkStart w:id="153" w:name="_Toc168501895"/>
      <w:r w:rsidRPr="00AC2F15">
        <w:t>3.10. Қаржылық міндеттемелер</w:t>
      </w:r>
      <w:bookmarkEnd w:id="152"/>
      <w:bookmarkEnd w:id="153"/>
    </w:p>
    <w:p w:rsidR="008B3720" w:rsidRPr="00AC2F15" w:rsidRDefault="008B3720" w:rsidP="008B3720">
      <w:pPr>
        <w:spacing w:line="240" w:lineRule="auto"/>
        <w:ind w:left="0"/>
        <w:rPr>
          <w:rFonts w:ascii="Times New Roman" w:hAnsi="Times New Roman"/>
        </w:rPr>
      </w:pPr>
      <w:r w:rsidRPr="00AC2F15">
        <w:rPr>
          <w:rFonts w:ascii="Times New Roman" w:hAnsi="Times New Roman"/>
        </w:rPr>
        <w:t>Қаржылық міндеттемелер:</w:t>
      </w:r>
    </w:p>
    <w:p w:rsidR="008B3720" w:rsidRPr="00AC2F15" w:rsidRDefault="008B3720" w:rsidP="00A07C0F">
      <w:pPr>
        <w:pStyle w:val="aa"/>
        <w:numPr>
          <w:ilvl w:val="0"/>
          <w:numId w:val="269"/>
        </w:numPr>
        <w:spacing w:line="240" w:lineRule="auto"/>
        <w:contextualSpacing w:val="0"/>
        <w:rPr>
          <w:rFonts w:ascii="Times New Roman" w:hAnsi="Times New Roman"/>
        </w:rPr>
      </w:pPr>
      <w:r w:rsidRPr="00AC2F15">
        <w:rPr>
          <w:rFonts w:ascii="Times New Roman" w:hAnsi="Times New Roman"/>
        </w:rPr>
        <w:t>Амортизацияланған құны бойынша қаржылық міндеттемелер; немесе</w:t>
      </w:r>
    </w:p>
    <w:p w:rsidR="008B3720" w:rsidRPr="00AC2F15" w:rsidRDefault="008B3720" w:rsidP="00A07C0F">
      <w:pPr>
        <w:pStyle w:val="aa"/>
        <w:numPr>
          <w:ilvl w:val="0"/>
          <w:numId w:val="269"/>
        </w:numPr>
        <w:spacing w:line="240" w:lineRule="auto"/>
        <w:contextualSpacing w:val="0"/>
        <w:rPr>
          <w:rFonts w:ascii="Times New Roman" w:hAnsi="Times New Roman"/>
        </w:rPr>
      </w:pPr>
      <w:r w:rsidRPr="00AC2F15">
        <w:rPr>
          <w:rFonts w:ascii="Times New Roman" w:hAnsi="Times New Roman"/>
        </w:rPr>
        <w:t>Пайда немесе залал арқылы әділ құны (ПЗЕӘҚ) бойынша қамтып көрсетілетін  қаржылық міндеттемелер ретінде жіктеледі.</w:t>
      </w:r>
    </w:p>
    <w:p w:rsidR="008B3720" w:rsidRPr="00AC2F15" w:rsidRDefault="008B3720" w:rsidP="008B3720">
      <w:pPr>
        <w:spacing w:line="240" w:lineRule="auto"/>
        <w:ind w:left="0"/>
        <w:rPr>
          <w:rFonts w:ascii="Times New Roman" w:hAnsi="Times New Roman"/>
        </w:rPr>
      </w:pPr>
      <w:r w:rsidRPr="00AC2F15">
        <w:rPr>
          <w:rFonts w:ascii="Times New Roman" w:hAnsi="Times New Roman"/>
        </w:rPr>
        <w:t>Бастапқы мойындаудан кейін Банк барлық қаржылық міндеттемелерді пайыздың тиімді мөлшерлеме әдісін пайдалана отыра амортизацияланған құны бойынша бағалауы тиіс, бұл ретте осы ереже төмендегілерге таралмайды:</w:t>
      </w:r>
    </w:p>
    <w:p w:rsidR="008B3720" w:rsidRPr="00AC2F15" w:rsidRDefault="008B3720" w:rsidP="00A07C0F">
      <w:pPr>
        <w:pStyle w:val="aa"/>
        <w:numPr>
          <w:ilvl w:val="0"/>
          <w:numId w:val="269"/>
        </w:numPr>
        <w:spacing w:line="240" w:lineRule="auto"/>
        <w:contextualSpacing w:val="0"/>
        <w:rPr>
          <w:rFonts w:ascii="Times New Roman" w:hAnsi="Times New Roman"/>
        </w:rPr>
      </w:pPr>
      <w:r w:rsidRPr="00AC2F15">
        <w:rPr>
          <w:rFonts w:ascii="Times New Roman" w:hAnsi="Times New Roman"/>
        </w:rPr>
        <w:t>пайда немесе залал арқылы әділ құны бойынша есепке алынған қаржылық міндеттемелер. Осындай міндеттемелер, соның ішінде міндеттемелер болып табылатын туынды құралдар, әділ құны бойынша бағалануы тиіс;</w:t>
      </w:r>
    </w:p>
    <w:p w:rsidR="008B3720" w:rsidRPr="00AC2F15" w:rsidRDefault="008B3720" w:rsidP="00A07C0F">
      <w:pPr>
        <w:pStyle w:val="aa"/>
        <w:numPr>
          <w:ilvl w:val="0"/>
          <w:numId w:val="269"/>
        </w:numPr>
        <w:spacing w:line="240" w:lineRule="auto"/>
        <w:contextualSpacing w:val="0"/>
        <w:rPr>
          <w:rFonts w:ascii="Times New Roman" w:hAnsi="Times New Roman"/>
        </w:rPr>
      </w:pPr>
      <w:r w:rsidRPr="00AC2F15">
        <w:rPr>
          <w:rFonts w:ascii="Times New Roman" w:hAnsi="Times New Roman"/>
        </w:rPr>
        <w:t>қаржылық активті беру мойындауды тоқтатуға арналған өлшемдерді қанағаттандырмайтын немесе жалғастырмалы қатысу тәсілдемесі қолданылған кезде, орын алатын қаржылық міндеттемелер;</w:t>
      </w:r>
    </w:p>
    <w:p w:rsidR="008B3720" w:rsidRPr="00AC2F15" w:rsidRDefault="008B3720" w:rsidP="00A07C0F">
      <w:pPr>
        <w:pStyle w:val="aa"/>
        <w:numPr>
          <w:ilvl w:val="0"/>
          <w:numId w:val="270"/>
        </w:numPr>
        <w:spacing w:line="240" w:lineRule="auto"/>
        <w:contextualSpacing w:val="0"/>
        <w:rPr>
          <w:rFonts w:ascii="Times New Roman" w:hAnsi="Times New Roman"/>
        </w:rPr>
      </w:pPr>
      <w:r w:rsidRPr="00AC2F15">
        <w:rPr>
          <w:rFonts w:ascii="Times New Roman" w:hAnsi="Times New Roman"/>
        </w:rPr>
        <w:t>нарықтық мөлшерлемеден төмен пайыздық мөлшерлемемен қарызды беру бойынша міндеттеменің қаржы кепілдігі шарттары.</w:t>
      </w:r>
    </w:p>
    <w:p w:rsidR="008B3720" w:rsidRPr="00AC2F15" w:rsidRDefault="008B3720" w:rsidP="00A07C0F">
      <w:pPr>
        <w:pStyle w:val="aa"/>
        <w:numPr>
          <w:ilvl w:val="0"/>
          <w:numId w:val="270"/>
        </w:numPr>
        <w:spacing w:line="240" w:lineRule="auto"/>
        <w:rPr>
          <w:rFonts w:ascii="Times New Roman" w:hAnsi="Times New Roman"/>
        </w:rPr>
      </w:pPr>
      <w:r w:rsidRPr="00AC2F15">
        <w:rPr>
          <w:rFonts w:ascii="Times New Roman" w:hAnsi="Times New Roman"/>
        </w:rPr>
        <w:t>3 ХҚЕС (IFRS) қолданылатын бизнестерді біріктіру кезіндегі сатып алушы мойындаған шартты өтем; немесе</w:t>
      </w:r>
    </w:p>
    <w:p w:rsidR="008B3720" w:rsidRPr="00AC2F15" w:rsidRDefault="008B3720" w:rsidP="008B3720">
      <w:pPr>
        <w:pStyle w:val="aa"/>
        <w:spacing w:line="240" w:lineRule="auto"/>
        <w:rPr>
          <w:rFonts w:ascii="Times New Roman" w:hAnsi="Times New Roman"/>
        </w:rPr>
      </w:pPr>
    </w:p>
    <w:p w:rsidR="008B3720" w:rsidRPr="00AC2F15" w:rsidRDefault="008B3720" w:rsidP="00A07C0F">
      <w:pPr>
        <w:pStyle w:val="aa"/>
        <w:numPr>
          <w:ilvl w:val="0"/>
          <w:numId w:val="270"/>
        </w:numPr>
        <w:spacing w:line="240" w:lineRule="auto"/>
        <w:rPr>
          <w:rFonts w:ascii="Times New Roman" w:hAnsi="Times New Roman"/>
        </w:rPr>
      </w:pPr>
      <w:r w:rsidRPr="00AC2F15">
        <w:rPr>
          <w:rFonts w:ascii="Times New Roman" w:hAnsi="Times New Roman"/>
        </w:rPr>
        <w:lastRenderedPageBreak/>
        <w:t>Қаржылық міндеттемені бастапқы мойындау кезінде Банк өз қарауынша оны, кейінгі қайта жіктеу құқығынсыз, пайда немесе залал арқылы әділ құны бойынша жіктеді, бұл 9 ХҚЕС (IFRS 9) 4.3.5-тармағына сәйкес рұқсат етілген болғанына немесе төмендегі нұсқалардың қайсыбірінің нәтижесінде орындырақ ақпараттың ұсынылуын қамтамасыз ететін болғанына байланысты болады:</w:t>
      </w:r>
    </w:p>
    <w:p w:rsidR="008B3720" w:rsidRPr="00AC2F15" w:rsidRDefault="008B3720" w:rsidP="00A07C0F">
      <w:pPr>
        <w:pStyle w:val="aa"/>
        <w:numPr>
          <w:ilvl w:val="1"/>
          <w:numId w:val="317"/>
        </w:numPr>
        <w:spacing w:line="240" w:lineRule="auto"/>
        <w:rPr>
          <w:rFonts w:ascii="Times New Roman" w:hAnsi="Times New Roman"/>
        </w:rPr>
      </w:pPr>
      <w:r w:rsidRPr="00AC2F15">
        <w:rPr>
          <w:rFonts w:ascii="Times New Roman" w:hAnsi="Times New Roman"/>
        </w:rPr>
        <w:t>бұл әйтпесе активтерді немесе міндеттемелерді бағалаудың түрлі базаларын қолдану немесе олармен байланысты пайда мен залалды тану салдарынан туындауы мүмкін болған бағалауға немесе тануға қатысты тәсілдемелердің дәйексіздігін (кейде "есептік сәйкессіздік" деп аталатын) жоюға немесе айтарлықтай азайтуға мүмкіндік береді; немесе</w:t>
      </w:r>
    </w:p>
    <w:p w:rsidR="008B3720" w:rsidRPr="00AC2F15" w:rsidRDefault="008B3720" w:rsidP="00A07C0F">
      <w:pPr>
        <w:pStyle w:val="aa"/>
        <w:numPr>
          <w:ilvl w:val="1"/>
          <w:numId w:val="317"/>
        </w:numPr>
        <w:spacing w:line="240" w:lineRule="auto"/>
        <w:rPr>
          <w:rFonts w:ascii="Times New Roman" w:hAnsi="Times New Roman"/>
        </w:rPr>
      </w:pPr>
      <w:r w:rsidRPr="00AC2F15">
        <w:rPr>
          <w:rFonts w:ascii="Times New Roman" w:hAnsi="Times New Roman"/>
        </w:rPr>
        <w:t>қаржылық міндеттемелер тобын немесе қаржылық активтер мен қаржылық міндеттемелер тобын басқару және оның нәтижелерін бағалау ресми құжатпен рәсімделген тәуекелдерді басқару стратегиясына немесе инвестициялық стратегияға сәйкес әділ құн негізінде іске асырылады, және дәл осының негізінде Банктің негізгі басқарушы қызметкерлер құрамына ұсынылатын осындай топ туралы ішкі ақпарат қалыптастырылады.</w:t>
      </w:r>
    </w:p>
    <w:p w:rsidR="008B3720" w:rsidRPr="00AC2F15" w:rsidRDefault="008B3720" w:rsidP="008B3720">
      <w:pPr>
        <w:pStyle w:val="aa"/>
        <w:spacing w:line="240" w:lineRule="auto"/>
        <w:rPr>
          <w:rFonts w:ascii="Times New Roman" w:hAnsi="Times New Roman"/>
        </w:rPr>
      </w:pPr>
      <w:r w:rsidRPr="00AC2F15">
        <w:rPr>
          <w:rFonts w:ascii="Times New Roman" w:hAnsi="Times New Roman"/>
        </w:rPr>
        <w:t>Осы жіктемеде Банк қаржылық міндеттемеден туындайтын пайданы немесе залалды келесі түрде ұсынады:</w:t>
      </w:r>
    </w:p>
    <w:p w:rsidR="008B3720" w:rsidRPr="00AC2F15" w:rsidRDefault="008B3720" w:rsidP="00A07C0F">
      <w:pPr>
        <w:pStyle w:val="aa"/>
        <w:numPr>
          <w:ilvl w:val="0"/>
          <w:numId w:val="345"/>
        </w:numPr>
        <w:spacing w:line="240" w:lineRule="auto"/>
        <w:rPr>
          <w:rFonts w:ascii="Times New Roman" w:hAnsi="Times New Roman"/>
        </w:rPr>
      </w:pPr>
      <w:r w:rsidRPr="00AC2F15">
        <w:rPr>
          <w:rFonts w:ascii="Times New Roman" w:hAnsi="Times New Roman"/>
        </w:rPr>
        <w:t>қаржылық міндеттеме бойынша несиелік тәуекелдердің өзгерістерімен шартталған осындай міндеттеменің әділ құнының өзгеруін қамтып көрсететін шама өзге жиынтық табыс құрамында ұсынылады;</w:t>
      </w:r>
    </w:p>
    <w:p w:rsidR="008B3720" w:rsidRPr="00AC2F15" w:rsidRDefault="008B3720" w:rsidP="008B3720">
      <w:pPr>
        <w:spacing w:line="240" w:lineRule="auto"/>
        <w:ind w:left="1418" w:hanging="284"/>
        <w:rPr>
          <w:rFonts w:ascii="Times New Roman" w:hAnsi="Times New Roman"/>
        </w:rPr>
      </w:pPr>
      <w:r w:rsidRPr="00AC2F15">
        <w:rPr>
          <w:rFonts w:ascii="Times New Roman" w:hAnsi="Times New Roman"/>
        </w:rPr>
        <w:t>ә) міндеттеменің әділ құнының өзгерілуінің қалған шамасы пайда немесе залал құрамында ұсынылады.</w:t>
      </w:r>
    </w:p>
    <w:p w:rsidR="008B3720" w:rsidRDefault="008B3720" w:rsidP="009351FF">
      <w:pPr>
        <w:spacing w:line="240" w:lineRule="auto"/>
        <w:ind w:left="0"/>
        <w:rPr>
          <w:rFonts w:ascii="Times New Roman" w:hAnsi="Times New Roman"/>
        </w:rPr>
      </w:pPr>
      <w:r w:rsidRPr="00AC2F15">
        <w:rPr>
          <w:rFonts w:ascii="Times New Roman" w:hAnsi="Times New Roman"/>
        </w:rPr>
        <w:t>Бұл ретте, егер осы үлестіру есептік сәйкессіздік зардаптарының пайдасы немесе залалына тиетін әчердің пайда болуына немесе ұлғаюына әкеліп соқтырған болатын болса, Банк осындай міндеттемеден туындайтын барлық пайда мен залалды (осындай міндеттеме бойынша несиелік тәуекелдің өзгеруінен туындайтын әсерді қоса алғанда) пайда немесе залал құрамында ұсынады.</w:t>
      </w:r>
    </w:p>
    <w:p w:rsidR="009351FF" w:rsidRPr="0092500C" w:rsidRDefault="009351FF" w:rsidP="009351FF">
      <w:pPr>
        <w:pStyle w:val="affff3"/>
        <w:ind w:right="-6"/>
        <w:jc w:val="both"/>
        <w:rPr>
          <w:i/>
          <w:iCs/>
          <w:color w:val="00B0F0"/>
          <w:sz w:val="20"/>
          <w:szCs w:val="20"/>
          <w:lang w:eastAsia="ru-RU" w:bidi="ar-SA"/>
        </w:rPr>
      </w:pPr>
      <w:r w:rsidRPr="009351FF">
        <w:rPr>
          <w:rFonts w:eastAsia="Calibri"/>
          <w:sz w:val="20"/>
          <w:szCs w:val="20"/>
        </w:rPr>
        <w:t>Бастапқы өтеу мерзімі 3 айдан аспайтын "кері РЕПО" шарттары бойынша мәмілелер бойынша қаржылық активтер/міндеттемелер, атап айтқанда, орталық контрагенттің (кейде "клирингтік ұйым" немесе "клирингтік агенттік" деп те аталады) қатысуымен автоматты режимде және онда қамтамасыз ету ретінде Холдинг немесе оның еншілес ұйымдары шығарған облигациялар пайдаланылған сауда-саттық режимінде ҚҚБ-да жасалған шарттар топішілік "айналым" болып саналмайды.</w:t>
      </w:r>
      <w:r w:rsidRPr="009351FF">
        <w:t xml:space="preserve"> </w:t>
      </w:r>
      <w:r w:rsidRPr="008344D9">
        <w:rPr>
          <w:i/>
          <w:iCs/>
          <w:color w:val="00B0F0"/>
          <w:sz w:val="20"/>
          <w:szCs w:val="20"/>
          <w:lang w:eastAsia="ru-RU" w:bidi="ar-SA"/>
        </w:rPr>
        <w:t>("</w:t>
      </w:r>
      <w:r w:rsidRPr="009351FF">
        <w:rPr>
          <w:i/>
          <w:iCs/>
          <w:color w:val="00B0F0"/>
          <w:sz w:val="20"/>
          <w:szCs w:val="20"/>
          <w:lang w:eastAsia="ru-RU" w:bidi="ar-SA"/>
        </w:rPr>
        <w:t>Бағалы қағаздарды сату және кері сатып алу, қарызға беру шарттары бойынша мәмілелер" деген 2-тарауының 3-бөлімінің 3.10-тармағы төртінші абзацпен толықтырыл</w:t>
      </w:r>
      <w:r w:rsidR="0092500C" w:rsidRPr="0092500C">
        <w:rPr>
          <w:i/>
          <w:iCs/>
          <w:color w:val="00B0F0"/>
          <w:sz w:val="20"/>
          <w:szCs w:val="20"/>
          <w:lang w:eastAsia="ru-RU" w:bidi="ar-SA"/>
        </w:rPr>
        <w:t>ды</w:t>
      </w:r>
      <w:r w:rsidRPr="008344D9">
        <w:rPr>
          <w:i/>
          <w:iCs/>
          <w:color w:val="00B0F0"/>
          <w:sz w:val="20"/>
          <w:szCs w:val="20"/>
          <w:lang w:eastAsia="ru-RU" w:bidi="ar-SA"/>
        </w:rPr>
        <w:t xml:space="preserve"> Директорлар кеңесінің 2025 жылғы 25 шілдедегі (№ 10 хаттама) шешімімен өзгертілді)</w:t>
      </w:r>
      <w:r w:rsidR="0092500C" w:rsidRPr="0092500C">
        <w:rPr>
          <w:i/>
          <w:iCs/>
          <w:color w:val="00B0F0"/>
          <w:sz w:val="20"/>
          <w:szCs w:val="20"/>
          <w:lang w:eastAsia="ru-RU" w:bidi="ar-SA"/>
        </w:rPr>
        <w:t>.</w:t>
      </w:r>
    </w:p>
    <w:p w:rsidR="009351FF" w:rsidRPr="009351FF" w:rsidRDefault="009351FF" w:rsidP="009351FF">
      <w:pPr>
        <w:spacing w:line="240" w:lineRule="auto"/>
        <w:ind w:left="0"/>
        <w:rPr>
          <w:rFonts w:ascii="Times New Roman" w:hAnsi="Times New Roman"/>
        </w:rPr>
      </w:pPr>
    </w:p>
    <w:p w:rsidR="008B3720" w:rsidRPr="00AC2F15" w:rsidRDefault="008B3720" w:rsidP="008B3720">
      <w:pPr>
        <w:pStyle w:val="16"/>
        <w:keepNext w:val="0"/>
        <w:keepLines w:val="0"/>
        <w:tabs>
          <w:tab w:val="clear" w:pos="567"/>
          <w:tab w:val="num" w:pos="2160"/>
        </w:tabs>
        <w:spacing w:after="240"/>
        <w:jc w:val="both"/>
        <w:rPr>
          <w:i/>
          <w:snapToGrid w:val="0"/>
          <w:sz w:val="20"/>
          <w:szCs w:val="20"/>
        </w:rPr>
      </w:pPr>
      <w:bookmarkStart w:id="154" w:name="_Toc255041503"/>
      <w:r w:rsidRPr="00AC2F15">
        <w:rPr>
          <w:i/>
          <w:snapToGrid w:val="0"/>
          <w:sz w:val="20"/>
        </w:rPr>
        <w:t>Шығарылған облигациялар</w:t>
      </w:r>
    </w:p>
    <w:p w:rsidR="008B3720" w:rsidRPr="00AC2F15" w:rsidRDefault="008B3720" w:rsidP="008B3720">
      <w:pPr>
        <w:spacing w:line="240" w:lineRule="auto"/>
        <w:ind w:left="0"/>
        <w:rPr>
          <w:rFonts w:ascii="Times New Roman" w:hAnsi="Times New Roman"/>
        </w:rPr>
      </w:pPr>
      <w:r w:rsidRPr="00AC2F15">
        <w:rPr>
          <w:rFonts w:ascii="Times New Roman" w:hAnsi="Times New Roman"/>
        </w:rPr>
        <w:t>Банктің айналымға шығарылған облигациялары бастапқыда мәміле бойынша шығындарды шегергенде, әділ құн бойынша есепке алуда көрсетіледі. Кейінгі есепке алу тиімді пайыздық мөлшерлеме әдісін пайдаланып, амортизацияланған құны бойынша жүзеге асырылады.</w:t>
      </w:r>
    </w:p>
    <w:p w:rsidR="008B3720" w:rsidRPr="00AC2F15" w:rsidRDefault="008B3720" w:rsidP="008B3720">
      <w:pPr>
        <w:spacing w:line="240" w:lineRule="auto"/>
        <w:ind w:left="0"/>
        <w:rPr>
          <w:rFonts w:ascii="Times New Roman" w:hAnsi="Times New Roman"/>
        </w:rPr>
      </w:pPr>
      <w:r w:rsidRPr="00AC2F15">
        <w:rPr>
          <w:rFonts w:ascii="Times New Roman" w:hAnsi="Times New Roman"/>
        </w:rPr>
        <w:t>Облигациялар номиналды құнынан ерекшеленетін баға бойынша орналастырылуы мүмкін. Номиналды құннан төмен баға бойынша орналастырылған облигациялар дисконтпен іске асырылған облигациялар деп аталады. Номиналды құннан жоғары баға бойынша орналастырылған облигациялар сыйлықақымен іске асырылған облигациялар деп аталады. Мәміле бойынша бастапқы шығындарды қоса алғанда, сыйлықақылар мен дисконт облигациялардың теңгерімдік құнына қосылып, облигациялардың эмиссиясы мерзімі ішінде Банктің пайыздық шығындарына амортизацияланады.</w:t>
      </w:r>
    </w:p>
    <w:p w:rsidR="008B3720" w:rsidRPr="00AC2F15" w:rsidRDefault="008B3720" w:rsidP="008B3720">
      <w:pPr>
        <w:spacing w:line="240" w:lineRule="auto"/>
        <w:ind w:left="0"/>
        <w:rPr>
          <w:rFonts w:ascii="Times New Roman" w:hAnsi="Times New Roman"/>
        </w:rPr>
      </w:pPr>
      <w:r w:rsidRPr="00AC2F15">
        <w:rPr>
          <w:rFonts w:ascii="Times New Roman" w:hAnsi="Times New Roman"/>
        </w:rPr>
        <w:t>Мәміле бойынша шығындарға облигацияларды шығарумен немесе сатып алумен тікелей байланысқан қосымша ұсталған шығындарды, соның ішінде шығаруды ұйымдастырушыларға, консультанттарға, брокерлер мен дилерлерге төленген сыйақылар мен комиссиялық алымдар, реттеуші органдар мен қор биржаларының алымдары, сондай-ақ, қаражатты аудару үшін алынатын салықтар мен алымдар да қосылады.</w:t>
      </w:r>
    </w:p>
    <w:p w:rsidR="008B3720" w:rsidRPr="00AC2F15" w:rsidRDefault="008B3720" w:rsidP="008B3720">
      <w:pPr>
        <w:spacing w:line="240" w:lineRule="auto"/>
        <w:ind w:left="0"/>
        <w:rPr>
          <w:rFonts w:ascii="Times New Roman" w:hAnsi="Times New Roman"/>
          <w:b/>
          <w:i/>
        </w:rPr>
      </w:pPr>
      <w:r w:rsidRPr="00AC2F15">
        <w:rPr>
          <w:rFonts w:ascii="Times New Roman" w:hAnsi="Times New Roman"/>
          <w:b/>
          <w:i/>
        </w:rPr>
        <w:t xml:space="preserve">Облигациялар бойынша сыйақы мөлшерлемелері </w:t>
      </w:r>
    </w:p>
    <w:p w:rsidR="008B3720" w:rsidRPr="00AC2F15" w:rsidRDefault="008B3720" w:rsidP="008B3720">
      <w:pPr>
        <w:spacing w:line="240" w:lineRule="auto"/>
        <w:ind w:left="0"/>
        <w:rPr>
          <w:rFonts w:ascii="Times New Roman" w:hAnsi="Times New Roman"/>
        </w:rPr>
      </w:pPr>
      <w:r w:rsidRPr="00AC2F15">
        <w:rPr>
          <w:rFonts w:ascii="Times New Roman" w:hAnsi="Times New Roman"/>
        </w:rPr>
        <w:t>Шығарылған облигациялар бойынша купондық төлемдер мөлшері мен олардың мерзімділігі облигацияларды шығару шарттарына сәйкес анықталады.</w:t>
      </w:r>
    </w:p>
    <w:p w:rsidR="008B3720" w:rsidRPr="00AC2F15" w:rsidRDefault="008B3720" w:rsidP="008B3720">
      <w:pPr>
        <w:spacing w:line="240" w:lineRule="auto"/>
        <w:ind w:left="0"/>
        <w:rPr>
          <w:rFonts w:ascii="Times New Roman" w:hAnsi="Times New Roman"/>
        </w:rPr>
      </w:pPr>
      <w:r w:rsidRPr="00AC2F15">
        <w:rPr>
          <w:rFonts w:ascii="Times New Roman" w:hAnsi="Times New Roman"/>
        </w:rPr>
        <w:t>Облигацияларды шығару шарттарымен ескерілген индекстеу күн сайын нарықтық бағам бойынша жүргізіледі. Бұл жағдайда, облигациялардың индекстік компонентін есепке алу кірістірілген туынды құралдарды есепке алу үшін ескерілген тәртіпте жүргізілуі тиіс.</w:t>
      </w:r>
    </w:p>
    <w:p w:rsidR="008B3720" w:rsidRPr="00AC2F15" w:rsidRDefault="008B3720" w:rsidP="008B3720">
      <w:pPr>
        <w:spacing w:line="240" w:lineRule="auto"/>
        <w:ind w:left="0"/>
        <w:rPr>
          <w:rFonts w:ascii="Times New Roman" w:hAnsi="Times New Roman"/>
        </w:rPr>
      </w:pPr>
      <w:r w:rsidRPr="00AC2F15">
        <w:rPr>
          <w:rFonts w:ascii="Times New Roman" w:hAnsi="Times New Roman"/>
        </w:rPr>
        <w:lastRenderedPageBreak/>
        <w:t>Банк түрлі амортизацияланған құнмен айналымға шығарылған облигациялардың бөлігін сатып алған жағдайда, облигациялардың алдыңғы теңгерімдік құны мойындалуы жалғасып келе жатқан бөлігі мен мойындалуы тоқтатылған бөлігі арасында үлестіріледі. Орта есеппен алынған есептен шығару әдісін қолдану арқылы сатып алу күніне бөліктерінің әділ құнының салыстырмалы мәндеріне сүйеніп, теңгерімдік құнның үлестірілуі жүзеге асырылады.</w:t>
      </w:r>
    </w:p>
    <w:p w:rsidR="008B3720" w:rsidRPr="00AC2F15" w:rsidRDefault="008B3720" w:rsidP="008B3720">
      <w:pPr>
        <w:spacing w:line="240" w:lineRule="auto"/>
        <w:ind w:left="0"/>
        <w:rPr>
          <w:rFonts w:ascii="Times New Roman" w:hAnsi="Times New Roman"/>
        </w:rPr>
      </w:pPr>
      <w:r w:rsidRPr="00AC2F15">
        <w:rPr>
          <w:rFonts w:ascii="Times New Roman" w:hAnsi="Times New Roman"/>
        </w:rPr>
        <w:t>Облигациялардың номиналды құнын төлеу арқылы өтеу құны басталған кезде, айналымға шығарылған облигациялардың өтелуі жүзеге асырылады. Облигацияларды өтеу күні соңғы купондық кезең үшін сыйақының қосымша есептелуі жүргізіледі.</w:t>
      </w:r>
    </w:p>
    <w:p w:rsidR="008B3720" w:rsidRPr="00AC2F15" w:rsidRDefault="008B3720" w:rsidP="008B3720">
      <w:pPr>
        <w:pStyle w:val="16"/>
        <w:keepNext w:val="0"/>
        <w:keepLines w:val="0"/>
        <w:tabs>
          <w:tab w:val="clear" w:pos="567"/>
          <w:tab w:val="num" w:pos="2160"/>
        </w:tabs>
        <w:spacing w:after="240"/>
        <w:jc w:val="both"/>
        <w:rPr>
          <w:i/>
          <w:snapToGrid w:val="0"/>
          <w:sz w:val="20"/>
          <w:szCs w:val="20"/>
        </w:rPr>
      </w:pPr>
      <w:r w:rsidRPr="00AC2F15">
        <w:rPr>
          <w:i/>
          <w:sz w:val="20"/>
        </w:rPr>
        <w:t>Сату мен кері сатып алу шарттары бойынша мәмілелер, бағалы қағаздар қарыздары</w:t>
      </w:r>
    </w:p>
    <w:p w:rsidR="008B3720" w:rsidRPr="00AC2F15" w:rsidRDefault="008B3720" w:rsidP="008B3720">
      <w:pPr>
        <w:pStyle w:val="ABC-paragrahinNotes"/>
        <w:autoSpaceDE w:val="0"/>
        <w:autoSpaceDN w:val="0"/>
        <w:adjustRightInd w:val="0"/>
        <w:rPr>
          <w:rFonts w:ascii="Times New Roman" w:hAnsi="Times New Roman"/>
          <w:sz w:val="20"/>
        </w:rPr>
      </w:pPr>
      <w:r w:rsidRPr="00AC2F15">
        <w:rPr>
          <w:rFonts w:ascii="Times New Roman" w:hAnsi="Times New Roman"/>
          <w:i/>
          <w:sz w:val="20"/>
        </w:rPr>
        <w:t>Сату мен кері сатып алу шарттары бойынша мәмілелер</w:t>
      </w:r>
      <w:r w:rsidRPr="00AC2F15">
        <w:rPr>
          <w:rFonts w:ascii="Times New Roman" w:hAnsi="Times New Roman"/>
          <w:sz w:val="20"/>
        </w:rPr>
        <w:t xml:space="preserve"> (</w:t>
      </w:r>
      <w:r w:rsidR="000D546F">
        <w:rPr>
          <w:rFonts w:ascii="Times New Roman" w:hAnsi="Times New Roman"/>
          <w:sz w:val="20"/>
        </w:rPr>
        <w:t>"</w:t>
      </w:r>
      <w:r w:rsidRPr="00AC2F15">
        <w:rPr>
          <w:rFonts w:ascii="Times New Roman" w:hAnsi="Times New Roman"/>
          <w:sz w:val="20"/>
        </w:rPr>
        <w:t>репо</w:t>
      </w:r>
      <w:r w:rsidR="000D546F">
        <w:rPr>
          <w:rFonts w:ascii="Times New Roman" w:hAnsi="Times New Roman"/>
          <w:sz w:val="20"/>
        </w:rPr>
        <w:t>"</w:t>
      </w:r>
      <w:r w:rsidRPr="00AC2F15">
        <w:rPr>
          <w:rFonts w:ascii="Times New Roman" w:hAnsi="Times New Roman"/>
          <w:sz w:val="20"/>
        </w:rPr>
        <w:t xml:space="preserve"> шарттары) – іс жүзінде контрагентке кредитордың табыстылығын қамтамасыз етіп, бағалы қағаздарды қамтамасыз ету кепілдігімен қаражатты тарту операциялары ретінде қарастырылады.</w:t>
      </w:r>
    </w:p>
    <w:p w:rsidR="008B3720" w:rsidRPr="00AC2F15" w:rsidRDefault="008B3720" w:rsidP="008B3720">
      <w:pPr>
        <w:pStyle w:val="ABC-paragrahinNotes"/>
        <w:autoSpaceDE w:val="0"/>
        <w:autoSpaceDN w:val="0"/>
        <w:adjustRightInd w:val="0"/>
        <w:rPr>
          <w:rFonts w:ascii="Times New Roman" w:hAnsi="Times New Roman"/>
          <w:sz w:val="20"/>
        </w:rPr>
      </w:pPr>
      <w:r w:rsidRPr="00AC2F15">
        <w:rPr>
          <w:rFonts w:ascii="Times New Roman" w:hAnsi="Times New Roman"/>
          <w:sz w:val="20"/>
        </w:rPr>
        <w:t xml:space="preserve">Сату мен кері сатып алу шарттары бойынша сатылған бағалы қағаздардың мойындалуы тоқтатылмайды. </w:t>
      </w:r>
    </w:p>
    <w:p w:rsidR="008B3720" w:rsidRPr="00AC2F15" w:rsidRDefault="008B3720" w:rsidP="008B3720">
      <w:pPr>
        <w:pStyle w:val="ABC-paragrahinNotes"/>
        <w:autoSpaceDE w:val="0"/>
        <w:autoSpaceDN w:val="0"/>
        <w:adjustRightInd w:val="0"/>
        <w:rPr>
          <w:rFonts w:ascii="Times New Roman" w:hAnsi="Times New Roman"/>
          <w:sz w:val="20"/>
        </w:rPr>
      </w:pPr>
      <w:r w:rsidRPr="00AC2F15">
        <w:rPr>
          <w:rFonts w:ascii="Times New Roman" w:hAnsi="Times New Roman"/>
          <w:sz w:val="20"/>
        </w:rPr>
        <w:t xml:space="preserve">Сатып алушы тұлғаның келісімшарт бойынша немесе қалыптасқан практикаға сәйкес бағалы қағаздарды сату немесе оларды кепілге салу құқығы болған жағдайлардан басқа, бағалы қағаздардың басқа теңгерімдік бапқа қайта топтастырылуы жүргізілмейді. Осындай жағдайларда олар </w:t>
      </w:r>
      <w:r w:rsidR="000D546F">
        <w:rPr>
          <w:rFonts w:ascii="Times New Roman" w:hAnsi="Times New Roman"/>
          <w:sz w:val="20"/>
        </w:rPr>
        <w:t>"</w:t>
      </w:r>
      <w:r w:rsidRPr="00AC2F15">
        <w:rPr>
          <w:rFonts w:ascii="Times New Roman" w:hAnsi="Times New Roman"/>
          <w:sz w:val="20"/>
        </w:rPr>
        <w:t>Репо мәмілелері бойынша дебиторлық қарыз</w:t>
      </w:r>
      <w:r w:rsidR="000D546F">
        <w:rPr>
          <w:rFonts w:ascii="Times New Roman" w:hAnsi="Times New Roman"/>
          <w:sz w:val="20"/>
        </w:rPr>
        <w:t>"</w:t>
      </w:r>
      <w:r w:rsidRPr="00AC2F15">
        <w:rPr>
          <w:rFonts w:ascii="Times New Roman" w:hAnsi="Times New Roman"/>
          <w:sz w:val="20"/>
        </w:rPr>
        <w:t xml:space="preserve"> ретінде топтастырылады. Тиісті міндеттемелер </w:t>
      </w:r>
      <w:r w:rsidR="000D546F">
        <w:rPr>
          <w:rFonts w:ascii="Times New Roman" w:hAnsi="Times New Roman"/>
          <w:sz w:val="20"/>
        </w:rPr>
        <w:t>"</w:t>
      </w:r>
      <w:r w:rsidRPr="00AC2F15">
        <w:rPr>
          <w:rFonts w:ascii="Times New Roman" w:hAnsi="Times New Roman"/>
          <w:sz w:val="20"/>
        </w:rPr>
        <w:t>Басқа банктердің қаражаты</w:t>
      </w:r>
      <w:r w:rsidR="000D546F">
        <w:rPr>
          <w:rFonts w:ascii="Times New Roman" w:hAnsi="Times New Roman"/>
          <w:sz w:val="20"/>
        </w:rPr>
        <w:t>"</w:t>
      </w:r>
      <w:r w:rsidRPr="00AC2F15">
        <w:rPr>
          <w:rFonts w:ascii="Times New Roman" w:hAnsi="Times New Roman"/>
          <w:sz w:val="20"/>
        </w:rPr>
        <w:t xml:space="preserve"> немесе </w:t>
      </w:r>
      <w:r w:rsidR="000D546F">
        <w:rPr>
          <w:rFonts w:ascii="Times New Roman" w:hAnsi="Times New Roman"/>
          <w:sz w:val="20"/>
        </w:rPr>
        <w:t>"</w:t>
      </w:r>
      <w:r w:rsidRPr="00AC2F15">
        <w:rPr>
          <w:rFonts w:ascii="Times New Roman" w:hAnsi="Times New Roman"/>
          <w:sz w:val="20"/>
        </w:rPr>
        <w:t>Басқа қарыз құралдары</w:t>
      </w:r>
      <w:r w:rsidR="000D546F">
        <w:rPr>
          <w:rFonts w:ascii="Times New Roman" w:hAnsi="Times New Roman"/>
          <w:sz w:val="20"/>
        </w:rPr>
        <w:t>"</w:t>
      </w:r>
      <w:r w:rsidRPr="00AC2F15">
        <w:rPr>
          <w:rFonts w:ascii="Times New Roman" w:hAnsi="Times New Roman"/>
          <w:sz w:val="20"/>
        </w:rPr>
        <w:t xml:space="preserve">, не болмаса </w:t>
      </w:r>
      <w:r w:rsidR="000D546F">
        <w:rPr>
          <w:rFonts w:ascii="Times New Roman" w:hAnsi="Times New Roman"/>
          <w:sz w:val="20"/>
        </w:rPr>
        <w:t>"</w:t>
      </w:r>
      <w:r w:rsidRPr="00AC2F15">
        <w:rPr>
          <w:rFonts w:ascii="Times New Roman" w:hAnsi="Times New Roman"/>
          <w:sz w:val="20"/>
        </w:rPr>
        <w:t>Басқа қаржылық міндеттемелер</w:t>
      </w:r>
      <w:r w:rsidR="000D546F">
        <w:rPr>
          <w:rFonts w:ascii="Times New Roman" w:hAnsi="Times New Roman"/>
          <w:sz w:val="20"/>
        </w:rPr>
        <w:t>"</w:t>
      </w:r>
      <w:r w:rsidRPr="00AC2F15">
        <w:rPr>
          <w:rFonts w:ascii="Times New Roman" w:hAnsi="Times New Roman"/>
          <w:sz w:val="20"/>
        </w:rPr>
        <w:t xml:space="preserve"> жолағы бойынша көрсетіледі. </w:t>
      </w:r>
    </w:p>
    <w:p w:rsidR="008B3720" w:rsidRPr="00AC2F15" w:rsidRDefault="008B3720" w:rsidP="008B3720">
      <w:pPr>
        <w:pStyle w:val="ABC-paragrahinNotes"/>
        <w:autoSpaceDE w:val="0"/>
        <w:autoSpaceDN w:val="0"/>
        <w:adjustRightInd w:val="0"/>
        <w:rPr>
          <w:rFonts w:ascii="Times New Roman" w:hAnsi="Times New Roman"/>
          <w:sz w:val="20"/>
        </w:rPr>
      </w:pPr>
      <w:r w:rsidRPr="00AC2F15">
        <w:rPr>
          <w:rFonts w:ascii="Times New Roman" w:hAnsi="Times New Roman"/>
          <w:b/>
          <w:i/>
          <w:sz w:val="20"/>
        </w:rPr>
        <w:t>Кері сату міндеттемесімен жүргізілетін шарттар бойынша мәмілелер бойынша сатып алынған бағалы қағаздар</w:t>
      </w:r>
      <w:r w:rsidRPr="00AC2F15">
        <w:rPr>
          <w:rFonts w:ascii="Times New Roman" w:hAnsi="Times New Roman"/>
          <w:b/>
          <w:sz w:val="20"/>
        </w:rPr>
        <w:t xml:space="preserve"> (</w:t>
      </w:r>
      <w:r w:rsidR="000D546F">
        <w:rPr>
          <w:rFonts w:ascii="Times New Roman" w:hAnsi="Times New Roman"/>
          <w:b/>
          <w:sz w:val="20"/>
        </w:rPr>
        <w:t>"</w:t>
      </w:r>
      <w:r w:rsidRPr="00AC2F15">
        <w:rPr>
          <w:rFonts w:ascii="Times New Roman" w:hAnsi="Times New Roman"/>
          <w:b/>
          <w:sz w:val="20"/>
        </w:rPr>
        <w:t>кері репо</w:t>
      </w:r>
      <w:r w:rsidR="000D546F">
        <w:rPr>
          <w:rFonts w:ascii="Times New Roman" w:hAnsi="Times New Roman"/>
          <w:b/>
          <w:sz w:val="20"/>
        </w:rPr>
        <w:t>"</w:t>
      </w:r>
      <w:r w:rsidRPr="00AC2F15">
        <w:rPr>
          <w:rFonts w:ascii="Times New Roman" w:hAnsi="Times New Roman"/>
          <w:b/>
          <w:sz w:val="20"/>
        </w:rPr>
        <w:t>)</w:t>
      </w:r>
      <w:r w:rsidRPr="00AC2F15">
        <w:rPr>
          <w:rFonts w:ascii="Times New Roman" w:hAnsi="Times New Roman"/>
          <w:sz w:val="20"/>
        </w:rPr>
        <w:t xml:space="preserve"> – іс жүзінде Банкке кредитордың табыстылығын қамтамасыз етіп, актив ретінде танылмайды. Ал контрагентке қойылатын талап ету құқықтары өтеу мерзіміне байланысты </w:t>
      </w:r>
      <w:r w:rsidR="000D546F">
        <w:rPr>
          <w:rFonts w:ascii="Times New Roman" w:hAnsi="Times New Roman"/>
          <w:sz w:val="20"/>
        </w:rPr>
        <w:t>"</w:t>
      </w:r>
      <w:r w:rsidRPr="00AC2F15">
        <w:rPr>
          <w:rFonts w:ascii="Times New Roman" w:hAnsi="Times New Roman"/>
          <w:sz w:val="20"/>
        </w:rPr>
        <w:t>Репо мәмілелері бойынша дебиторлық берешек</w:t>
      </w:r>
      <w:r w:rsidR="000D546F">
        <w:rPr>
          <w:rFonts w:ascii="Times New Roman" w:hAnsi="Times New Roman"/>
          <w:sz w:val="20"/>
        </w:rPr>
        <w:t>"</w:t>
      </w:r>
      <w:r w:rsidRPr="00AC2F15">
        <w:rPr>
          <w:rFonts w:ascii="Times New Roman" w:hAnsi="Times New Roman"/>
          <w:sz w:val="20"/>
        </w:rPr>
        <w:t xml:space="preserve"> және </w:t>
      </w:r>
      <w:r w:rsidR="000D546F">
        <w:rPr>
          <w:rFonts w:ascii="Times New Roman" w:hAnsi="Times New Roman"/>
          <w:sz w:val="20"/>
        </w:rPr>
        <w:t>"</w:t>
      </w:r>
      <w:r w:rsidRPr="00AC2F15">
        <w:rPr>
          <w:rFonts w:ascii="Times New Roman" w:hAnsi="Times New Roman"/>
          <w:sz w:val="20"/>
        </w:rPr>
        <w:t>Ақшалай қаражат және оның баламалары</w:t>
      </w:r>
      <w:r w:rsidR="000D546F">
        <w:rPr>
          <w:rFonts w:ascii="Times New Roman" w:hAnsi="Times New Roman"/>
          <w:sz w:val="20"/>
        </w:rPr>
        <w:t>"</w:t>
      </w:r>
      <w:r w:rsidRPr="00AC2F15">
        <w:rPr>
          <w:rFonts w:ascii="Times New Roman" w:hAnsi="Times New Roman"/>
          <w:sz w:val="20"/>
        </w:rPr>
        <w:t xml:space="preserve"> ретінде көрсетіледі. Сату бағасы мен кері сатып алу бағасы арасындағы айырмашылық пайыздық табыс ретінде танылып, тиімді пайыздық мөлшерлеме әдісі бойынша репо шартының бүкіл қолданылу мерзімі ішінде есептеледі. </w:t>
      </w:r>
    </w:p>
    <w:p w:rsidR="008B3720" w:rsidRPr="00AC2F15" w:rsidRDefault="008B3720" w:rsidP="008B3720">
      <w:pPr>
        <w:spacing w:line="240" w:lineRule="auto"/>
        <w:ind w:left="0"/>
        <w:rPr>
          <w:rFonts w:ascii="Times New Roman" w:hAnsi="Times New Roman"/>
        </w:rPr>
      </w:pPr>
      <w:r w:rsidRPr="00AC2F15">
        <w:rPr>
          <w:rFonts w:ascii="Times New Roman" w:hAnsi="Times New Roman"/>
        </w:rPr>
        <w:t xml:space="preserve">Контрагенттің келісімшарт бойынша немесе қалыптасқан практикаға сәйкес бағалы қағаздарды сату немесе оларды кепілге салу құқығы болған жағдайлардан басқа, контрагенттермен тиянақталған сыйақы үшін берілетін қарыз ретінде берілген бағалы қағаздардың бастапқы теңгерімдік баптың қаржылық есебінде көрсетілуі жалғасады. Осындай жағдайларда олардың бөлек теңгерімдік бапқа қайта топтастырылуы жүргізіледі. </w:t>
      </w:r>
    </w:p>
    <w:p w:rsidR="008B3720" w:rsidRPr="00AC2F15" w:rsidRDefault="008B3720" w:rsidP="008B3720">
      <w:pPr>
        <w:spacing w:line="240" w:lineRule="auto"/>
        <w:ind w:left="0"/>
        <w:rPr>
          <w:rFonts w:ascii="Times New Roman" w:hAnsi="Times New Roman"/>
          <w:b/>
          <w:i/>
        </w:rPr>
      </w:pPr>
      <w:r w:rsidRPr="00AC2F15">
        <w:rPr>
          <w:rFonts w:ascii="Times New Roman" w:hAnsi="Times New Roman"/>
        </w:rPr>
        <w:t xml:space="preserve">Тиянақталған сыйақы үшін берілетін қарыз ретінде алынған бағалы қағаздар үшінші тараптарға сатылмаған жағдайлардан басқа, олар қаржылық есептілікте көрсетілмейді. Бұл жағдайларда, осы бағалы қағаздарды сатып алу мен сатудан болған қаржылық нәтиже </w:t>
      </w:r>
      <w:r w:rsidR="000D546F">
        <w:rPr>
          <w:rFonts w:ascii="Times New Roman" w:hAnsi="Times New Roman"/>
        </w:rPr>
        <w:t>"</w:t>
      </w:r>
      <w:r w:rsidRPr="00AC2F15">
        <w:rPr>
          <w:rFonts w:ascii="Times New Roman" w:hAnsi="Times New Roman"/>
        </w:rPr>
        <w:t>Сауда бағалы қағаздармен жүргізілетін операциялар бойынша шығыстарды шегергенде алынған табыс</w:t>
      </w:r>
      <w:r w:rsidR="000D546F">
        <w:rPr>
          <w:rFonts w:ascii="Times New Roman" w:hAnsi="Times New Roman"/>
        </w:rPr>
        <w:t>"</w:t>
      </w:r>
      <w:r w:rsidRPr="00AC2F15">
        <w:rPr>
          <w:rFonts w:ascii="Times New Roman" w:hAnsi="Times New Roman"/>
        </w:rPr>
        <w:t xml:space="preserve"> жолағы бойынша табыс пен шығындар көрсетіледі. Бағалы қағаздарды қайтару бойынша міндеттеме </w:t>
      </w:r>
      <w:r w:rsidR="000D546F">
        <w:rPr>
          <w:rFonts w:ascii="Times New Roman" w:hAnsi="Times New Roman"/>
        </w:rPr>
        <w:t>"</w:t>
      </w:r>
      <w:r w:rsidRPr="00AC2F15">
        <w:rPr>
          <w:rFonts w:ascii="Times New Roman" w:hAnsi="Times New Roman"/>
        </w:rPr>
        <w:t>Басқа қарыз құралдары</w:t>
      </w:r>
      <w:r w:rsidR="000D546F">
        <w:rPr>
          <w:rFonts w:ascii="Times New Roman" w:hAnsi="Times New Roman"/>
        </w:rPr>
        <w:t>"</w:t>
      </w:r>
      <w:r w:rsidRPr="00AC2F15">
        <w:rPr>
          <w:rFonts w:ascii="Times New Roman" w:hAnsi="Times New Roman"/>
        </w:rPr>
        <w:t xml:space="preserve"> жолағының құрамында әділ құн бойынша көрсетіледі.</w:t>
      </w:r>
      <w:r w:rsidRPr="00AC2F15">
        <w:rPr>
          <w:rFonts w:ascii="Times New Roman" w:hAnsi="Times New Roman"/>
          <w:b/>
          <w:i/>
        </w:rPr>
        <w:t xml:space="preserve"> </w:t>
      </w:r>
    </w:p>
    <w:p w:rsidR="008B3720" w:rsidRPr="00AC2F15" w:rsidRDefault="008B3720" w:rsidP="008B3720">
      <w:pPr>
        <w:spacing w:line="240" w:lineRule="auto"/>
        <w:ind w:left="0"/>
        <w:rPr>
          <w:rFonts w:ascii="Times New Roman" w:hAnsi="Times New Roman"/>
          <w:b/>
          <w:i/>
        </w:rPr>
      </w:pPr>
      <w:r w:rsidRPr="00AC2F15">
        <w:rPr>
          <w:rFonts w:ascii="Times New Roman" w:hAnsi="Times New Roman"/>
          <w:b/>
          <w:i/>
        </w:rPr>
        <w:t>Клиенттердің тартылған қаражаты</w:t>
      </w:r>
    </w:p>
    <w:p w:rsidR="001C0235" w:rsidRPr="00632664" w:rsidRDefault="001C0235" w:rsidP="001C0235">
      <w:pPr>
        <w:tabs>
          <w:tab w:val="left" w:pos="720"/>
          <w:tab w:val="left" w:pos="993"/>
        </w:tabs>
        <w:spacing w:before="120"/>
        <w:ind w:left="0"/>
        <w:rPr>
          <w:rFonts w:ascii="Times New Roman" w:hAnsi="Times New Roman"/>
        </w:rPr>
      </w:pPr>
      <w:r w:rsidRPr="00632664">
        <w:rPr>
          <w:rFonts w:ascii="Times New Roman" w:hAnsi="Times New Roman"/>
        </w:rPr>
        <w:t xml:space="preserve">Клиенттердің ағымдағы шоттарындағы тартылған салымдар мен қаражаттар жасалған тұрғын үй құрылысы жинақтары туралы шарттың (бұдан әрі - ТҚЖ туралы шарт), білім беру жинақтау салымы туралы шарттың негізінде салымның жеке-жеке әрбір түрі және салымшы бойынша және де резиденттік белгісін ескере отырып, теңгедегі  тиісті баланстық шоттарда клиенттердің ағымдағы шоты бойынша Банк тарапынан жеке ескеріледі. </w:t>
      </w:r>
    </w:p>
    <w:p w:rsidR="001C0235" w:rsidRPr="00632664" w:rsidRDefault="001C0235" w:rsidP="001C0235">
      <w:pPr>
        <w:tabs>
          <w:tab w:val="left" w:pos="720"/>
          <w:tab w:val="left" w:pos="993"/>
        </w:tabs>
        <w:spacing w:before="120"/>
        <w:ind w:left="0"/>
        <w:rPr>
          <w:rFonts w:ascii="Times New Roman" w:hAnsi="Times New Roman"/>
        </w:rPr>
      </w:pPr>
      <w:r w:rsidRPr="00632664">
        <w:rPr>
          <w:rFonts w:ascii="Times New Roman" w:hAnsi="Times New Roman"/>
        </w:rPr>
        <w:t>Егер жасалған шарттың талаптарында өзгеше көзделмесе, салымдар салым шотына ақша аударылған сәтте бухгалтерлік есепте көрсетіледі. Мерзімдері мен түрлеріне байланысты тартылған салымдар төмендегідей жіктеледі:</w:t>
      </w:r>
    </w:p>
    <w:p w:rsidR="001C0235" w:rsidRPr="00632664" w:rsidRDefault="001C0235" w:rsidP="001C0235">
      <w:pPr>
        <w:tabs>
          <w:tab w:val="left" w:pos="720"/>
          <w:tab w:val="left" w:pos="993"/>
        </w:tabs>
        <w:spacing w:before="120"/>
        <w:rPr>
          <w:rFonts w:ascii="Times New Roman" w:hAnsi="Times New Roman"/>
        </w:rPr>
      </w:pPr>
      <w:r w:rsidRPr="00632664">
        <w:rPr>
          <w:rFonts w:ascii="Times New Roman" w:hAnsi="Times New Roman"/>
        </w:rPr>
        <w:tab/>
        <w:t>- қысқа мерзімді салымдар (бір жылға дейін), оның ішінде міндетті ұжымдық кепілдік беру нысаны болып табылатын салымдар;</w:t>
      </w:r>
    </w:p>
    <w:p w:rsidR="001C0235" w:rsidRPr="00632664" w:rsidRDefault="001C0235" w:rsidP="001C0235">
      <w:pPr>
        <w:tabs>
          <w:tab w:val="left" w:pos="720"/>
          <w:tab w:val="left" w:pos="993"/>
        </w:tabs>
        <w:spacing w:before="120"/>
        <w:rPr>
          <w:rFonts w:ascii="Times New Roman" w:hAnsi="Times New Roman"/>
        </w:rPr>
      </w:pPr>
      <w:r w:rsidRPr="00632664">
        <w:rPr>
          <w:rFonts w:ascii="Times New Roman" w:hAnsi="Times New Roman"/>
        </w:rPr>
        <w:tab/>
        <w:t>- ұзақ мерзімді салымдар (бір жылдан астам), оның ішінде міндетті ұжымдық кепілдік беру нысаны  болып табылатын салымдар;</w:t>
      </w:r>
    </w:p>
    <w:p w:rsidR="001C0235" w:rsidRPr="00632664" w:rsidRDefault="001C0235" w:rsidP="001C0235">
      <w:pPr>
        <w:tabs>
          <w:tab w:val="left" w:pos="720"/>
          <w:tab w:val="left" w:pos="993"/>
        </w:tabs>
        <w:spacing w:before="120"/>
        <w:rPr>
          <w:rFonts w:ascii="Times New Roman" w:hAnsi="Times New Roman"/>
        </w:rPr>
      </w:pPr>
      <w:r w:rsidRPr="00632664">
        <w:rPr>
          <w:rFonts w:ascii="Times New Roman" w:hAnsi="Times New Roman"/>
        </w:rPr>
        <w:tab/>
        <w:t>- клиенттердің міндеттемелерін қамтамасыз ету (кепіл, кепілдік, кепілақы) болып табылатын салымдар.</w:t>
      </w:r>
    </w:p>
    <w:p w:rsidR="001C0235" w:rsidRPr="00632664" w:rsidRDefault="001C0235" w:rsidP="001C0235">
      <w:pPr>
        <w:tabs>
          <w:tab w:val="left" w:pos="720"/>
          <w:tab w:val="left" w:pos="993"/>
        </w:tabs>
        <w:spacing w:before="120"/>
        <w:ind w:left="0"/>
        <w:rPr>
          <w:rFonts w:ascii="Times New Roman" w:hAnsi="Times New Roman"/>
        </w:rPr>
      </w:pPr>
      <w:r w:rsidRPr="00632664">
        <w:rPr>
          <w:rFonts w:ascii="Times New Roman" w:hAnsi="Times New Roman"/>
        </w:rPr>
        <w:t xml:space="preserve">Бастапқы тану кезінде тартылған салымдар тиімді мөлшерлеме әдісін қолдану арқылы амортизацияланатын құн бойынша есепте танылады. </w:t>
      </w:r>
    </w:p>
    <w:p w:rsidR="001C0235" w:rsidRPr="00632664" w:rsidRDefault="001C0235" w:rsidP="001C0235">
      <w:pPr>
        <w:tabs>
          <w:tab w:val="left" w:pos="720"/>
          <w:tab w:val="left" w:pos="993"/>
        </w:tabs>
        <w:spacing w:before="120"/>
        <w:ind w:left="0"/>
        <w:rPr>
          <w:rFonts w:ascii="Times New Roman" w:hAnsi="Times New Roman"/>
        </w:rPr>
      </w:pPr>
      <w:r w:rsidRPr="00632664">
        <w:rPr>
          <w:rFonts w:ascii="Times New Roman" w:hAnsi="Times New Roman"/>
        </w:rPr>
        <w:lastRenderedPageBreak/>
        <w:t>Мөлшерлемелердің мөлшері, клиенттердің салымдары және клиент ретіндегі заңды тұлғалардың ағымдағы шоттарындағы қаражат бойынша сыйақыларды төлеу тәртібі шартта белгіленеді.</w:t>
      </w:r>
    </w:p>
    <w:p w:rsidR="001C0235" w:rsidRPr="00632664" w:rsidRDefault="001C0235" w:rsidP="001C0235">
      <w:pPr>
        <w:tabs>
          <w:tab w:val="left" w:pos="720"/>
          <w:tab w:val="left" w:pos="993"/>
        </w:tabs>
        <w:spacing w:before="120"/>
        <w:ind w:left="0"/>
        <w:rPr>
          <w:rFonts w:ascii="Times New Roman" w:hAnsi="Times New Roman"/>
        </w:rPr>
      </w:pPr>
      <w:r w:rsidRPr="00632664">
        <w:rPr>
          <w:rFonts w:ascii="Times New Roman" w:hAnsi="Times New Roman"/>
        </w:rPr>
        <w:t xml:space="preserve">Егер жасалған шарттың талаптарында өзгеше көзделмесе,Заңды тұлғалардың ағымдағы шоттарындағы мерзімді салымдар мен қаражат бойынша сыйақыны есептеу кезінде бір жылда 360 күн  және бір айда 30 күн бар деген есеп негізге алынады. </w:t>
      </w:r>
    </w:p>
    <w:p w:rsidR="001C0235" w:rsidRPr="001C0235" w:rsidRDefault="001C0235" w:rsidP="001C0235">
      <w:pPr>
        <w:tabs>
          <w:tab w:val="left" w:pos="720"/>
          <w:tab w:val="left" w:pos="993"/>
        </w:tabs>
        <w:spacing w:before="120"/>
        <w:rPr>
          <w:rFonts w:ascii="Times New Roman" w:hAnsi="Times New Roman"/>
          <w:highlight w:val="yellow"/>
        </w:rPr>
      </w:pPr>
    </w:p>
    <w:p w:rsidR="001C0235" w:rsidRPr="00632664" w:rsidRDefault="001C0235" w:rsidP="001C0235">
      <w:pPr>
        <w:tabs>
          <w:tab w:val="left" w:pos="720"/>
          <w:tab w:val="left" w:pos="993"/>
        </w:tabs>
        <w:spacing w:before="120"/>
        <w:ind w:left="0"/>
        <w:rPr>
          <w:rFonts w:ascii="Times New Roman" w:hAnsi="Times New Roman"/>
        </w:rPr>
      </w:pPr>
      <w:r w:rsidRPr="00632664">
        <w:rPr>
          <w:rFonts w:ascii="Times New Roman" w:hAnsi="Times New Roman"/>
        </w:rPr>
        <w:t xml:space="preserve">Клиенттердің тартылған қаражаттары бойынша сыйақы жасалған шарттың талаптарына сәйкес сыйақы мөлшерлемесі бойынша есептеледі және айдың соңғы жұмыс күнінен кешіктірмей, айына кемінде бір рет Банктің шығыстарында көрсетіледі. </w:t>
      </w:r>
    </w:p>
    <w:p w:rsidR="008344D9" w:rsidRPr="008344D9" w:rsidRDefault="008344D9" w:rsidP="008344D9">
      <w:pPr>
        <w:pStyle w:val="affff3"/>
        <w:ind w:right="-6"/>
        <w:jc w:val="both"/>
        <w:rPr>
          <w:i/>
          <w:iCs/>
          <w:color w:val="00B0F0"/>
          <w:sz w:val="20"/>
          <w:szCs w:val="20"/>
          <w:lang w:eastAsia="ru-RU" w:bidi="ar-SA"/>
        </w:rPr>
      </w:pPr>
      <w:r w:rsidRPr="008344D9">
        <w:rPr>
          <w:rFonts w:eastAsia="Calibri"/>
          <w:sz w:val="20"/>
          <w:szCs w:val="20"/>
        </w:rPr>
        <w:t>Білім беру жинақтау салымы туралы шарттар бойынша салымдарға есептелген пайыздарды капиталдандыру соңғы операциялық күн жабылған кезде ай сайын жүргізіледі.</w:t>
      </w:r>
      <w:r w:rsidR="001C0235" w:rsidRPr="008344D9">
        <w:rPr>
          <w:color w:val="FF0000"/>
        </w:rPr>
        <w:t xml:space="preserve">  </w:t>
      </w:r>
      <w:r w:rsidRPr="008344D9">
        <w:rPr>
          <w:i/>
          <w:iCs/>
          <w:color w:val="00B0F0"/>
          <w:sz w:val="20"/>
          <w:szCs w:val="20"/>
          <w:lang w:eastAsia="ru-RU" w:bidi="ar-SA"/>
        </w:rPr>
        <w:t>("Клиенттердің тартылған қаражаты" деген 3-бөлімінің 3.10-тармағы тармақшасының оныншы абзацы Директорлар кеңесінің 2025 жылғы 25 шілдедегі (№ 10 хаттама) шешімімен өзгертілді)</w:t>
      </w:r>
    </w:p>
    <w:p w:rsidR="001C0235" w:rsidRPr="00632664" w:rsidRDefault="001C0235" w:rsidP="001C0235">
      <w:pPr>
        <w:tabs>
          <w:tab w:val="left" w:pos="720"/>
          <w:tab w:val="left" w:pos="993"/>
        </w:tabs>
        <w:spacing w:before="120"/>
        <w:ind w:left="0"/>
        <w:rPr>
          <w:rFonts w:ascii="Times New Roman" w:hAnsi="Times New Roman"/>
        </w:rPr>
      </w:pPr>
      <w:r w:rsidRPr="00632664">
        <w:rPr>
          <w:rFonts w:ascii="Times New Roman" w:hAnsi="Times New Roman"/>
        </w:rPr>
        <w:t>Жыл соңында, соңғы жұмыс күнінен кешіктірмей, ТҚЖ туралы шарттар бойынша есептелген пайыздарды капиталдандыру жүргізіледі.</w:t>
      </w:r>
    </w:p>
    <w:p w:rsidR="001C0235" w:rsidRPr="00632664" w:rsidRDefault="001C0235" w:rsidP="001C0235">
      <w:pPr>
        <w:tabs>
          <w:tab w:val="left" w:pos="720"/>
          <w:tab w:val="left" w:pos="993"/>
        </w:tabs>
        <w:spacing w:before="120"/>
        <w:ind w:left="0"/>
        <w:rPr>
          <w:rFonts w:ascii="Times New Roman" w:hAnsi="Times New Roman"/>
        </w:rPr>
      </w:pPr>
      <w:r w:rsidRPr="00632664">
        <w:rPr>
          <w:rFonts w:ascii="Times New Roman" w:hAnsi="Times New Roman"/>
        </w:rPr>
        <w:t xml:space="preserve">Теңгедегі ұзақ мерзімді салымдар бағам өзгерістеріне сай индексациялануға жатпайды. </w:t>
      </w:r>
    </w:p>
    <w:p w:rsidR="001C0235" w:rsidRPr="00632664" w:rsidRDefault="001C0235" w:rsidP="001C0235">
      <w:pPr>
        <w:tabs>
          <w:tab w:val="left" w:pos="720"/>
          <w:tab w:val="left" w:pos="993"/>
        </w:tabs>
        <w:spacing w:before="120"/>
        <w:ind w:left="0"/>
        <w:rPr>
          <w:rFonts w:ascii="Times New Roman" w:hAnsi="Times New Roman"/>
        </w:rPr>
      </w:pPr>
      <w:r w:rsidRPr="00632664">
        <w:rPr>
          <w:rFonts w:ascii="Times New Roman" w:hAnsi="Times New Roman"/>
        </w:rPr>
        <w:t>Салымшы шоттан ақшаны толық алып қою арқылы салым сомасын мерзімінен бұрын талап еткен кезде (ТҚЖ туралы шартты және білім беру жинақтау салымы туралы шартты бұзу) сыйақы сомасы тартылған ақшаны есепке алуды реттейтін ішкі құжатқа сәйкес қайта есептеледі/ қосымша есептеледі немесе қайтарылады.</w:t>
      </w:r>
    </w:p>
    <w:p w:rsidR="001C0235" w:rsidRPr="00632664" w:rsidRDefault="001C0235" w:rsidP="001C0235">
      <w:pPr>
        <w:tabs>
          <w:tab w:val="left" w:pos="720"/>
          <w:tab w:val="left" w:pos="993"/>
        </w:tabs>
        <w:spacing w:before="120"/>
        <w:ind w:left="0"/>
        <w:rPr>
          <w:rFonts w:ascii="Times New Roman" w:hAnsi="Times New Roman"/>
        </w:rPr>
      </w:pPr>
      <w:r w:rsidRPr="00632664">
        <w:rPr>
          <w:rFonts w:ascii="Times New Roman" w:hAnsi="Times New Roman"/>
        </w:rPr>
        <w:t xml:space="preserve">Салымшының Банк алдындағы міндеттемелерін орындау үшін кепіл (қамтамасыз ету) ретінде ақша (салым) қабылданған жағдайда, кепілге қабылданған ақша сомасы «Клиенттердің міндеттемелерін қамтамасыз ету болып табылатын жеке тұлғалардың қысқа мерзімді/ұзақ мерзімді салымы» шотында көрсетіледі. </w:t>
      </w:r>
    </w:p>
    <w:p w:rsidR="001C0235" w:rsidRPr="00632664" w:rsidRDefault="001C0235" w:rsidP="001C0235">
      <w:pPr>
        <w:tabs>
          <w:tab w:val="left" w:pos="720"/>
          <w:tab w:val="left" w:pos="993"/>
        </w:tabs>
        <w:spacing w:before="120"/>
        <w:ind w:left="0"/>
        <w:rPr>
          <w:rFonts w:ascii="Times New Roman" w:hAnsi="Times New Roman"/>
        </w:rPr>
      </w:pPr>
      <w:r w:rsidRPr="00632664">
        <w:rPr>
          <w:rFonts w:ascii="Times New Roman" w:hAnsi="Times New Roman"/>
        </w:rPr>
        <w:t xml:space="preserve">Клиенттің міндеттемелерін қамтамасыз ету (кепілсалым, кепілақы) ретінде ақша қабылданған жағдайда «Клиенттердің міндеттемелерін қамтамасыз ету (кепіл, кепіл) ретінде қабылданған ақша сақтау шоты» шотында көрсетіледі. </w:t>
      </w:r>
    </w:p>
    <w:p w:rsidR="001C0235" w:rsidRPr="00632664" w:rsidRDefault="001C0235" w:rsidP="001C0235">
      <w:pPr>
        <w:tabs>
          <w:tab w:val="left" w:pos="720"/>
          <w:tab w:val="left" w:pos="993"/>
        </w:tabs>
        <w:spacing w:before="120"/>
        <w:ind w:left="0"/>
        <w:rPr>
          <w:rFonts w:ascii="Times New Roman" w:hAnsi="Times New Roman"/>
        </w:rPr>
      </w:pPr>
      <w:r w:rsidRPr="00632664">
        <w:rPr>
          <w:rFonts w:ascii="Times New Roman" w:hAnsi="Times New Roman"/>
        </w:rPr>
        <w:t>Ішкі құжаттарда сипатталған, тартылған салым бойынша белгілі бір шарттарға қол жеткізілген кезде, Банк ТҚЖ туралы шартта көзделген сомада қарыз беру жөніндегі шартты міндеттемені көрсетеді, ол қарыз беру не салымшының қарыз алудан бас тартуы кезінде шартты міндеттемелер шоттарынан есептен шығарылады.</w:t>
      </w:r>
    </w:p>
    <w:p w:rsidR="008B3720" w:rsidRDefault="001C0235" w:rsidP="001C0235">
      <w:pPr>
        <w:widowControl w:val="0"/>
        <w:tabs>
          <w:tab w:val="left" w:pos="0"/>
        </w:tabs>
        <w:spacing w:line="240" w:lineRule="auto"/>
        <w:ind w:left="0"/>
        <w:rPr>
          <w:rFonts w:ascii="Times New Roman" w:hAnsi="Times New Roman"/>
        </w:rPr>
      </w:pPr>
      <w:r w:rsidRPr="00632664">
        <w:rPr>
          <w:rFonts w:ascii="Times New Roman" w:hAnsi="Times New Roman"/>
        </w:rPr>
        <w:t>Бұл ретте банк шоттарындағы ақша сомасы осы тармақшада көзделген олар бойынша жасалатын операциялар сомасынан аспауы тиіс.</w:t>
      </w:r>
    </w:p>
    <w:p w:rsidR="001C6079" w:rsidRPr="00632664" w:rsidRDefault="001C6079" w:rsidP="001C6079">
      <w:pPr>
        <w:spacing w:after="0" w:line="240" w:lineRule="auto"/>
        <w:ind w:left="0"/>
        <w:rPr>
          <w:rFonts w:ascii="Times New Roman" w:eastAsia="Times New Roman" w:hAnsi="Times New Roman"/>
          <w:i/>
          <w:iCs/>
          <w:color w:val="3317A9"/>
          <w:lang w:eastAsia="ru-RU" w:bidi="ar-SA"/>
        </w:rPr>
      </w:pPr>
      <w:r w:rsidRPr="00632664">
        <w:rPr>
          <w:rFonts w:ascii="Times New Roman" w:eastAsia="Times New Roman" w:hAnsi="Times New Roman"/>
          <w:i/>
          <w:iCs/>
          <w:color w:val="3317A9"/>
          <w:lang w:eastAsia="ru-RU" w:bidi="ar-SA"/>
        </w:rPr>
        <w:t>(3.10 тармақтың "</w:t>
      </w:r>
      <w:r w:rsidRPr="00632664">
        <w:rPr>
          <w:rFonts w:ascii="Times New Roman" w:hAnsi="Times New Roman"/>
          <w:i/>
          <w:snapToGrid w:val="0"/>
          <w:color w:val="3317A9"/>
          <w:szCs w:val="22"/>
        </w:rPr>
        <w:t xml:space="preserve"> Нарықтық емес шарттармен алынған қарыздар және орналастырылған салымдар</w:t>
      </w:r>
      <w:r w:rsidRPr="00632664">
        <w:rPr>
          <w:rFonts w:ascii="Times New Roman" w:eastAsia="Times New Roman" w:hAnsi="Times New Roman"/>
          <w:i/>
          <w:iCs/>
          <w:color w:val="3317A9"/>
          <w:lang w:eastAsia="ru-RU" w:bidi="ar-SA"/>
        </w:rPr>
        <w:t xml:space="preserve"> " тармақшасы</w:t>
      </w:r>
      <w:r w:rsidRPr="00632664">
        <w:rPr>
          <w:rFonts w:ascii="Times New Roman" w:eastAsia="Times New Roman" w:hAnsi="Times New Roman"/>
          <w:color w:val="3317A9"/>
          <w:sz w:val="24"/>
          <w:szCs w:val="24"/>
          <w:lang w:eastAsia="ru-RU" w:bidi="ar-SA"/>
        </w:rPr>
        <w:t xml:space="preserve"> </w:t>
      </w:r>
      <w:r w:rsidRPr="00632664">
        <w:rPr>
          <w:rFonts w:ascii="Times New Roman" w:eastAsia="Times New Roman" w:hAnsi="Times New Roman"/>
          <w:i/>
          <w:iCs/>
          <w:color w:val="3317A9"/>
          <w:lang w:eastAsia="ru-RU" w:bidi="ar-SA"/>
        </w:rPr>
        <w:t xml:space="preserve">Директорлар кеңесінің 2019 жылғы 31 қазандағы (№ 13 хаттама) шешімімен </w:t>
      </w:r>
      <w:r w:rsidR="004E6120" w:rsidRPr="00632664">
        <w:rPr>
          <w:rFonts w:ascii="Times New Roman" w:eastAsia="Times New Roman" w:hAnsi="Times New Roman"/>
          <w:i/>
          <w:iCs/>
          <w:color w:val="3317A9"/>
          <w:lang w:eastAsia="ru-RU" w:bidi="ar-SA"/>
        </w:rPr>
        <w:t>алынып тасталды</w:t>
      </w:r>
      <w:r w:rsidRPr="00632664">
        <w:rPr>
          <w:rFonts w:ascii="Times New Roman" w:eastAsia="Times New Roman" w:hAnsi="Times New Roman"/>
          <w:i/>
          <w:iCs/>
          <w:color w:val="3317A9"/>
          <w:lang w:eastAsia="ru-RU" w:bidi="ar-SA"/>
        </w:rPr>
        <w:t>)</w:t>
      </w:r>
      <w:r w:rsidR="00632664" w:rsidRPr="00632664">
        <w:rPr>
          <w:rFonts w:ascii="Times New Roman" w:eastAsia="Times New Roman" w:hAnsi="Times New Roman"/>
          <w:i/>
          <w:iCs/>
          <w:color w:val="3317A9"/>
          <w:lang w:eastAsia="ru-RU" w:bidi="ar-SA"/>
        </w:rPr>
        <w:t>:</w:t>
      </w:r>
    </w:p>
    <w:p w:rsidR="00632664" w:rsidRPr="00632664" w:rsidRDefault="00632664" w:rsidP="00632664">
      <w:pPr>
        <w:widowControl w:val="0"/>
        <w:tabs>
          <w:tab w:val="left" w:pos="0"/>
        </w:tabs>
        <w:spacing w:line="240" w:lineRule="auto"/>
        <w:ind w:left="0"/>
        <w:rPr>
          <w:rFonts w:ascii="Times New Roman" w:hAnsi="Times New Roman"/>
          <w:color w:val="3317A9"/>
        </w:rPr>
      </w:pPr>
      <w:r w:rsidRPr="00632664">
        <w:rPr>
          <w:rFonts w:ascii="Times New Roman" w:eastAsia="Times New Roman" w:hAnsi="Times New Roman"/>
          <w:i/>
          <w:iCs/>
          <w:color w:val="3317A9"/>
          <w:lang w:eastAsia="ru-RU" w:bidi="ar-SA"/>
        </w:rPr>
        <w:t>(3.10 тармақтың "</w:t>
      </w:r>
      <w:r w:rsidRPr="00632664">
        <w:rPr>
          <w:rFonts w:ascii="Times New Roman" w:hAnsi="Times New Roman"/>
          <w:i/>
          <w:snapToGrid w:val="0"/>
          <w:color w:val="3317A9"/>
          <w:szCs w:val="22"/>
        </w:rPr>
        <w:t xml:space="preserve"> Нарықтық емес шарттармен алынған қарыздар және орналастырылған салымдар</w:t>
      </w:r>
      <w:r w:rsidRPr="00632664">
        <w:rPr>
          <w:rFonts w:ascii="Times New Roman" w:eastAsia="Times New Roman" w:hAnsi="Times New Roman"/>
          <w:i/>
          <w:iCs/>
          <w:color w:val="3317A9"/>
          <w:lang w:eastAsia="ru-RU" w:bidi="ar-SA"/>
        </w:rPr>
        <w:t xml:space="preserve"> " тармақшасы</w:t>
      </w:r>
      <w:r w:rsidRPr="00632664">
        <w:rPr>
          <w:rFonts w:ascii="Times New Roman" w:eastAsia="Times New Roman" w:hAnsi="Times New Roman"/>
          <w:color w:val="3317A9"/>
          <w:sz w:val="24"/>
          <w:szCs w:val="24"/>
          <w:lang w:eastAsia="ru-RU" w:bidi="ar-SA"/>
        </w:rPr>
        <w:t xml:space="preserve"> </w:t>
      </w:r>
      <w:r w:rsidRPr="00632664">
        <w:rPr>
          <w:rFonts w:ascii="Times New Roman" w:eastAsia="Times New Roman" w:hAnsi="Times New Roman"/>
          <w:i/>
          <w:iCs/>
          <w:color w:val="3317A9"/>
          <w:lang w:eastAsia="ru-RU" w:bidi="ar-SA"/>
        </w:rPr>
        <w:t>Директорлар кеңесінің 2024 жылғы 31 мамырдағы (№ 7 хаттама) шешімімен алынып тасталды)</w:t>
      </w:r>
    </w:p>
    <w:p w:rsidR="001C6079" w:rsidRPr="002A6F57" w:rsidRDefault="001C6079" w:rsidP="00305E97">
      <w:pPr>
        <w:spacing w:line="240" w:lineRule="auto"/>
        <w:ind w:left="0"/>
        <w:rPr>
          <w:rFonts w:ascii="Times New Roman" w:hAnsi="Times New Roman"/>
          <w:i/>
          <w:snapToGrid w:val="0"/>
          <w:color w:val="00B0F0"/>
          <w:szCs w:val="22"/>
        </w:rPr>
      </w:pPr>
    </w:p>
    <w:p w:rsidR="008B3720" w:rsidRPr="00AC2F15" w:rsidRDefault="008B3720" w:rsidP="008B3720">
      <w:pPr>
        <w:ind w:left="0"/>
        <w:rPr>
          <w:rFonts w:ascii="Times New Roman" w:hAnsi="Times New Roman"/>
          <w:b/>
          <w:i/>
          <w:iCs/>
        </w:rPr>
      </w:pPr>
      <w:r w:rsidRPr="00AC2F15">
        <w:rPr>
          <w:rFonts w:ascii="Times New Roman" w:hAnsi="Times New Roman"/>
          <w:b/>
          <w:i/>
        </w:rPr>
        <w:t>Тұрғын үй құрылысы жинақ ақшасы бойынша берілетін мемлекет сыйақысы</w:t>
      </w:r>
    </w:p>
    <w:p w:rsidR="008B3720" w:rsidRPr="00AC2F15" w:rsidRDefault="008B3720" w:rsidP="008B3720">
      <w:pPr>
        <w:ind w:left="0"/>
        <w:rPr>
          <w:rFonts w:ascii="Times New Roman" w:hAnsi="Times New Roman"/>
          <w:iCs/>
        </w:rPr>
      </w:pPr>
      <w:r w:rsidRPr="00AC2F15">
        <w:rPr>
          <w:rFonts w:ascii="Times New Roman" w:hAnsi="Times New Roman"/>
        </w:rPr>
        <w:t xml:space="preserve">Тұрғын үй құрылысы жинақ ақшасы бойынша берілетін мемлекет сыйақысы (бұдан әрі – мемлекет сыйақы) жыл сайын республикалық бюджеттен бөлінетін және есептік жылдан кейінгі жылдың 01 қаңтар күніне қарай Банктің есептелген сыйақысын ескеріп, салымның жиналған сомасына есептелетін ақша болып табылады. </w:t>
      </w:r>
    </w:p>
    <w:p w:rsidR="008B3720" w:rsidRPr="00AC2F15" w:rsidRDefault="008B3720" w:rsidP="008B3720">
      <w:pPr>
        <w:ind w:left="0"/>
        <w:rPr>
          <w:rFonts w:ascii="Times New Roman" w:hAnsi="Times New Roman"/>
          <w:iCs/>
        </w:rPr>
      </w:pPr>
      <w:r w:rsidRPr="00AC2F15">
        <w:rPr>
          <w:rFonts w:ascii="Times New Roman" w:hAnsi="Times New Roman"/>
        </w:rPr>
        <w:t>Мемлекет сыйақысын төлеу тәртібі мен шарты Қазақстан Республикасының нормативтік-құқықтық актілеріне сәйкес жүзеге асырылады.</w:t>
      </w:r>
    </w:p>
    <w:p w:rsidR="008B3720" w:rsidRPr="00AC2F15" w:rsidRDefault="000D546F" w:rsidP="008B3720">
      <w:pPr>
        <w:pStyle w:val="2c"/>
        <w:tabs>
          <w:tab w:val="left" w:pos="900"/>
        </w:tabs>
        <w:jc w:val="both"/>
        <w:rPr>
          <w:rFonts w:eastAsia="Calibri"/>
          <w:iCs/>
          <w:snapToGrid/>
          <w:sz w:val="20"/>
        </w:rPr>
      </w:pPr>
      <w:r>
        <w:rPr>
          <w:snapToGrid/>
          <w:sz w:val="20"/>
        </w:rPr>
        <w:t>"</w:t>
      </w:r>
      <w:r w:rsidR="008B3720" w:rsidRPr="00AC2F15">
        <w:rPr>
          <w:snapToGrid/>
          <w:sz w:val="20"/>
        </w:rPr>
        <w:t>Қазақстан Республикасындағы тұрғын үй құрылысы жинақ ақшасы</w:t>
      </w:r>
      <w:r>
        <w:rPr>
          <w:snapToGrid/>
          <w:sz w:val="20"/>
        </w:rPr>
        <w:t>"</w:t>
      </w:r>
      <w:r w:rsidR="008B3720" w:rsidRPr="00AC2F15">
        <w:rPr>
          <w:snapToGrid/>
          <w:sz w:val="20"/>
        </w:rPr>
        <w:t xml:space="preserve"> туралы Қазақстан Республикасының Заңымен ескерілген жағдайларда ТҚЖ туралы шарт мерзімінен бұрын бұзу кезінде, салымдардың жинақ мерзімі үш жылдан кем болса, мемлекет сыйақысы бюджетке қайтарылады. </w:t>
      </w:r>
    </w:p>
    <w:p w:rsidR="00457C4B" w:rsidRPr="00AC2F15" w:rsidRDefault="00457C4B" w:rsidP="008B3720">
      <w:pPr>
        <w:pStyle w:val="2c"/>
        <w:tabs>
          <w:tab w:val="left" w:pos="900"/>
        </w:tabs>
        <w:jc w:val="both"/>
        <w:rPr>
          <w:snapToGrid/>
          <w:sz w:val="20"/>
        </w:rPr>
      </w:pPr>
    </w:p>
    <w:p w:rsidR="008B3720" w:rsidRPr="00AC2F15" w:rsidRDefault="008B3720" w:rsidP="008B3720">
      <w:pPr>
        <w:pStyle w:val="2c"/>
        <w:tabs>
          <w:tab w:val="left" w:pos="900"/>
        </w:tabs>
        <w:jc w:val="both"/>
        <w:rPr>
          <w:rFonts w:eastAsia="Calibri"/>
          <w:iCs/>
          <w:snapToGrid/>
          <w:sz w:val="20"/>
        </w:rPr>
      </w:pPr>
      <w:r w:rsidRPr="00AC2F15">
        <w:rPr>
          <w:snapToGrid/>
          <w:sz w:val="20"/>
        </w:rPr>
        <w:t xml:space="preserve">Қазіргі есептік кезеңде мемлекеттік сыйлықақыға есептелген сыйақы сомасына есептелген сыйақыға түзету жасау және есептік кезеңнің шығыстарын төмендету бойынша түзетуші бухгалтерлік жазбалар жүргізілуде. </w:t>
      </w:r>
    </w:p>
    <w:p w:rsidR="008B3720" w:rsidRPr="00AC2F15" w:rsidRDefault="008B3720" w:rsidP="008B3720">
      <w:pPr>
        <w:ind w:left="0"/>
        <w:rPr>
          <w:rFonts w:ascii="Times New Roman" w:hAnsi="Times New Roman"/>
          <w:iCs/>
        </w:rPr>
      </w:pPr>
      <w:r w:rsidRPr="00AC2F15">
        <w:rPr>
          <w:rFonts w:ascii="Times New Roman" w:hAnsi="Times New Roman"/>
        </w:rPr>
        <w:t xml:space="preserve">Өткен жылдардың мемлекеттік сыйлықақысына берілетін капиталға айналдырылған сыйақы сомасына оны салым шотынан түзету жасау және есептік кезеңнің шығыстарын төмендету бойынша түзетуші бухгалтерлік жазбалар жүргізіледі. </w:t>
      </w:r>
    </w:p>
    <w:p w:rsidR="008B3720" w:rsidRDefault="008B3720" w:rsidP="008B3720">
      <w:pPr>
        <w:ind w:left="0"/>
        <w:rPr>
          <w:rFonts w:ascii="Times New Roman" w:hAnsi="Times New Roman"/>
        </w:rPr>
      </w:pPr>
      <w:r w:rsidRPr="00AC2F15">
        <w:rPr>
          <w:rFonts w:ascii="Times New Roman" w:hAnsi="Times New Roman"/>
        </w:rPr>
        <w:t xml:space="preserve">Қазақстан Республикасы заңнамасының талаптарына сәйкес, мемлекеттік сыйлықақы сомасын Бюджеттік бағдарлама әкімгерінен нақты алғаннан соң оның салымшылардың шоттарына есептеу жүргізіледі. </w:t>
      </w:r>
    </w:p>
    <w:p w:rsidR="00990D2A" w:rsidRDefault="00990D2A" w:rsidP="008B3720">
      <w:pPr>
        <w:ind w:left="0"/>
        <w:rPr>
          <w:rFonts w:ascii="Times New Roman" w:hAnsi="Times New Roman"/>
        </w:rPr>
      </w:pPr>
    </w:p>
    <w:p w:rsidR="00990D2A" w:rsidRPr="00632664" w:rsidRDefault="00990D2A" w:rsidP="00990D2A">
      <w:pPr>
        <w:tabs>
          <w:tab w:val="left" w:pos="720"/>
          <w:tab w:val="left" w:pos="993"/>
        </w:tabs>
        <w:spacing w:before="120"/>
        <w:ind w:left="0"/>
        <w:rPr>
          <w:rFonts w:ascii="Times New Roman" w:hAnsi="Times New Roman"/>
          <w:b/>
          <w:i/>
        </w:rPr>
      </w:pPr>
      <w:r w:rsidRPr="00632664">
        <w:rPr>
          <w:rFonts w:ascii="Times New Roman" w:hAnsi="Times New Roman"/>
          <w:b/>
          <w:i/>
        </w:rPr>
        <w:t>Білім беру жинақтау салымы туралы шарт бойынша мемлекет сыйлықақысы</w:t>
      </w:r>
    </w:p>
    <w:p w:rsidR="00990D2A" w:rsidRPr="00632664" w:rsidRDefault="00990D2A" w:rsidP="00990D2A">
      <w:pPr>
        <w:ind w:left="0"/>
        <w:rPr>
          <w:rFonts w:ascii="Times New Roman" w:eastAsia="Times New Roman" w:hAnsi="Times New Roman"/>
        </w:rPr>
      </w:pPr>
      <w:r w:rsidRPr="00632664">
        <w:rPr>
          <w:rFonts w:ascii="Times New Roman" w:eastAsia="Times New Roman" w:hAnsi="Times New Roman"/>
        </w:rPr>
        <w:t>Білім беру жинақтау салымы туралы шарттар бойынша мемлекет сыйлықақысын есептеу, төлеу және қайтару тәртібі мен шарттары «Мемлекеттік білім беру жинақтау жүйесі туралы" Қазақстан Республикасы заңымен реттеледі.</w:t>
      </w:r>
    </w:p>
    <w:p w:rsidR="000D7C5A" w:rsidRPr="00632664" w:rsidRDefault="000D7C5A" w:rsidP="000D7C5A">
      <w:pPr>
        <w:widowControl w:val="0"/>
        <w:tabs>
          <w:tab w:val="left" w:pos="0"/>
        </w:tabs>
        <w:spacing w:line="240" w:lineRule="auto"/>
        <w:ind w:left="0"/>
        <w:rPr>
          <w:rFonts w:ascii="Times New Roman" w:hAnsi="Times New Roman"/>
          <w:color w:val="3317A9"/>
        </w:rPr>
      </w:pPr>
      <w:r w:rsidRPr="00632664">
        <w:rPr>
          <w:rFonts w:ascii="Times New Roman" w:eastAsia="Times New Roman" w:hAnsi="Times New Roman"/>
          <w:i/>
          <w:iCs/>
          <w:color w:val="3317A9"/>
          <w:lang w:eastAsia="ru-RU" w:bidi="ar-SA"/>
        </w:rPr>
        <w:t>(3.10 тармақтың "</w:t>
      </w:r>
      <w:r w:rsidRPr="00632664">
        <w:rPr>
          <w:rFonts w:ascii="Times New Roman" w:hAnsi="Times New Roman"/>
          <w:i/>
          <w:snapToGrid w:val="0"/>
          <w:color w:val="3317A9"/>
          <w:szCs w:val="22"/>
        </w:rPr>
        <w:t xml:space="preserve"> </w:t>
      </w:r>
      <w:r w:rsidRPr="00632664">
        <w:rPr>
          <w:rFonts w:ascii="Times New Roman" w:eastAsia="Times New Roman" w:hAnsi="Times New Roman"/>
          <w:i/>
          <w:iCs/>
          <w:color w:val="3317A9"/>
          <w:lang w:eastAsia="ru-RU" w:bidi="ar-SA"/>
        </w:rPr>
        <w:t>Білім беру жинақтау салымы туралы шарт бойынша мемлекет сыйлықақысы " тармақшасы</w:t>
      </w:r>
      <w:r w:rsidRPr="00632664">
        <w:rPr>
          <w:rFonts w:ascii="Times New Roman" w:eastAsia="Times New Roman" w:hAnsi="Times New Roman"/>
          <w:color w:val="3317A9"/>
          <w:sz w:val="24"/>
          <w:szCs w:val="24"/>
          <w:lang w:eastAsia="ru-RU" w:bidi="ar-SA"/>
        </w:rPr>
        <w:t xml:space="preserve"> </w:t>
      </w:r>
      <w:r w:rsidRPr="00632664">
        <w:rPr>
          <w:rFonts w:ascii="Times New Roman" w:eastAsia="Times New Roman" w:hAnsi="Times New Roman"/>
          <w:i/>
          <w:iCs/>
          <w:color w:val="3317A9"/>
          <w:lang w:eastAsia="ru-RU" w:bidi="ar-SA"/>
        </w:rPr>
        <w:t>Директорлар кеңесінің 2024 жылғы 31 мамырдағы (№ 7 хаттама) шешімімен енгізілді.)</w:t>
      </w:r>
    </w:p>
    <w:p w:rsidR="008B3720" w:rsidRPr="00AC2F15" w:rsidRDefault="008B3720" w:rsidP="008B3720">
      <w:pPr>
        <w:ind w:left="0"/>
        <w:rPr>
          <w:rFonts w:ascii="Times New Roman" w:hAnsi="Times New Roman"/>
          <w:b/>
          <w:i/>
          <w:iCs/>
        </w:rPr>
      </w:pPr>
      <w:r w:rsidRPr="00AC2F15">
        <w:rPr>
          <w:rFonts w:ascii="Times New Roman" w:hAnsi="Times New Roman"/>
          <w:b/>
          <w:i/>
        </w:rPr>
        <w:t>Қаржылық кепілдіктер мен кредиттік міндеттемелер бойынша жасалған келісімшарттар</w:t>
      </w:r>
    </w:p>
    <w:p w:rsidR="008B3720" w:rsidRPr="00AC2F15" w:rsidRDefault="008B3720" w:rsidP="008B3720">
      <w:pPr>
        <w:ind w:left="0"/>
        <w:rPr>
          <w:rFonts w:ascii="Times New Roman" w:hAnsi="Times New Roman"/>
          <w:iCs/>
        </w:rPr>
      </w:pPr>
      <w:r w:rsidRPr="00AC2F15">
        <w:rPr>
          <w:rFonts w:ascii="Times New Roman" w:hAnsi="Times New Roman"/>
        </w:rPr>
        <w:t>Қаржылық кепілдіктер бойынша жасалған келісімшарттар – бұл ұстаушы шегетін шығынды өтеу (себебі борыштық құрал шарттарына сәйкес, төлем мерзімі басталған кезде, белгілі бір дебитор төлем жүргізбейді) үшін, эмитенттен белгілі бір төлемдерді жүргізуге талап етілетін келісімшарттар. Кредиттерді, овердрафттарды және басқа да банк қызметтерін қамтамасыз ету үшін, осындай қаржылық кепілдіктер басқа тұлғаларға клиенттер атынан ұсынылады.</w:t>
      </w:r>
    </w:p>
    <w:p w:rsidR="008B3720" w:rsidRPr="00AC2F15" w:rsidRDefault="008B3720" w:rsidP="008B3720">
      <w:pPr>
        <w:ind w:left="0"/>
        <w:rPr>
          <w:rFonts w:ascii="Times New Roman" w:hAnsi="Times New Roman"/>
          <w:iCs/>
        </w:rPr>
      </w:pPr>
      <w:r w:rsidRPr="00AC2F15">
        <w:rPr>
          <w:rFonts w:ascii="Times New Roman" w:hAnsi="Times New Roman"/>
        </w:rPr>
        <w:t>Бастапқыда қаржылық кепілдіктер бойынша жасалған келісімшарттар әділ құн бойынша бағаланып, кейін келесідей ең жоғары сома бойынша бағаланады:</w:t>
      </w:r>
    </w:p>
    <w:p w:rsidR="008B3720" w:rsidRPr="00AC2F15" w:rsidRDefault="008B3720" w:rsidP="00A07C0F">
      <w:pPr>
        <w:pStyle w:val="aa"/>
        <w:numPr>
          <w:ilvl w:val="0"/>
          <w:numId w:val="267"/>
        </w:numPr>
        <w:autoSpaceDE w:val="0"/>
        <w:autoSpaceDN w:val="0"/>
        <w:adjustRightInd w:val="0"/>
        <w:spacing w:line="240" w:lineRule="auto"/>
        <w:contextualSpacing w:val="0"/>
        <w:rPr>
          <w:rFonts w:ascii="Times New Roman" w:hAnsi="Times New Roman"/>
          <w:bCs/>
          <w:color w:val="000000"/>
        </w:rPr>
      </w:pPr>
      <w:r w:rsidRPr="00AC2F15">
        <w:rPr>
          <w:rFonts w:ascii="Times New Roman" w:hAnsi="Times New Roman"/>
          <w:color w:val="000000"/>
        </w:rPr>
        <w:t>Шығындар (3.8-</w:t>
      </w:r>
      <w:r w:rsidR="00A63684">
        <w:rPr>
          <w:rFonts w:ascii="Times New Roman" w:hAnsi="Times New Roman"/>
          <w:color w:val="000000"/>
        </w:rPr>
        <w:t>бөлім</w:t>
      </w:r>
      <w:r w:rsidRPr="00AC2F15">
        <w:rPr>
          <w:rFonts w:ascii="Times New Roman" w:hAnsi="Times New Roman"/>
          <w:color w:val="000000"/>
        </w:rPr>
        <w:t xml:space="preserve">інде сипатталғандай есептелген) бойынша резерв сомасы; және </w:t>
      </w:r>
    </w:p>
    <w:p w:rsidR="008B3720" w:rsidRPr="00AC2F15" w:rsidRDefault="008B3720" w:rsidP="00A07C0F">
      <w:pPr>
        <w:pStyle w:val="aa"/>
        <w:numPr>
          <w:ilvl w:val="0"/>
          <w:numId w:val="267"/>
        </w:numPr>
        <w:autoSpaceDE w:val="0"/>
        <w:autoSpaceDN w:val="0"/>
        <w:adjustRightInd w:val="0"/>
        <w:spacing w:line="240" w:lineRule="auto"/>
        <w:contextualSpacing w:val="0"/>
        <w:rPr>
          <w:rFonts w:ascii="Times New Roman" w:hAnsi="Times New Roman"/>
          <w:bCs/>
          <w:color w:val="000000"/>
        </w:rPr>
      </w:pPr>
      <w:r w:rsidRPr="00AC2F15">
        <w:rPr>
          <w:rFonts w:ascii="Times New Roman" w:hAnsi="Times New Roman"/>
          <w:color w:val="000000"/>
        </w:rPr>
        <w:t>ХҚЕС (IFRS) 15 қағидаттарына сәйкес танылған кірісті шегергенде, бастапқы тану кезінде алынған сыйлықақы.</w:t>
      </w:r>
    </w:p>
    <w:p w:rsidR="008B3720" w:rsidRPr="00AC2F15" w:rsidRDefault="008B3720" w:rsidP="008B3720">
      <w:pPr>
        <w:ind w:left="0"/>
        <w:rPr>
          <w:rFonts w:ascii="Times New Roman" w:hAnsi="Times New Roman"/>
          <w:iCs/>
        </w:rPr>
      </w:pPr>
      <w:r w:rsidRPr="00AC2F15">
        <w:rPr>
          <w:rFonts w:ascii="Times New Roman" w:hAnsi="Times New Roman"/>
        </w:rPr>
        <w:t xml:space="preserve">Банкпен қамтамасыз етілген кредиттік міндеттемелер шығындар бойынша резерв сомасы ретінде бағаланады. </w:t>
      </w:r>
    </w:p>
    <w:p w:rsidR="008B3720" w:rsidRPr="00AC2F15" w:rsidRDefault="008B3720" w:rsidP="008B3720">
      <w:pPr>
        <w:ind w:left="0"/>
        <w:rPr>
          <w:rFonts w:ascii="Times New Roman" w:hAnsi="Times New Roman"/>
          <w:iCs/>
        </w:rPr>
      </w:pPr>
      <w:r w:rsidRPr="00AC2F15">
        <w:rPr>
          <w:rFonts w:ascii="Times New Roman" w:hAnsi="Times New Roman"/>
        </w:rPr>
        <w:t>Қаржылық кепілдіктер бойынша кредиттік міндеттемелер мен қаржылық кепілдіктер бойынша жасалған келісімшарттарға қатысты шығындар бойынша резерв резерв ретінде танылады. Алайда, кредитті де, орындалмаған міндеттемені де қамтитын және Банк кредиттік компонент бойынша осындайлардан орындалмаған міндеттеме компоненті бойынша болжалды кредиттік шығындарды бөлек анықтай алмайтын келісімшарттар бойынша орындалмаған міндеттеме бойынша болжалды кредиттік шығындар кредит бойынша шығындар бойынша резервпен бірге танылады. Жиынтық болжалды кредиттік шығындар кредиттің жалпы теңгерімдік құнынан асатын дәрежеде болжалды кредиттік шығындар резерв ретінде танылады.</w:t>
      </w:r>
    </w:p>
    <w:p w:rsidR="008B3720" w:rsidRPr="00AC2F15" w:rsidRDefault="008B3720" w:rsidP="008B3720">
      <w:pPr>
        <w:ind w:left="0"/>
        <w:rPr>
          <w:rFonts w:ascii="Times New Roman" w:hAnsi="Times New Roman"/>
          <w:b/>
          <w:i/>
          <w:iCs/>
        </w:rPr>
      </w:pPr>
      <w:r w:rsidRPr="00AC2F15">
        <w:rPr>
          <w:rFonts w:ascii="Times New Roman" w:hAnsi="Times New Roman"/>
          <w:b/>
          <w:i/>
        </w:rPr>
        <w:t>Мойындауды тоқтату</w:t>
      </w:r>
    </w:p>
    <w:p w:rsidR="008B3720" w:rsidRPr="00AC2F15" w:rsidRDefault="008B3720" w:rsidP="008B3720">
      <w:pPr>
        <w:ind w:left="0"/>
        <w:rPr>
          <w:rFonts w:ascii="Times New Roman" w:hAnsi="Times New Roman"/>
          <w:iCs/>
        </w:rPr>
      </w:pPr>
      <w:r w:rsidRPr="00AC2F15">
        <w:rPr>
          <w:rFonts w:ascii="Times New Roman" w:hAnsi="Times New Roman"/>
        </w:rPr>
        <w:t>Қаржылық міндеттемелер өтелген кезде, олар есептен шығарылады (яғни, келісімшартта көзделген міндеттеме өтелгенде, оның күші жойылғанда немесе мерзімі өтіп кеткенде).</w:t>
      </w:r>
    </w:p>
    <w:p w:rsidR="008B3720" w:rsidRPr="00AC2F15" w:rsidRDefault="008B3720" w:rsidP="008B3720">
      <w:pPr>
        <w:ind w:left="0"/>
        <w:rPr>
          <w:rFonts w:ascii="Times New Roman" w:hAnsi="Times New Roman"/>
          <w:iCs/>
        </w:rPr>
      </w:pPr>
      <w:r w:rsidRPr="00AC2F15">
        <w:rPr>
          <w:rFonts w:ascii="Times New Roman" w:hAnsi="Times New Roman"/>
        </w:rPr>
        <w:t xml:space="preserve">Банк пен оның бастапқы кредиторлары арасында елеулі түрде ерекшеленетін шарттары бар борыштық құралдармен алмасу, сондай-ақ, қазіргі қаржылық міндеттемелер шарттарының елеулі модификациялары бастапқы қаржылық міндеттемені өтеу және жаңа қаржылық міндеттемені тану ретінде ескеріледі. Бастапқы тиімді пайыздық мөлшерлемені пайдаланып, алынған және дисконтталған кез келген комиссияларды шегергенде, кез келген төленген комиссияларды қосқанда, жаңа шарттарға сәйкес ақша ағындарының дисконтталған қазіргі құны бастапқы міндеттеме бойынша қалған ақша ағындарының дисконтталған қазіргі құнынан, кем дегенде, 10 %-ға ерекшеленсе, онда шарттар елеулі түрде ерекшеленетін болады. Оған қоса, құрал көрсетілген валюта, пайыздық мөлшерлеме түріндегі өзгерістер, құрал бойынша конвертацияның жаңа сипаттамалары және ковенанттардың өзгеруі сияқты басқа да сапалы факторлар ескеріледі. Борыштық құралдармен алмасу немесе шарттардың модификациясы өтеу ретінде ескерілсе, кез келген шеккен шығындар немесе комиссиялар өтеу кезінде пайдада немесе шығында танылады.  Алмасу немесе модификация </w:t>
      </w:r>
      <w:r w:rsidRPr="00AC2F15">
        <w:rPr>
          <w:rFonts w:ascii="Times New Roman" w:hAnsi="Times New Roman"/>
        </w:rPr>
        <w:lastRenderedPageBreak/>
        <w:t>өтеу ретінде ескерілмесе, кез келген шеккен шығындар немесе комиссиялар міндеттеменің теңгерімдік құнын түзетіп, модифицияланған міндеттеменің қалған мерзімі ішінде амортизияланады. Жаңа және ескі ақша ағындарының келтірілген құны арасындағы айырмашылық кіріс пен шығыс ретінде пайда мен шығын құрамында танылады.</w:t>
      </w:r>
    </w:p>
    <w:p w:rsidR="008B3720" w:rsidRPr="00AC2F15" w:rsidRDefault="008B3720" w:rsidP="008B3720">
      <w:pPr>
        <w:pStyle w:val="3"/>
      </w:pPr>
      <w:bookmarkStart w:id="155" w:name="_Toc332982927"/>
      <w:bookmarkStart w:id="156" w:name="_Toc333830884"/>
      <w:bookmarkStart w:id="157" w:name="_Toc335757711"/>
      <w:bookmarkStart w:id="158" w:name="_Toc374457882"/>
      <w:bookmarkStart w:id="159" w:name="_Toc529528805"/>
      <w:bookmarkStart w:id="160" w:name="_Toc168501896"/>
      <w:r w:rsidRPr="00AC2F15">
        <w:t>3.11. Міндеттемелер және меншікті капитал</w:t>
      </w:r>
      <w:bookmarkEnd w:id="155"/>
      <w:bookmarkEnd w:id="156"/>
      <w:bookmarkEnd w:id="157"/>
      <w:bookmarkEnd w:id="158"/>
      <w:bookmarkEnd w:id="159"/>
      <w:bookmarkEnd w:id="160"/>
    </w:p>
    <w:p w:rsidR="008B3720" w:rsidRPr="00AC2F15" w:rsidRDefault="008B3720" w:rsidP="008B3720">
      <w:pPr>
        <w:pStyle w:val="af4"/>
        <w:spacing w:after="240"/>
        <w:ind w:firstLine="0"/>
        <w:rPr>
          <w:sz w:val="20"/>
          <w:szCs w:val="20"/>
        </w:rPr>
      </w:pPr>
      <w:r w:rsidRPr="00AC2F15">
        <w:rPr>
          <w:sz w:val="20"/>
        </w:rPr>
        <w:t xml:space="preserve">Міндеттемелер мен үлестік құралдың топтастырылуы күрделі процесс болып табылады. Ол құралдың шартты талаптардың әрбір компонентін бағалауды талап етеді. </w:t>
      </w:r>
    </w:p>
    <w:p w:rsidR="008B3720" w:rsidRPr="00AC2F15" w:rsidRDefault="008B3720" w:rsidP="008B3720">
      <w:pPr>
        <w:pStyle w:val="af4"/>
        <w:spacing w:after="240"/>
        <w:ind w:firstLine="0"/>
        <w:rPr>
          <w:sz w:val="20"/>
          <w:szCs w:val="20"/>
        </w:rPr>
      </w:pPr>
      <w:r w:rsidRPr="00AC2F15">
        <w:rPr>
          <w:sz w:val="20"/>
        </w:rPr>
        <w:t>Банк қаржылық құралдың эмитенті бола отырып, шартты келісімнің мазмұнына және қаржылық міндеттеменің, қаржылық активтің және үлестік құралдың анықтамаларына сәйкес, бастапқы тану кезінде бұл құралды немесе оны құрайтын бөліктерін қаржылық міндеттеме, қаржылық актив немесе үлестік құрал ретінде топтастыруы тиіс.</w:t>
      </w:r>
    </w:p>
    <w:p w:rsidR="008B3720" w:rsidRPr="00AC2F15" w:rsidRDefault="008B3720" w:rsidP="008B3720">
      <w:pPr>
        <w:spacing w:line="240" w:lineRule="auto"/>
        <w:ind w:left="0"/>
        <w:rPr>
          <w:rFonts w:ascii="Times New Roman" w:hAnsi="Times New Roman"/>
        </w:rPr>
      </w:pPr>
      <w:r w:rsidRPr="00AC2F15">
        <w:rPr>
          <w:rFonts w:ascii="Times New Roman" w:hAnsi="Times New Roman"/>
        </w:rPr>
        <w:t xml:space="preserve">Төменде көрсетілген шарттардың екеуі де орындалған жағдайда ғана, құрал қаржылық міндеттеме сияқты емес, </w:t>
      </w:r>
      <w:r w:rsidRPr="00AC2F15">
        <w:rPr>
          <w:rFonts w:ascii="Times New Roman" w:hAnsi="Times New Roman"/>
          <w:b/>
          <w:i/>
        </w:rPr>
        <w:t xml:space="preserve">үлестік құрал </w:t>
      </w:r>
      <w:r w:rsidRPr="00AC2F15">
        <w:rPr>
          <w:rFonts w:ascii="Times New Roman" w:hAnsi="Times New Roman"/>
        </w:rPr>
        <w:t>ретінде топтастырылуы тиіс:</w:t>
      </w:r>
    </w:p>
    <w:p w:rsidR="008B3720" w:rsidRPr="00AC2F15" w:rsidRDefault="008B3720" w:rsidP="00A07C0F">
      <w:pPr>
        <w:pStyle w:val="aa"/>
        <w:numPr>
          <w:ilvl w:val="1"/>
          <w:numId w:val="30"/>
        </w:numPr>
        <w:tabs>
          <w:tab w:val="left" w:pos="-4500"/>
        </w:tabs>
        <w:spacing w:line="240" w:lineRule="auto"/>
        <w:ind w:left="720"/>
        <w:contextualSpacing w:val="0"/>
        <w:rPr>
          <w:rFonts w:ascii="Times New Roman" w:hAnsi="Times New Roman"/>
        </w:rPr>
      </w:pPr>
      <w:r w:rsidRPr="00AC2F15">
        <w:rPr>
          <w:rFonts w:ascii="Times New Roman" w:hAnsi="Times New Roman"/>
        </w:rPr>
        <w:t>құралдың шартты міндеттемесі жоқ:</w:t>
      </w:r>
    </w:p>
    <w:p w:rsidR="008B3720" w:rsidRPr="00AC2F15" w:rsidRDefault="008B3720" w:rsidP="00A07C0F">
      <w:pPr>
        <w:pStyle w:val="21"/>
        <w:numPr>
          <w:ilvl w:val="0"/>
          <w:numId w:val="27"/>
        </w:numPr>
        <w:spacing w:after="240"/>
        <w:ind w:left="1080"/>
        <w:rPr>
          <w:sz w:val="20"/>
          <w:szCs w:val="20"/>
        </w:rPr>
      </w:pPr>
      <w:r w:rsidRPr="00AC2F15">
        <w:rPr>
          <w:sz w:val="20"/>
        </w:rPr>
        <w:t xml:space="preserve">ақшалай қаражатты немесе өзге қаржылық активті басқа компанияға табыстау; немесе </w:t>
      </w:r>
    </w:p>
    <w:p w:rsidR="008B3720" w:rsidRPr="00AC2F15" w:rsidRDefault="008B3720" w:rsidP="00A07C0F">
      <w:pPr>
        <w:pStyle w:val="21"/>
        <w:numPr>
          <w:ilvl w:val="0"/>
          <w:numId w:val="27"/>
        </w:numPr>
        <w:spacing w:after="240"/>
        <w:ind w:left="1080"/>
        <w:rPr>
          <w:sz w:val="20"/>
          <w:szCs w:val="20"/>
        </w:rPr>
      </w:pPr>
      <w:r w:rsidRPr="00AC2F15">
        <w:rPr>
          <w:sz w:val="20"/>
        </w:rPr>
        <w:t>эмитент үшін әлеуетті тұрғыдан тиімсіз болатын шарттарда басқа кәсіпорынмен қаржылық активтермен немесе қаржылық міндеттемелермен алмасу.</w:t>
      </w:r>
    </w:p>
    <w:p w:rsidR="008B3720" w:rsidRPr="00AC2F15" w:rsidRDefault="008B3720" w:rsidP="00A07C0F">
      <w:pPr>
        <w:pStyle w:val="aa"/>
        <w:numPr>
          <w:ilvl w:val="1"/>
          <w:numId w:val="30"/>
        </w:numPr>
        <w:tabs>
          <w:tab w:val="left" w:pos="-4500"/>
        </w:tabs>
        <w:spacing w:line="240" w:lineRule="auto"/>
        <w:ind w:left="720"/>
        <w:contextualSpacing w:val="0"/>
        <w:rPr>
          <w:rFonts w:ascii="Times New Roman" w:hAnsi="Times New Roman"/>
        </w:rPr>
      </w:pPr>
      <w:r w:rsidRPr="00AC2F15">
        <w:rPr>
          <w:rFonts w:ascii="Times New Roman" w:hAnsi="Times New Roman"/>
        </w:rPr>
        <w:t xml:space="preserve">эмитенттің меншікті үлестік құралдарын жеткізу арқылы құрал бойынша есеп айырысу жүргізілетін болса немесе жүргізілуі мүмкін болса, онда ол: </w:t>
      </w:r>
    </w:p>
    <w:p w:rsidR="008B3720" w:rsidRPr="00AC2F15" w:rsidRDefault="008B3720" w:rsidP="00A07C0F">
      <w:pPr>
        <w:pStyle w:val="21"/>
        <w:numPr>
          <w:ilvl w:val="0"/>
          <w:numId w:val="27"/>
        </w:numPr>
        <w:spacing w:after="240"/>
        <w:ind w:left="1080"/>
        <w:rPr>
          <w:sz w:val="20"/>
          <w:szCs w:val="20"/>
        </w:rPr>
      </w:pPr>
      <w:r w:rsidRPr="00AC2F15">
        <w:rPr>
          <w:sz w:val="20"/>
        </w:rPr>
        <w:t>эмитент шартты міндеттемелерді көтермейтін туынды емес құралдың көмегімен оның меншікті үлестік құралдарының ауыспалы санын ұсыну; немесе</w:t>
      </w:r>
    </w:p>
    <w:p w:rsidR="008B3720" w:rsidRPr="00AC2F15" w:rsidRDefault="008B3720" w:rsidP="00A07C0F">
      <w:pPr>
        <w:pStyle w:val="21"/>
        <w:numPr>
          <w:ilvl w:val="0"/>
          <w:numId w:val="27"/>
        </w:numPr>
        <w:spacing w:after="240"/>
        <w:ind w:left="1080"/>
        <w:rPr>
          <w:sz w:val="20"/>
          <w:szCs w:val="20"/>
        </w:rPr>
      </w:pPr>
      <w:r w:rsidRPr="00AC2F15">
        <w:rPr>
          <w:sz w:val="20"/>
        </w:rPr>
        <w:t xml:space="preserve">есеп айырысуы эмитент тарапынан ақшалай қаражаттың тиянақталған сомасын немесе басқа да қаржылық активті оның меншікті үлестік құралдарының тиянақталған санына алмастыру арқылы ғана жүргізілетін туынды құралдың көмегімен. </w:t>
      </w:r>
    </w:p>
    <w:p w:rsidR="008B3720" w:rsidRPr="00AC2F15" w:rsidRDefault="008B3720" w:rsidP="008B3720">
      <w:pPr>
        <w:spacing w:line="240" w:lineRule="auto"/>
        <w:ind w:left="0"/>
        <w:rPr>
          <w:rFonts w:ascii="Times New Roman" w:hAnsi="Times New Roman"/>
        </w:rPr>
      </w:pPr>
      <w:r w:rsidRPr="00AC2F15">
        <w:rPr>
          <w:rFonts w:ascii="Times New Roman" w:hAnsi="Times New Roman"/>
        </w:rPr>
        <w:t xml:space="preserve">Шартты міндеттеме, соның ішінде эмитенттің келешекте меншікті үлестік құралдарын алуға немесе ұсынуға әкеп соқтыруы тиіс немесе әкеп соқтыруы мүмкін, бірақ жоғарыда аталған шарттарға (а) және (ә) сәйкес келмейтін туынды қаржылық құралға байланысты туындайтын шартты міндеттеме үлестік құрал болып табылмайды. </w:t>
      </w:r>
    </w:p>
    <w:p w:rsidR="008B3720" w:rsidRPr="00AC2F15" w:rsidRDefault="008B3720" w:rsidP="008B3720">
      <w:pPr>
        <w:spacing w:line="240" w:lineRule="auto"/>
        <w:ind w:left="0"/>
        <w:rPr>
          <w:rFonts w:ascii="Times New Roman" w:hAnsi="Times New Roman"/>
        </w:rPr>
      </w:pPr>
      <w:r w:rsidRPr="00AC2F15">
        <w:rPr>
          <w:rFonts w:ascii="Times New Roman" w:hAnsi="Times New Roman"/>
        </w:rPr>
        <w:t>Келесі кестеде қаржылық құралдың топтастырылуы ақшалай қаражатты немесе басқа да қаржылық активті меншікті үлестік құралдарына алмастыру арқылы ғана жүргізілетін туынды құралға арналған міндеттеме немесе меншікті капитал ретінде көрсетіледі:</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518"/>
        <w:gridCol w:w="2519"/>
        <w:gridCol w:w="2519"/>
        <w:gridCol w:w="2519"/>
      </w:tblGrid>
      <w:tr w:rsidR="008B3720" w:rsidRPr="00AC2F15" w:rsidTr="001168EA">
        <w:trPr>
          <w:tblHeader/>
        </w:trPr>
        <w:tc>
          <w:tcPr>
            <w:tcW w:w="1250" w:type="pct"/>
            <w:shd w:val="clear" w:color="auto" w:fill="auto"/>
          </w:tcPr>
          <w:p w:rsidR="008B3720" w:rsidRPr="00AC2F15" w:rsidRDefault="008B3720" w:rsidP="001168EA">
            <w:pPr>
              <w:spacing w:after="0" w:line="240" w:lineRule="auto"/>
              <w:ind w:left="0"/>
              <w:rPr>
                <w:rFonts w:ascii="Times New Roman" w:hAnsi="Times New Roman"/>
                <w:b/>
              </w:rPr>
            </w:pPr>
            <w:r w:rsidRPr="00AC2F15">
              <w:rPr>
                <w:rFonts w:ascii="Times New Roman" w:hAnsi="Times New Roman"/>
                <w:b/>
              </w:rPr>
              <w:t>Келісім үлестік құралдармен реттеледі</w:t>
            </w:r>
          </w:p>
        </w:tc>
        <w:tc>
          <w:tcPr>
            <w:tcW w:w="1250" w:type="pct"/>
            <w:shd w:val="clear" w:color="auto" w:fill="auto"/>
          </w:tcPr>
          <w:p w:rsidR="008B3720" w:rsidRPr="00AC2F15" w:rsidRDefault="008B3720" w:rsidP="001168EA">
            <w:pPr>
              <w:spacing w:after="0" w:line="240" w:lineRule="auto"/>
              <w:ind w:left="0"/>
              <w:jc w:val="left"/>
              <w:rPr>
                <w:rFonts w:ascii="Times New Roman" w:hAnsi="Times New Roman"/>
                <w:b/>
              </w:rPr>
            </w:pPr>
            <w:r w:rsidRPr="00AC2F15">
              <w:rPr>
                <w:rFonts w:ascii="Times New Roman" w:hAnsi="Times New Roman"/>
                <w:b/>
              </w:rPr>
              <w:t>Эмитенттің функционалдық валютасындағы сыйақының ақшалай сомасы</w:t>
            </w:r>
          </w:p>
        </w:tc>
        <w:tc>
          <w:tcPr>
            <w:tcW w:w="1250" w:type="pct"/>
            <w:shd w:val="clear" w:color="auto" w:fill="auto"/>
          </w:tcPr>
          <w:p w:rsidR="008B3720" w:rsidRPr="00AC2F15" w:rsidRDefault="008B3720" w:rsidP="001168EA">
            <w:pPr>
              <w:spacing w:after="0" w:line="240" w:lineRule="auto"/>
              <w:ind w:left="0"/>
              <w:jc w:val="left"/>
              <w:rPr>
                <w:rFonts w:ascii="Times New Roman" w:hAnsi="Times New Roman"/>
                <w:b/>
              </w:rPr>
            </w:pPr>
            <w:r w:rsidRPr="00AC2F15">
              <w:rPr>
                <w:rFonts w:ascii="Times New Roman" w:hAnsi="Times New Roman"/>
                <w:b/>
              </w:rPr>
              <w:t>Үлестік құралдар саны</w:t>
            </w:r>
          </w:p>
        </w:tc>
        <w:tc>
          <w:tcPr>
            <w:tcW w:w="1250" w:type="pct"/>
            <w:shd w:val="clear" w:color="auto" w:fill="auto"/>
          </w:tcPr>
          <w:p w:rsidR="008B3720" w:rsidRPr="00AC2F15" w:rsidRDefault="008B3720" w:rsidP="001168EA">
            <w:pPr>
              <w:spacing w:after="0" w:line="240" w:lineRule="auto"/>
              <w:ind w:left="0"/>
              <w:jc w:val="left"/>
              <w:rPr>
                <w:rFonts w:ascii="Times New Roman" w:hAnsi="Times New Roman"/>
                <w:b/>
              </w:rPr>
            </w:pPr>
            <w:r w:rsidRPr="00AC2F15">
              <w:rPr>
                <w:rFonts w:ascii="Times New Roman" w:hAnsi="Times New Roman"/>
                <w:b/>
              </w:rPr>
              <w:t>Жіктеме</w:t>
            </w:r>
          </w:p>
        </w:tc>
      </w:tr>
      <w:tr w:rsidR="008B3720" w:rsidRPr="00AC2F15" w:rsidTr="001168EA">
        <w:tc>
          <w:tcPr>
            <w:tcW w:w="1250" w:type="pct"/>
            <w:shd w:val="clear" w:color="auto" w:fill="auto"/>
          </w:tcPr>
          <w:p w:rsidR="008B3720" w:rsidRPr="00AC2F15" w:rsidRDefault="008B3720" w:rsidP="001168EA">
            <w:pPr>
              <w:spacing w:after="0" w:line="240" w:lineRule="auto"/>
              <w:ind w:left="0"/>
              <w:rPr>
                <w:rFonts w:ascii="Times New Roman" w:hAnsi="Times New Roman"/>
              </w:rPr>
            </w:pPr>
            <w:r w:rsidRPr="00AC2F15">
              <w:rPr>
                <w:rFonts w:ascii="Times New Roman" w:hAnsi="Times New Roman"/>
              </w:rPr>
              <w:t>1-сценарий</w:t>
            </w:r>
          </w:p>
        </w:tc>
        <w:tc>
          <w:tcPr>
            <w:tcW w:w="1250" w:type="pct"/>
            <w:shd w:val="clear" w:color="auto" w:fill="auto"/>
          </w:tcPr>
          <w:p w:rsidR="008B3720" w:rsidRPr="00AC2F15" w:rsidRDefault="008B3720" w:rsidP="001168EA">
            <w:pPr>
              <w:spacing w:after="0" w:line="240" w:lineRule="auto"/>
              <w:ind w:left="0"/>
              <w:rPr>
                <w:rFonts w:ascii="Times New Roman" w:hAnsi="Times New Roman"/>
              </w:rPr>
            </w:pPr>
            <w:r w:rsidRPr="00AC2F15">
              <w:rPr>
                <w:rFonts w:ascii="Times New Roman" w:hAnsi="Times New Roman"/>
              </w:rPr>
              <w:t>Тиянақталған</w:t>
            </w:r>
          </w:p>
        </w:tc>
        <w:tc>
          <w:tcPr>
            <w:tcW w:w="1250" w:type="pct"/>
            <w:shd w:val="clear" w:color="auto" w:fill="auto"/>
          </w:tcPr>
          <w:p w:rsidR="008B3720" w:rsidRPr="00AC2F15" w:rsidRDefault="008B3720" w:rsidP="001168EA">
            <w:pPr>
              <w:spacing w:after="0" w:line="240" w:lineRule="auto"/>
              <w:ind w:left="0"/>
              <w:rPr>
                <w:rFonts w:ascii="Times New Roman" w:hAnsi="Times New Roman"/>
              </w:rPr>
            </w:pPr>
            <w:r w:rsidRPr="00AC2F15">
              <w:rPr>
                <w:rFonts w:ascii="Times New Roman" w:hAnsi="Times New Roman"/>
              </w:rPr>
              <w:t>Ауыспалы</w:t>
            </w:r>
          </w:p>
        </w:tc>
        <w:tc>
          <w:tcPr>
            <w:tcW w:w="1250" w:type="pct"/>
            <w:shd w:val="clear" w:color="auto" w:fill="auto"/>
          </w:tcPr>
          <w:p w:rsidR="008B3720" w:rsidRPr="00AC2F15" w:rsidRDefault="008B3720" w:rsidP="001168EA">
            <w:pPr>
              <w:spacing w:after="0" w:line="240" w:lineRule="auto"/>
              <w:ind w:left="0"/>
              <w:rPr>
                <w:rFonts w:ascii="Times New Roman" w:hAnsi="Times New Roman"/>
              </w:rPr>
            </w:pPr>
            <w:r w:rsidRPr="00AC2F15">
              <w:rPr>
                <w:rFonts w:ascii="Times New Roman" w:hAnsi="Times New Roman"/>
              </w:rPr>
              <w:t>Қаржылық міндеттеме</w:t>
            </w:r>
          </w:p>
        </w:tc>
      </w:tr>
      <w:tr w:rsidR="008B3720" w:rsidRPr="00AC2F15" w:rsidTr="001168EA">
        <w:tc>
          <w:tcPr>
            <w:tcW w:w="1250" w:type="pct"/>
            <w:shd w:val="clear" w:color="auto" w:fill="auto"/>
          </w:tcPr>
          <w:p w:rsidR="008B3720" w:rsidRPr="00AC2F15" w:rsidRDefault="008B3720" w:rsidP="001168EA">
            <w:pPr>
              <w:spacing w:after="0" w:line="240" w:lineRule="auto"/>
              <w:ind w:left="0"/>
              <w:rPr>
                <w:rFonts w:ascii="Times New Roman" w:hAnsi="Times New Roman"/>
              </w:rPr>
            </w:pPr>
            <w:r w:rsidRPr="00AC2F15">
              <w:rPr>
                <w:rFonts w:ascii="Times New Roman" w:hAnsi="Times New Roman"/>
              </w:rPr>
              <w:t>2-сценарий</w:t>
            </w:r>
          </w:p>
        </w:tc>
        <w:tc>
          <w:tcPr>
            <w:tcW w:w="1250" w:type="pct"/>
            <w:shd w:val="clear" w:color="auto" w:fill="auto"/>
          </w:tcPr>
          <w:p w:rsidR="008B3720" w:rsidRPr="00AC2F15" w:rsidRDefault="008B3720" w:rsidP="001168EA">
            <w:pPr>
              <w:spacing w:after="0" w:line="240" w:lineRule="auto"/>
              <w:ind w:left="0"/>
              <w:rPr>
                <w:rFonts w:ascii="Times New Roman" w:hAnsi="Times New Roman"/>
              </w:rPr>
            </w:pPr>
            <w:r w:rsidRPr="00AC2F15">
              <w:rPr>
                <w:rFonts w:ascii="Times New Roman" w:hAnsi="Times New Roman"/>
              </w:rPr>
              <w:t>Ауыспалы</w:t>
            </w:r>
          </w:p>
        </w:tc>
        <w:tc>
          <w:tcPr>
            <w:tcW w:w="1250" w:type="pct"/>
            <w:shd w:val="clear" w:color="auto" w:fill="auto"/>
          </w:tcPr>
          <w:p w:rsidR="008B3720" w:rsidRPr="00AC2F15" w:rsidRDefault="008B3720" w:rsidP="001168EA">
            <w:pPr>
              <w:spacing w:after="0" w:line="240" w:lineRule="auto"/>
              <w:ind w:left="0"/>
              <w:rPr>
                <w:rFonts w:ascii="Times New Roman" w:hAnsi="Times New Roman"/>
              </w:rPr>
            </w:pPr>
            <w:r w:rsidRPr="00AC2F15">
              <w:rPr>
                <w:rFonts w:ascii="Times New Roman" w:hAnsi="Times New Roman"/>
              </w:rPr>
              <w:t>Ауыспалы</w:t>
            </w:r>
          </w:p>
        </w:tc>
        <w:tc>
          <w:tcPr>
            <w:tcW w:w="1250" w:type="pct"/>
            <w:shd w:val="clear" w:color="auto" w:fill="auto"/>
          </w:tcPr>
          <w:p w:rsidR="008B3720" w:rsidRPr="00AC2F15" w:rsidRDefault="008B3720" w:rsidP="001168EA">
            <w:pPr>
              <w:spacing w:after="0" w:line="240" w:lineRule="auto"/>
              <w:ind w:left="0"/>
              <w:rPr>
                <w:rFonts w:ascii="Times New Roman" w:hAnsi="Times New Roman"/>
              </w:rPr>
            </w:pPr>
            <w:r w:rsidRPr="00AC2F15">
              <w:rPr>
                <w:rFonts w:ascii="Times New Roman" w:hAnsi="Times New Roman"/>
              </w:rPr>
              <w:t>Қаржылық міндеттеме</w:t>
            </w:r>
          </w:p>
        </w:tc>
      </w:tr>
      <w:tr w:rsidR="008B3720" w:rsidRPr="00AC2F15" w:rsidTr="001168EA">
        <w:tc>
          <w:tcPr>
            <w:tcW w:w="1250" w:type="pct"/>
            <w:shd w:val="clear" w:color="auto" w:fill="auto"/>
          </w:tcPr>
          <w:p w:rsidR="008B3720" w:rsidRPr="00AC2F15" w:rsidRDefault="008B3720" w:rsidP="001168EA">
            <w:pPr>
              <w:spacing w:after="0" w:line="240" w:lineRule="auto"/>
              <w:ind w:left="0"/>
              <w:rPr>
                <w:rFonts w:ascii="Times New Roman" w:hAnsi="Times New Roman"/>
              </w:rPr>
            </w:pPr>
            <w:r w:rsidRPr="00AC2F15">
              <w:rPr>
                <w:rFonts w:ascii="Times New Roman" w:hAnsi="Times New Roman"/>
              </w:rPr>
              <w:t>3-сценарий</w:t>
            </w:r>
          </w:p>
        </w:tc>
        <w:tc>
          <w:tcPr>
            <w:tcW w:w="1250" w:type="pct"/>
            <w:shd w:val="clear" w:color="auto" w:fill="auto"/>
          </w:tcPr>
          <w:p w:rsidR="008B3720" w:rsidRPr="00AC2F15" w:rsidRDefault="008B3720" w:rsidP="001168EA">
            <w:pPr>
              <w:spacing w:after="0" w:line="240" w:lineRule="auto"/>
              <w:ind w:left="0"/>
              <w:rPr>
                <w:rFonts w:ascii="Times New Roman" w:hAnsi="Times New Roman"/>
              </w:rPr>
            </w:pPr>
            <w:r w:rsidRPr="00AC2F15">
              <w:rPr>
                <w:rFonts w:ascii="Times New Roman" w:hAnsi="Times New Roman"/>
              </w:rPr>
              <w:t>Ауыспалы</w:t>
            </w:r>
          </w:p>
        </w:tc>
        <w:tc>
          <w:tcPr>
            <w:tcW w:w="1250" w:type="pct"/>
            <w:shd w:val="clear" w:color="auto" w:fill="auto"/>
          </w:tcPr>
          <w:p w:rsidR="008B3720" w:rsidRPr="00AC2F15" w:rsidRDefault="008B3720" w:rsidP="001168EA">
            <w:pPr>
              <w:spacing w:after="0" w:line="240" w:lineRule="auto"/>
              <w:ind w:left="0"/>
              <w:rPr>
                <w:rFonts w:ascii="Times New Roman" w:hAnsi="Times New Roman"/>
              </w:rPr>
            </w:pPr>
            <w:r w:rsidRPr="00AC2F15">
              <w:rPr>
                <w:rFonts w:ascii="Times New Roman" w:hAnsi="Times New Roman"/>
              </w:rPr>
              <w:t>Тиянақталған</w:t>
            </w:r>
          </w:p>
        </w:tc>
        <w:tc>
          <w:tcPr>
            <w:tcW w:w="1250" w:type="pct"/>
            <w:shd w:val="clear" w:color="auto" w:fill="auto"/>
          </w:tcPr>
          <w:p w:rsidR="008B3720" w:rsidRPr="00AC2F15" w:rsidRDefault="008B3720" w:rsidP="001168EA">
            <w:pPr>
              <w:spacing w:after="0" w:line="240" w:lineRule="auto"/>
              <w:ind w:left="0"/>
              <w:rPr>
                <w:rFonts w:ascii="Times New Roman" w:hAnsi="Times New Roman"/>
              </w:rPr>
            </w:pPr>
            <w:r w:rsidRPr="00AC2F15">
              <w:rPr>
                <w:rFonts w:ascii="Times New Roman" w:hAnsi="Times New Roman"/>
              </w:rPr>
              <w:t>Қаржылық міндеттеме</w:t>
            </w:r>
          </w:p>
        </w:tc>
      </w:tr>
      <w:tr w:rsidR="008B3720" w:rsidRPr="00AC2F15" w:rsidTr="001168EA">
        <w:tc>
          <w:tcPr>
            <w:tcW w:w="1250" w:type="pct"/>
            <w:shd w:val="clear" w:color="auto" w:fill="auto"/>
          </w:tcPr>
          <w:p w:rsidR="008B3720" w:rsidRPr="00AC2F15" w:rsidRDefault="008B3720" w:rsidP="001168EA">
            <w:pPr>
              <w:spacing w:after="0" w:line="240" w:lineRule="auto"/>
              <w:ind w:left="0"/>
              <w:rPr>
                <w:rFonts w:ascii="Times New Roman" w:hAnsi="Times New Roman"/>
              </w:rPr>
            </w:pPr>
            <w:r w:rsidRPr="00AC2F15">
              <w:rPr>
                <w:rFonts w:ascii="Times New Roman" w:hAnsi="Times New Roman"/>
              </w:rPr>
              <w:t>4-сценарий</w:t>
            </w:r>
          </w:p>
        </w:tc>
        <w:tc>
          <w:tcPr>
            <w:tcW w:w="1250" w:type="pct"/>
            <w:shd w:val="clear" w:color="auto" w:fill="auto"/>
          </w:tcPr>
          <w:p w:rsidR="008B3720" w:rsidRPr="00AC2F15" w:rsidRDefault="008B3720" w:rsidP="001168EA">
            <w:pPr>
              <w:spacing w:after="0" w:line="240" w:lineRule="auto"/>
              <w:ind w:left="0"/>
              <w:jc w:val="left"/>
              <w:rPr>
                <w:rFonts w:ascii="Times New Roman" w:hAnsi="Times New Roman"/>
              </w:rPr>
            </w:pPr>
            <w:r w:rsidRPr="00AC2F15">
              <w:rPr>
                <w:rFonts w:ascii="Times New Roman" w:hAnsi="Times New Roman"/>
              </w:rPr>
              <w:t>Функционалдық валюта болып табылмайтын валютада тиянақталған</w:t>
            </w:r>
          </w:p>
        </w:tc>
        <w:tc>
          <w:tcPr>
            <w:tcW w:w="1250" w:type="pct"/>
            <w:shd w:val="clear" w:color="auto" w:fill="auto"/>
          </w:tcPr>
          <w:p w:rsidR="008B3720" w:rsidRPr="00AC2F15" w:rsidRDefault="008B3720" w:rsidP="001168EA">
            <w:pPr>
              <w:spacing w:after="0" w:line="240" w:lineRule="auto"/>
              <w:ind w:left="0"/>
              <w:rPr>
                <w:rFonts w:ascii="Times New Roman" w:hAnsi="Times New Roman"/>
              </w:rPr>
            </w:pPr>
            <w:r w:rsidRPr="00AC2F15">
              <w:rPr>
                <w:rFonts w:ascii="Times New Roman" w:hAnsi="Times New Roman"/>
              </w:rPr>
              <w:t>Тиянақталған</w:t>
            </w:r>
          </w:p>
        </w:tc>
        <w:tc>
          <w:tcPr>
            <w:tcW w:w="1250" w:type="pct"/>
            <w:shd w:val="clear" w:color="auto" w:fill="auto"/>
          </w:tcPr>
          <w:p w:rsidR="008B3720" w:rsidRPr="00AC2F15" w:rsidRDefault="008B3720" w:rsidP="001168EA">
            <w:pPr>
              <w:spacing w:after="0" w:line="240" w:lineRule="auto"/>
              <w:ind w:left="0"/>
              <w:rPr>
                <w:rFonts w:ascii="Times New Roman" w:hAnsi="Times New Roman"/>
              </w:rPr>
            </w:pPr>
            <w:r w:rsidRPr="00AC2F15">
              <w:rPr>
                <w:rFonts w:ascii="Times New Roman" w:hAnsi="Times New Roman"/>
              </w:rPr>
              <w:t>Қаржылық міндеттеме</w:t>
            </w:r>
          </w:p>
        </w:tc>
      </w:tr>
      <w:tr w:rsidR="008B3720" w:rsidRPr="00AC2F15" w:rsidTr="001168EA">
        <w:tc>
          <w:tcPr>
            <w:tcW w:w="1250" w:type="pct"/>
            <w:shd w:val="clear" w:color="auto" w:fill="auto"/>
          </w:tcPr>
          <w:p w:rsidR="008B3720" w:rsidRPr="00AC2F15" w:rsidRDefault="008B3720" w:rsidP="001168EA">
            <w:pPr>
              <w:spacing w:after="0" w:line="240" w:lineRule="auto"/>
              <w:ind w:left="0"/>
              <w:rPr>
                <w:rFonts w:ascii="Times New Roman" w:hAnsi="Times New Roman"/>
              </w:rPr>
            </w:pPr>
            <w:r w:rsidRPr="00AC2F15">
              <w:rPr>
                <w:rFonts w:ascii="Times New Roman" w:hAnsi="Times New Roman"/>
              </w:rPr>
              <w:t>5-сценарий</w:t>
            </w:r>
          </w:p>
        </w:tc>
        <w:tc>
          <w:tcPr>
            <w:tcW w:w="1250" w:type="pct"/>
            <w:shd w:val="clear" w:color="auto" w:fill="auto"/>
          </w:tcPr>
          <w:p w:rsidR="008B3720" w:rsidRPr="00AC2F15" w:rsidRDefault="008B3720" w:rsidP="001168EA">
            <w:pPr>
              <w:spacing w:after="0" w:line="240" w:lineRule="auto"/>
              <w:ind w:left="0"/>
              <w:rPr>
                <w:rFonts w:ascii="Times New Roman" w:hAnsi="Times New Roman"/>
              </w:rPr>
            </w:pPr>
            <w:r w:rsidRPr="00AC2F15">
              <w:rPr>
                <w:rFonts w:ascii="Times New Roman" w:hAnsi="Times New Roman"/>
              </w:rPr>
              <w:t>Тиянақталған</w:t>
            </w:r>
          </w:p>
        </w:tc>
        <w:tc>
          <w:tcPr>
            <w:tcW w:w="1250" w:type="pct"/>
            <w:shd w:val="clear" w:color="auto" w:fill="auto"/>
          </w:tcPr>
          <w:p w:rsidR="008B3720" w:rsidRPr="00AC2F15" w:rsidRDefault="008B3720" w:rsidP="001168EA">
            <w:pPr>
              <w:spacing w:after="0" w:line="240" w:lineRule="auto"/>
              <w:ind w:left="0"/>
              <w:rPr>
                <w:rFonts w:ascii="Times New Roman" w:hAnsi="Times New Roman"/>
              </w:rPr>
            </w:pPr>
            <w:r w:rsidRPr="00AC2F15">
              <w:rPr>
                <w:rFonts w:ascii="Times New Roman" w:hAnsi="Times New Roman"/>
              </w:rPr>
              <w:t>Тиянақталған</w:t>
            </w:r>
          </w:p>
        </w:tc>
        <w:tc>
          <w:tcPr>
            <w:tcW w:w="1250" w:type="pct"/>
            <w:shd w:val="clear" w:color="auto" w:fill="auto"/>
          </w:tcPr>
          <w:p w:rsidR="008B3720" w:rsidRPr="00AC2F15" w:rsidRDefault="008B3720" w:rsidP="001168EA">
            <w:pPr>
              <w:spacing w:after="0" w:line="240" w:lineRule="auto"/>
              <w:ind w:left="0"/>
              <w:rPr>
                <w:rFonts w:ascii="Times New Roman" w:hAnsi="Times New Roman"/>
              </w:rPr>
            </w:pPr>
            <w:r w:rsidRPr="00AC2F15">
              <w:rPr>
                <w:rFonts w:ascii="Times New Roman" w:hAnsi="Times New Roman"/>
              </w:rPr>
              <w:t>Капитал</w:t>
            </w:r>
          </w:p>
        </w:tc>
      </w:tr>
    </w:tbl>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 xml:space="preserve">Төменде көрсетілген барлық сипаттамалар мен шарттарға ие болса, қаржылық міндеттемелер анықтамасына сәйкес келетін, бірақ үлестік құрал ретінде топтастырылатын құралдар жоғарыда көрсетілген анықтамалардың ерекшелігі болып табылады: </w:t>
      </w:r>
    </w:p>
    <w:p w:rsidR="008B3720" w:rsidRPr="00AC2F15" w:rsidRDefault="008B3720" w:rsidP="00A07C0F">
      <w:pPr>
        <w:numPr>
          <w:ilvl w:val="0"/>
          <w:numId w:val="272"/>
        </w:numPr>
        <w:spacing w:line="240" w:lineRule="auto"/>
        <w:rPr>
          <w:rFonts w:ascii="Times New Roman" w:hAnsi="Times New Roman"/>
        </w:rPr>
      </w:pPr>
      <w:r w:rsidRPr="00AC2F15">
        <w:rPr>
          <w:rFonts w:ascii="Times New Roman" w:hAnsi="Times New Roman"/>
        </w:rPr>
        <w:t xml:space="preserve">Мерзімінен бұрын өтеу құқығы бар құрал – бұл ұстаушыға оны эмитентке (яғни, Банкке) ақшалай қаражатқа немесе басқа да қаржылық активке алмастыру үшін қайтару құқығын беретін қаржылық құрал. </w:t>
      </w:r>
    </w:p>
    <w:p w:rsidR="008B3720" w:rsidRPr="00AC2F15" w:rsidRDefault="008B3720" w:rsidP="00A07C0F">
      <w:pPr>
        <w:numPr>
          <w:ilvl w:val="0"/>
          <w:numId w:val="272"/>
        </w:numPr>
        <w:spacing w:line="240" w:lineRule="auto"/>
        <w:rPr>
          <w:rFonts w:ascii="Times New Roman" w:hAnsi="Times New Roman"/>
        </w:rPr>
      </w:pPr>
      <w:r w:rsidRPr="00AC2F15">
        <w:rPr>
          <w:rFonts w:ascii="Times New Roman" w:hAnsi="Times New Roman"/>
        </w:rPr>
        <w:lastRenderedPageBreak/>
        <w:t xml:space="preserve">Тарату кезінде ғана басқа тарапқа таза активтердің пропорционалды үлесін ұсыну міндеттемесін орындауға Банкті итермелейтін құралдар немесе құралдардың компоненттері. Таратудың орын алатындығына сенімділік болса (қызмет ету мерзімі шектелген компаниялар жағдайында) немесе таратудың орын алатындығына сенімділік болмаса, бірақ құрал ұстаушысының таратуға құқығы (опционы) болса, міндеттеме туындайды. </w:t>
      </w:r>
    </w:p>
    <w:p w:rsidR="008B3720" w:rsidRPr="00AC2F15" w:rsidRDefault="008B3720" w:rsidP="008B3720">
      <w:pPr>
        <w:pStyle w:val="af4"/>
        <w:spacing w:after="240"/>
        <w:ind w:firstLine="0"/>
        <w:rPr>
          <w:sz w:val="20"/>
          <w:szCs w:val="20"/>
        </w:rPr>
      </w:pPr>
      <w:r w:rsidRPr="00AC2F15">
        <w:rPr>
          <w:sz w:val="20"/>
        </w:rPr>
        <w:t xml:space="preserve">Тарату кезінде (мысалы, қызмет ету мерзімі шектелген ұйымға қатысты) мерзімінен бұрын өтеу құқығы немесе міндеттемесі бар туынды емес қаржылық құрал төменде көрсетілген барлық критерийлерге сәйкес келсе, ол меншікті капитал ретінде топтастырылады: </w:t>
      </w:r>
    </w:p>
    <w:tbl>
      <w:tblPr>
        <w:tblW w:w="5067" w:type="pct"/>
        <w:tblCellMar>
          <w:top w:w="30" w:type="dxa"/>
          <w:left w:w="30" w:type="dxa"/>
          <w:bottom w:w="30" w:type="dxa"/>
          <w:right w:w="30" w:type="dxa"/>
        </w:tblCellMar>
        <w:tblLook w:val="0000" w:firstRow="0" w:lastRow="0" w:firstColumn="0" w:lastColumn="0" w:noHBand="0" w:noVBand="0"/>
      </w:tblPr>
      <w:tblGrid>
        <w:gridCol w:w="5040"/>
        <w:gridCol w:w="5170"/>
      </w:tblGrid>
      <w:tr w:rsidR="008B3720" w:rsidRPr="00AC2F15" w:rsidTr="001168EA">
        <w:trPr>
          <w:trHeight w:val="20"/>
          <w:tblHeader/>
        </w:trPr>
        <w:tc>
          <w:tcPr>
            <w:tcW w:w="2468"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8B3720" w:rsidRPr="00AC2F15" w:rsidRDefault="008B3720" w:rsidP="001168EA">
            <w:pPr>
              <w:spacing w:after="0" w:line="240" w:lineRule="auto"/>
              <w:ind w:left="90" w:right="136"/>
              <w:rPr>
                <w:rFonts w:ascii="Times New Roman" w:hAnsi="Times New Roman"/>
              </w:rPr>
            </w:pPr>
            <w:r w:rsidRPr="00AC2F15">
              <w:rPr>
                <w:rStyle w:val="afffd"/>
                <w:rFonts w:ascii="Times New Roman" w:hAnsi="Times New Roman"/>
              </w:rPr>
              <w:t>Критерийлер</w:t>
            </w:r>
          </w:p>
        </w:tc>
        <w:tc>
          <w:tcPr>
            <w:tcW w:w="2532"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8B3720" w:rsidRPr="00AC2F15" w:rsidRDefault="008B3720" w:rsidP="001168EA">
            <w:pPr>
              <w:spacing w:after="0" w:line="240" w:lineRule="auto"/>
              <w:ind w:left="62" w:right="124"/>
              <w:rPr>
                <w:rFonts w:ascii="Times New Roman" w:hAnsi="Times New Roman"/>
              </w:rPr>
            </w:pPr>
            <w:r w:rsidRPr="00AC2F15">
              <w:rPr>
                <w:rStyle w:val="afffd"/>
                <w:rFonts w:ascii="Times New Roman" w:hAnsi="Times New Roman"/>
              </w:rPr>
              <w:t>Түсіндірме</w:t>
            </w:r>
          </w:p>
        </w:tc>
      </w:tr>
      <w:tr w:rsidR="008B3720" w:rsidRPr="00AC2F15" w:rsidTr="001168EA">
        <w:trPr>
          <w:trHeight w:val="20"/>
        </w:trPr>
        <w:tc>
          <w:tcPr>
            <w:tcW w:w="2468"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8B3720" w:rsidRPr="00AC2F15" w:rsidRDefault="008B3720" w:rsidP="001168EA">
            <w:pPr>
              <w:spacing w:after="0" w:line="240" w:lineRule="auto"/>
              <w:ind w:left="86" w:right="136"/>
              <w:rPr>
                <w:rFonts w:ascii="Times New Roman" w:hAnsi="Times New Roman"/>
              </w:rPr>
            </w:pPr>
            <w:r w:rsidRPr="00AC2F15">
              <w:rPr>
                <w:rFonts w:ascii="Times New Roman" w:hAnsi="Times New Roman"/>
              </w:rPr>
              <w:t xml:space="preserve">1. Құрал барлық басқа құралдар кластарына қатысты тәртіптелген болып табылатын құралдар </w:t>
            </w:r>
            <w:r w:rsidR="00E350BC" w:rsidRPr="00AC2F15">
              <w:rPr>
                <w:rFonts w:ascii="Times New Roman" w:hAnsi="Times New Roman"/>
              </w:rPr>
              <w:t>класстарының</w:t>
            </w:r>
            <w:r w:rsidRPr="00AC2F15">
              <w:rPr>
                <w:rFonts w:ascii="Times New Roman" w:hAnsi="Times New Roman"/>
              </w:rPr>
              <w:t xml:space="preserve"> құрамына кіреді. Бұл оның: </w:t>
            </w:r>
          </w:p>
          <w:p w:rsidR="008B3720" w:rsidRPr="00AC2F15" w:rsidRDefault="008B3720" w:rsidP="00A07C0F">
            <w:pPr>
              <w:numPr>
                <w:ilvl w:val="0"/>
                <w:numId w:val="32"/>
              </w:numPr>
              <w:spacing w:after="0" w:line="240" w:lineRule="auto"/>
              <w:ind w:left="446" w:right="130"/>
              <w:jc w:val="left"/>
              <w:rPr>
                <w:rFonts w:ascii="Times New Roman" w:hAnsi="Times New Roman"/>
              </w:rPr>
            </w:pPr>
            <w:r w:rsidRPr="00AC2F15">
              <w:rPr>
                <w:rFonts w:ascii="Times New Roman" w:hAnsi="Times New Roman"/>
              </w:rPr>
              <w:t xml:space="preserve">тарату кезінде Банк активтері бойынша басқа талаптарына қатысты ешқандай басымдыққа ие болмайтындығын және </w:t>
            </w:r>
          </w:p>
          <w:p w:rsidR="008B3720" w:rsidRPr="00AC2F15" w:rsidRDefault="008B3720" w:rsidP="00A07C0F">
            <w:pPr>
              <w:pStyle w:val="aa"/>
              <w:numPr>
                <w:ilvl w:val="0"/>
                <w:numId w:val="265"/>
              </w:numPr>
              <w:spacing w:after="0" w:line="240" w:lineRule="auto"/>
              <w:ind w:left="450"/>
              <w:contextualSpacing w:val="0"/>
              <w:jc w:val="left"/>
              <w:rPr>
                <w:rFonts w:ascii="Times New Roman" w:hAnsi="Times New Roman"/>
              </w:rPr>
            </w:pPr>
            <w:r w:rsidRPr="00AC2F15">
              <w:rPr>
                <w:rFonts w:ascii="Times New Roman" w:hAnsi="Times New Roman"/>
              </w:rPr>
              <w:t>барлық басқа құралдар кластарына қатысты тәртіптелген құралдар кластарына қосылғанға дейін басқа құралға конвертациялауға міндетті еместігін білдіреді.</w:t>
            </w:r>
          </w:p>
        </w:tc>
        <w:tc>
          <w:tcPr>
            <w:tcW w:w="2532"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8B3720" w:rsidRPr="00AC2F15" w:rsidRDefault="008B3720" w:rsidP="001168EA">
            <w:pPr>
              <w:spacing w:after="0" w:line="240" w:lineRule="auto"/>
              <w:ind w:left="58" w:right="124"/>
              <w:rPr>
                <w:rFonts w:ascii="Times New Roman" w:hAnsi="Times New Roman"/>
              </w:rPr>
            </w:pPr>
            <w:r w:rsidRPr="00AC2F15">
              <w:rPr>
                <w:rFonts w:ascii="Times New Roman" w:hAnsi="Times New Roman"/>
              </w:rPr>
              <w:t xml:space="preserve">Тарату кезінде құрал талабы Банк топтастыру күніне таратылатындай бағаланады. </w:t>
            </w:r>
          </w:p>
          <w:p w:rsidR="008B3720" w:rsidRPr="00AC2F15" w:rsidRDefault="008B3720" w:rsidP="001168EA">
            <w:pPr>
              <w:spacing w:after="0" w:line="240" w:lineRule="auto"/>
              <w:ind w:left="58" w:right="124"/>
              <w:rPr>
                <w:rFonts w:ascii="Times New Roman" w:hAnsi="Times New Roman"/>
              </w:rPr>
            </w:pPr>
            <w:r w:rsidRPr="00AC2F15">
              <w:rPr>
                <w:rFonts w:ascii="Times New Roman" w:hAnsi="Times New Roman"/>
              </w:rPr>
              <w:t xml:space="preserve">Банктің түрлі шарттары бар екі бірдей тәртіптелген құрал класы болса, олардың ешқайсысы меншікті капитал ретінде топтастырылмайды. </w:t>
            </w:r>
          </w:p>
        </w:tc>
      </w:tr>
      <w:tr w:rsidR="008B3720" w:rsidRPr="00AC2F15" w:rsidTr="001168EA">
        <w:trPr>
          <w:trHeight w:val="20"/>
        </w:trPr>
        <w:tc>
          <w:tcPr>
            <w:tcW w:w="2468"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8B3720" w:rsidRPr="00AC2F15" w:rsidRDefault="008B3720" w:rsidP="001168EA">
            <w:pPr>
              <w:spacing w:after="0" w:line="240" w:lineRule="auto"/>
              <w:ind w:left="86" w:right="136"/>
              <w:rPr>
                <w:rFonts w:ascii="Times New Roman" w:hAnsi="Times New Roman"/>
              </w:rPr>
            </w:pPr>
            <w:r w:rsidRPr="00AC2F15">
              <w:rPr>
                <w:rFonts w:ascii="Times New Roman" w:hAnsi="Times New Roman"/>
              </w:rPr>
              <w:t xml:space="preserve">2. Мерзімінен бұрын өтеу құқығы бар құралдарға қатысты класқа жататын барлық құралдардың ұқсас сипаттамалары болады. </w:t>
            </w:r>
          </w:p>
          <w:p w:rsidR="008B3720" w:rsidRPr="00AC2F15" w:rsidRDefault="008B3720" w:rsidP="001168EA">
            <w:pPr>
              <w:spacing w:after="0" w:line="240" w:lineRule="auto"/>
              <w:ind w:left="86" w:right="136"/>
              <w:rPr>
                <w:rFonts w:ascii="Times New Roman" w:hAnsi="Times New Roman"/>
              </w:rPr>
            </w:pPr>
            <w:r w:rsidRPr="00AC2F15">
              <w:rPr>
                <w:rFonts w:ascii="Times New Roman" w:hAnsi="Times New Roman"/>
              </w:rPr>
              <w:t xml:space="preserve">Тарату кезінде туындайтын міндеттемелерге қатысты, тарату кезіндегі міндеттемелер ғана бұл кластағы барлық құралдарға қатысты ұқсас болуы тиіс. </w:t>
            </w:r>
          </w:p>
        </w:tc>
        <w:tc>
          <w:tcPr>
            <w:tcW w:w="2532"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8B3720" w:rsidRPr="00AC2F15" w:rsidRDefault="008B3720" w:rsidP="001168EA">
            <w:pPr>
              <w:spacing w:after="0" w:line="240" w:lineRule="auto"/>
              <w:ind w:left="62" w:right="124"/>
              <w:rPr>
                <w:rFonts w:ascii="Times New Roman" w:hAnsi="Times New Roman"/>
              </w:rPr>
            </w:pPr>
            <w:r w:rsidRPr="00AC2F15">
              <w:rPr>
                <w:rFonts w:ascii="Times New Roman" w:hAnsi="Times New Roman"/>
              </w:rPr>
              <w:t>Ұқсас болу үшін, кластағы мерзімінен бұрын өтеу құқығы бар барлық құралдар:</w:t>
            </w:r>
          </w:p>
          <w:p w:rsidR="008B3720" w:rsidRPr="00AC2F15" w:rsidRDefault="008B3720" w:rsidP="00A07C0F">
            <w:pPr>
              <w:numPr>
                <w:ilvl w:val="0"/>
                <w:numId w:val="33"/>
              </w:numPr>
              <w:spacing w:after="0" w:line="240" w:lineRule="auto"/>
              <w:ind w:right="124"/>
              <w:jc w:val="left"/>
              <w:rPr>
                <w:rFonts w:ascii="Times New Roman" w:hAnsi="Times New Roman"/>
              </w:rPr>
            </w:pPr>
            <w:r w:rsidRPr="00AC2F15">
              <w:rPr>
                <w:rFonts w:ascii="Times New Roman" w:hAnsi="Times New Roman"/>
              </w:rPr>
              <w:t xml:space="preserve">бірдей формулаға немесе сатып алу құнын есептеудің басқа да тәсіліне ие болуы тиіс; </w:t>
            </w:r>
          </w:p>
          <w:p w:rsidR="008B3720" w:rsidRPr="00AC2F15" w:rsidRDefault="008B3720" w:rsidP="00A07C0F">
            <w:pPr>
              <w:numPr>
                <w:ilvl w:val="0"/>
                <w:numId w:val="33"/>
              </w:numPr>
              <w:spacing w:after="0" w:line="240" w:lineRule="auto"/>
              <w:ind w:right="124"/>
              <w:jc w:val="left"/>
              <w:rPr>
                <w:rFonts w:ascii="Times New Roman" w:hAnsi="Times New Roman"/>
              </w:rPr>
            </w:pPr>
            <w:r w:rsidRPr="00AC2F15">
              <w:rPr>
                <w:rFonts w:ascii="Times New Roman" w:hAnsi="Times New Roman"/>
              </w:rPr>
              <w:t>тарату кезінде бірдей топтастырылуы тиіс;</w:t>
            </w:r>
          </w:p>
          <w:p w:rsidR="008B3720" w:rsidRPr="00AC2F15" w:rsidRDefault="008B3720" w:rsidP="00A07C0F">
            <w:pPr>
              <w:numPr>
                <w:ilvl w:val="0"/>
                <w:numId w:val="33"/>
              </w:numPr>
              <w:spacing w:after="0" w:line="240" w:lineRule="auto"/>
              <w:ind w:right="124"/>
              <w:jc w:val="left"/>
              <w:rPr>
                <w:rFonts w:ascii="Times New Roman" w:hAnsi="Times New Roman"/>
              </w:rPr>
            </w:pPr>
            <w:r w:rsidRPr="00AC2F15">
              <w:rPr>
                <w:rFonts w:ascii="Times New Roman" w:hAnsi="Times New Roman"/>
              </w:rPr>
              <w:t xml:space="preserve">бірдей дауыс беру құқықтарына ие болуы тиіс; </w:t>
            </w:r>
          </w:p>
          <w:p w:rsidR="008B3720" w:rsidRPr="00AC2F15" w:rsidRDefault="008B3720" w:rsidP="00A07C0F">
            <w:pPr>
              <w:numPr>
                <w:ilvl w:val="0"/>
                <w:numId w:val="33"/>
              </w:numPr>
              <w:spacing w:after="0" w:line="240" w:lineRule="auto"/>
              <w:ind w:right="124"/>
              <w:jc w:val="left"/>
              <w:rPr>
                <w:rFonts w:ascii="Times New Roman" w:hAnsi="Times New Roman"/>
              </w:rPr>
            </w:pPr>
            <w:r w:rsidRPr="00AC2F15">
              <w:rPr>
                <w:rFonts w:ascii="Times New Roman" w:hAnsi="Times New Roman"/>
              </w:rPr>
              <w:t xml:space="preserve">барлық басқа сипаттамалары бірдей болуы тиіс. </w:t>
            </w:r>
          </w:p>
        </w:tc>
      </w:tr>
      <w:tr w:rsidR="008B3720" w:rsidRPr="00AC2F15" w:rsidTr="001168EA">
        <w:trPr>
          <w:trHeight w:val="20"/>
        </w:trPr>
        <w:tc>
          <w:tcPr>
            <w:tcW w:w="2468"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8B3720" w:rsidRPr="00AC2F15" w:rsidRDefault="008B3720" w:rsidP="001168EA">
            <w:pPr>
              <w:spacing w:after="0" w:line="240" w:lineRule="auto"/>
              <w:ind w:left="86" w:right="136"/>
              <w:rPr>
                <w:rFonts w:ascii="Times New Roman" w:hAnsi="Times New Roman"/>
              </w:rPr>
            </w:pPr>
            <w:r w:rsidRPr="00AC2F15">
              <w:rPr>
                <w:rFonts w:ascii="Times New Roman" w:hAnsi="Times New Roman"/>
              </w:rPr>
              <w:t xml:space="preserve">3. Тарату кезінде құрал ұстаушыға ұйымның таза активтеріндегі пропорционалды үлеске берілетін құқығын беруі тиіс. </w:t>
            </w:r>
          </w:p>
        </w:tc>
        <w:tc>
          <w:tcPr>
            <w:tcW w:w="2532"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8B3720" w:rsidRPr="00AC2F15" w:rsidRDefault="008B3720" w:rsidP="001168EA">
            <w:pPr>
              <w:spacing w:after="0" w:line="240" w:lineRule="auto"/>
              <w:ind w:left="58" w:right="124"/>
              <w:rPr>
                <w:rFonts w:ascii="Times New Roman" w:hAnsi="Times New Roman"/>
              </w:rPr>
            </w:pPr>
            <w:r w:rsidRPr="00AC2F15">
              <w:rPr>
                <w:rFonts w:ascii="Times New Roman" w:hAnsi="Times New Roman"/>
              </w:rPr>
              <w:t xml:space="preserve">Өтеу кезінде </w:t>
            </w:r>
            <w:r w:rsidR="005B497B" w:rsidRPr="00AC2F15">
              <w:rPr>
                <w:rFonts w:ascii="Times New Roman" w:hAnsi="Times New Roman"/>
              </w:rPr>
              <w:t>преференциалдық</w:t>
            </w:r>
            <w:r w:rsidRPr="00AC2F15">
              <w:rPr>
                <w:rFonts w:ascii="Times New Roman" w:hAnsi="Times New Roman"/>
              </w:rPr>
              <w:t xml:space="preserve"> құқыққа ие құрал ұйымның таза активтеріндегі пропорционалды үлеске берілетін құқығы бар құрал болып табылмайды. Осылайша, тарату кезінде мерзімінен бұрын өтеу құқығы бар құралдың ұйымның таза активтеріндегі үлеске қоса, дивидендтердің тиянақталған сомасына берілетін құқығы болса, бірақ кластағы басқа құралдың тарату кезінде дәл осындай құқығы болмаса, кластағы ешбір құрал меншікті капитал бола алмайды. </w:t>
            </w:r>
          </w:p>
        </w:tc>
      </w:tr>
      <w:tr w:rsidR="008B3720" w:rsidRPr="00AC2F15" w:rsidTr="001168EA">
        <w:trPr>
          <w:trHeight w:val="20"/>
        </w:trPr>
        <w:tc>
          <w:tcPr>
            <w:tcW w:w="2468"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8B3720" w:rsidRPr="00AC2F15" w:rsidRDefault="008B3720" w:rsidP="001168EA">
            <w:pPr>
              <w:spacing w:after="0" w:line="240" w:lineRule="auto"/>
              <w:ind w:left="86" w:right="136"/>
              <w:rPr>
                <w:rFonts w:ascii="Times New Roman" w:hAnsi="Times New Roman"/>
              </w:rPr>
            </w:pPr>
            <w:r w:rsidRPr="00AC2F15">
              <w:rPr>
                <w:rFonts w:ascii="Times New Roman" w:hAnsi="Times New Roman"/>
              </w:rPr>
              <w:t xml:space="preserve">4. Мерзімінен бұрын өтеу құқығы бар құралдарға ғана қатысты, құралдың қызмет ету мерзімі ішінде құралға тиесілі жалпы болжалды ақша ағындары құралдың қызмет ету мерзімі ішінде табыс пен шығындарға, танылған таза активтердегі өзгерістерге немесе компанияның танылған немесе танылмаған таза активтеріндегі әділ құндағы өзгерістерге (құралдың әсерін ескеруінсіз) елеулі түрде негізделуі тиіс. </w:t>
            </w:r>
          </w:p>
        </w:tc>
        <w:tc>
          <w:tcPr>
            <w:tcW w:w="2532"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8B3720" w:rsidRPr="00AC2F15" w:rsidRDefault="008B3720" w:rsidP="001168EA">
            <w:pPr>
              <w:spacing w:after="0" w:line="240" w:lineRule="auto"/>
              <w:ind w:left="58" w:right="124"/>
              <w:rPr>
                <w:rFonts w:ascii="Times New Roman" w:hAnsi="Times New Roman"/>
              </w:rPr>
            </w:pPr>
            <w:r w:rsidRPr="00AC2F15">
              <w:rPr>
                <w:rFonts w:ascii="Times New Roman" w:hAnsi="Times New Roman"/>
              </w:rPr>
              <w:t xml:space="preserve">Құралға мерзімі ішінде тиесілі ақша ағындары бизнестің бөлігінде ғана емес, жалпы алғанда, </w:t>
            </w:r>
            <w:r w:rsidR="000F3695" w:rsidRPr="00AC2F15">
              <w:rPr>
                <w:rFonts w:ascii="Times New Roman" w:hAnsi="Times New Roman"/>
              </w:rPr>
              <w:t>ұйымның</w:t>
            </w:r>
            <w:r w:rsidRPr="00AC2F15">
              <w:rPr>
                <w:rFonts w:ascii="Times New Roman" w:hAnsi="Times New Roman"/>
              </w:rPr>
              <w:t xml:space="preserve"> таза активтеріндегі кірістер мен шығындарға немесе өзгерістерге негізделуі тиіс. </w:t>
            </w:r>
          </w:p>
          <w:p w:rsidR="008B3720" w:rsidRPr="00AC2F15" w:rsidRDefault="008B3720" w:rsidP="001168EA">
            <w:pPr>
              <w:spacing w:after="0" w:line="240" w:lineRule="auto"/>
              <w:ind w:left="58" w:right="124"/>
              <w:rPr>
                <w:rFonts w:ascii="Times New Roman" w:hAnsi="Times New Roman"/>
              </w:rPr>
            </w:pPr>
            <w:r w:rsidRPr="00AC2F15">
              <w:rPr>
                <w:rFonts w:ascii="Times New Roman" w:hAnsi="Times New Roman"/>
              </w:rPr>
              <w:t xml:space="preserve"> </w:t>
            </w:r>
          </w:p>
        </w:tc>
      </w:tr>
      <w:tr w:rsidR="008B3720" w:rsidRPr="00AC2F15" w:rsidTr="001168EA">
        <w:trPr>
          <w:trHeight w:val="20"/>
        </w:trPr>
        <w:tc>
          <w:tcPr>
            <w:tcW w:w="2468"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8B3720" w:rsidRPr="00AC2F15" w:rsidRDefault="008B3720" w:rsidP="001168EA">
            <w:pPr>
              <w:spacing w:after="0" w:line="240" w:lineRule="auto"/>
              <w:ind w:left="0" w:right="136"/>
              <w:rPr>
                <w:rFonts w:ascii="Times New Roman" w:hAnsi="Times New Roman"/>
              </w:rPr>
            </w:pPr>
            <w:r w:rsidRPr="00AC2F15">
              <w:rPr>
                <w:rFonts w:ascii="Times New Roman" w:hAnsi="Times New Roman"/>
              </w:rPr>
              <w:t xml:space="preserve">5. Құрал ұстаушысы тапқан табысты елеулі түрде </w:t>
            </w:r>
            <w:r w:rsidR="000F3695" w:rsidRPr="00AC2F15">
              <w:rPr>
                <w:rFonts w:ascii="Times New Roman" w:hAnsi="Times New Roman"/>
              </w:rPr>
              <w:t>шектейтін</w:t>
            </w:r>
            <w:r w:rsidRPr="00AC2F15">
              <w:rPr>
                <w:rFonts w:ascii="Times New Roman" w:hAnsi="Times New Roman"/>
              </w:rPr>
              <w:t xml:space="preserve"> немесе тиянақтайтын; және</w:t>
            </w:r>
          </w:p>
          <w:p w:rsidR="008B3720" w:rsidRPr="00AC2F15" w:rsidRDefault="008B3720" w:rsidP="00A07C0F">
            <w:pPr>
              <w:numPr>
                <w:ilvl w:val="0"/>
                <w:numId w:val="34"/>
              </w:numPr>
              <w:spacing w:after="0" w:line="240" w:lineRule="auto"/>
              <w:ind w:right="136"/>
              <w:jc w:val="left"/>
              <w:rPr>
                <w:rFonts w:ascii="Times New Roman" w:hAnsi="Times New Roman"/>
              </w:rPr>
            </w:pPr>
            <w:r w:rsidRPr="00AC2F15">
              <w:rPr>
                <w:rFonts w:ascii="Times New Roman" w:hAnsi="Times New Roman"/>
              </w:rPr>
              <w:t xml:space="preserve">құралдың қызмет ету мерзімі ішінде негізінен табыс пен шығындарға, </w:t>
            </w:r>
          </w:p>
          <w:p w:rsidR="008B3720" w:rsidRPr="00AC2F15" w:rsidRDefault="008B3720" w:rsidP="00A07C0F">
            <w:pPr>
              <w:numPr>
                <w:ilvl w:val="0"/>
                <w:numId w:val="34"/>
              </w:numPr>
              <w:spacing w:after="0" w:line="240" w:lineRule="auto"/>
              <w:ind w:right="136"/>
              <w:jc w:val="left"/>
              <w:rPr>
                <w:rFonts w:ascii="Times New Roman" w:hAnsi="Times New Roman"/>
              </w:rPr>
            </w:pPr>
            <w:r w:rsidRPr="00AC2F15">
              <w:rPr>
                <w:rFonts w:ascii="Times New Roman" w:hAnsi="Times New Roman"/>
              </w:rPr>
              <w:t xml:space="preserve">танылған таза активтердегі өзгерістерге немесе компанияның танылған немесе танылмаған таза активтеріндегі әділ құндағы өзгерістерге (құралдың әсерін ескеруінсіз) негізделген жалпы ақша ағындары бар қандай да бір басқа құралдар жоқ. </w:t>
            </w:r>
          </w:p>
        </w:tc>
        <w:tc>
          <w:tcPr>
            <w:tcW w:w="2532"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8B3720" w:rsidRPr="00AC2F15" w:rsidRDefault="008B3720" w:rsidP="001168EA">
            <w:pPr>
              <w:spacing w:after="0" w:line="240" w:lineRule="auto"/>
              <w:ind w:left="43" w:right="124"/>
              <w:rPr>
                <w:rFonts w:ascii="Times New Roman" w:hAnsi="Times New Roman"/>
              </w:rPr>
            </w:pPr>
            <w:r w:rsidRPr="00AC2F15">
              <w:rPr>
                <w:rFonts w:ascii="Times New Roman" w:hAnsi="Times New Roman"/>
              </w:rPr>
              <w:t xml:space="preserve">Мерзімінен бұрын өтеу құқығы бар құрал ұйым тарапынан шығарылған басқа да құралдармен өзара әрекеттесу салдарынан тиянақталған немесе шектелген табысты ұсынса (мысалы, басқа құрал таза активтер үлесіне қатысады), онда бұндай құрал меншікті капитал болып табылмайды. </w:t>
            </w:r>
          </w:p>
          <w:p w:rsidR="008B3720" w:rsidRPr="00AC2F15" w:rsidRDefault="008B3720" w:rsidP="001168EA">
            <w:pPr>
              <w:spacing w:after="0" w:line="240" w:lineRule="auto"/>
              <w:ind w:left="43" w:right="124"/>
              <w:rPr>
                <w:rFonts w:ascii="Times New Roman" w:hAnsi="Times New Roman"/>
              </w:rPr>
            </w:pPr>
            <w:r w:rsidRPr="00AC2F15">
              <w:rPr>
                <w:rFonts w:ascii="Times New Roman" w:hAnsi="Times New Roman"/>
              </w:rPr>
              <w:t xml:space="preserve">Қаржылық шарттың құрал ұстаушысы болып табылмайтын тараппен жасалған </w:t>
            </w:r>
            <w:r w:rsidR="00BC05B8" w:rsidRPr="00AC2F15">
              <w:rPr>
                <w:rFonts w:ascii="Times New Roman" w:hAnsi="Times New Roman"/>
              </w:rPr>
              <w:t>шартымен</w:t>
            </w:r>
            <w:r w:rsidRPr="00AC2F15">
              <w:rPr>
                <w:rFonts w:ascii="Times New Roman" w:hAnsi="Times New Roman"/>
              </w:rPr>
              <w:t xml:space="preserve"> бірдей талаптары мен мерзімдері болса, құрал ұстаушысымен жасалған осындай шартты елемеу керек. </w:t>
            </w:r>
          </w:p>
        </w:tc>
      </w:tr>
      <w:tr w:rsidR="008B3720" w:rsidRPr="00AC2F15" w:rsidTr="001168EA">
        <w:trPr>
          <w:trHeight w:val="20"/>
        </w:trPr>
        <w:tc>
          <w:tcPr>
            <w:tcW w:w="2468"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8B3720" w:rsidRPr="00AC2F15" w:rsidRDefault="008B3720" w:rsidP="001168EA">
            <w:pPr>
              <w:spacing w:after="0" w:line="240" w:lineRule="auto"/>
              <w:ind w:left="86" w:right="136"/>
              <w:rPr>
                <w:rFonts w:ascii="Times New Roman" w:hAnsi="Times New Roman"/>
              </w:rPr>
            </w:pPr>
            <w:r w:rsidRPr="00AC2F15">
              <w:rPr>
                <w:rFonts w:ascii="Times New Roman" w:hAnsi="Times New Roman"/>
              </w:rPr>
              <w:t xml:space="preserve">6. Мерзімінен бұрын өтеу құқығы бар құралдарға ғана қатысты, құрал пут опционынан басқа, міндеттемелердің қандай да бір сипаттамалары қамтымауы тиіс. </w:t>
            </w:r>
          </w:p>
        </w:tc>
        <w:tc>
          <w:tcPr>
            <w:tcW w:w="2532"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8B3720" w:rsidRPr="00AC2F15" w:rsidRDefault="008B3720" w:rsidP="001168EA">
            <w:pPr>
              <w:spacing w:after="0" w:line="240" w:lineRule="auto"/>
              <w:ind w:left="43" w:right="124"/>
              <w:rPr>
                <w:rFonts w:ascii="Times New Roman" w:hAnsi="Times New Roman"/>
              </w:rPr>
            </w:pPr>
            <w:r w:rsidRPr="00AC2F15">
              <w:rPr>
                <w:rFonts w:ascii="Times New Roman" w:hAnsi="Times New Roman"/>
              </w:rPr>
              <w:t xml:space="preserve">Мерзімінен бұрын өтеу құқығы бар құралда пут опционынан басқа, басқа шартты міндеттемесі болмауы тиіс. Сондықтан, ол құрамдастырылған құрал бола алмайды. Алайда, тарату кезінде туындайтын міндеттемелері бар құралдарға қатысты басқа шартты </w:t>
            </w:r>
            <w:r w:rsidRPr="00AC2F15">
              <w:rPr>
                <w:rFonts w:ascii="Times New Roman" w:hAnsi="Times New Roman"/>
              </w:rPr>
              <w:lastRenderedPageBreak/>
              <w:t xml:space="preserve">міндеттемелер бойынша ешбір талаптар жоқ. Сондықтан, құрал құрамдастырылған құрал бола алады. </w:t>
            </w:r>
          </w:p>
          <w:p w:rsidR="008B3720" w:rsidRPr="00AC2F15" w:rsidRDefault="008B3720" w:rsidP="001168EA">
            <w:pPr>
              <w:spacing w:after="0" w:line="240" w:lineRule="auto"/>
              <w:ind w:left="43" w:right="124"/>
              <w:rPr>
                <w:rFonts w:ascii="Times New Roman" w:hAnsi="Times New Roman"/>
              </w:rPr>
            </w:pPr>
            <w:r w:rsidRPr="00AC2F15">
              <w:rPr>
                <w:rFonts w:ascii="Times New Roman" w:hAnsi="Times New Roman"/>
              </w:rPr>
              <w:t>Сондықтан, мысалға:</w:t>
            </w:r>
          </w:p>
          <w:p w:rsidR="008B3720" w:rsidRPr="00AC2F15" w:rsidRDefault="008B3720" w:rsidP="00A07C0F">
            <w:pPr>
              <w:numPr>
                <w:ilvl w:val="0"/>
                <w:numId w:val="31"/>
              </w:numPr>
              <w:spacing w:after="0" w:line="240" w:lineRule="auto"/>
              <w:ind w:right="124"/>
              <w:jc w:val="left"/>
              <w:rPr>
                <w:rFonts w:ascii="Times New Roman" w:hAnsi="Times New Roman"/>
              </w:rPr>
            </w:pPr>
            <w:r w:rsidRPr="00AC2F15">
              <w:rPr>
                <w:rFonts w:ascii="Times New Roman" w:hAnsi="Times New Roman"/>
              </w:rPr>
              <w:t xml:space="preserve">ұйымның пропорционалды кіріс үлесі негізінде әрбір ұстаушының талабы бойынша қазіргі кезеңнің табысын үлестіру; немесе </w:t>
            </w:r>
          </w:p>
          <w:p w:rsidR="008B3720" w:rsidRPr="00AC2F15" w:rsidRDefault="008B3720" w:rsidP="00A07C0F">
            <w:pPr>
              <w:numPr>
                <w:ilvl w:val="0"/>
                <w:numId w:val="31"/>
              </w:numPr>
              <w:spacing w:after="0" w:line="240" w:lineRule="auto"/>
              <w:ind w:right="124"/>
              <w:jc w:val="left"/>
              <w:rPr>
                <w:rFonts w:ascii="Times New Roman" w:hAnsi="Times New Roman"/>
              </w:rPr>
            </w:pPr>
            <w:r w:rsidRPr="00AC2F15">
              <w:rPr>
                <w:rFonts w:ascii="Times New Roman" w:hAnsi="Times New Roman"/>
              </w:rPr>
              <w:t xml:space="preserve">ұйым ережелерінің талабы бойынша бүкіл салық салынатын кірісті үлестіру міндеттемесі бар мерзімінен бұрын өтеу құқығы бар құрал </w:t>
            </w:r>
          </w:p>
          <w:p w:rsidR="008B3720" w:rsidRPr="00AC2F15" w:rsidRDefault="008B3720" w:rsidP="001168EA">
            <w:pPr>
              <w:spacing w:after="0" w:line="240" w:lineRule="auto"/>
              <w:ind w:left="0" w:right="124"/>
              <w:rPr>
                <w:rFonts w:ascii="Times New Roman" w:hAnsi="Times New Roman"/>
              </w:rPr>
            </w:pPr>
            <w:r w:rsidRPr="00AC2F15">
              <w:rPr>
                <w:rFonts w:ascii="Times New Roman" w:hAnsi="Times New Roman"/>
              </w:rPr>
              <w:t>үлестік құрал ретінде топтастырылмайды.</w:t>
            </w:r>
          </w:p>
        </w:tc>
      </w:tr>
    </w:tbl>
    <w:p w:rsidR="008B3720" w:rsidRPr="00AC2F15" w:rsidRDefault="008B3720" w:rsidP="008B3720">
      <w:pPr>
        <w:autoSpaceDE w:val="0"/>
        <w:autoSpaceDN w:val="0"/>
        <w:adjustRightInd w:val="0"/>
        <w:spacing w:before="240" w:line="240" w:lineRule="auto"/>
        <w:ind w:left="0"/>
        <w:rPr>
          <w:rFonts w:ascii="Times New Roman" w:hAnsi="Times New Roman"/>
          <w:b/>
          <w:i/>
        </w:rPr>
      </w:pPr>
      <w:r w:rsidRPr="00AC2F15">
        <w:rPr>
          <w:rFonts w:ascii="Times New Roman" w:hAnsi="Times New Roman"/>
          <w:b/>
          <w:i/>
        </w:rPr>
        <w:lastRenderedPageBreak/>
        <w:t>Ақшалай қаражатты немесе басқа да қаржылық активті жеткізу бойынша шартты міндеттеменің болмауы</w:t>
      </w:r>
    </w:p>
    <w:p w:rsidR="008B3720" w:rsidRPr="00AC2F15" w:rsidRDefault="008B3720" w:rsidP="008B3720">
      <w:pPr>
        <w:autoSpaceDE w:val="0"/>
        <w:autoSpaceDN w:val="0"/>
        <w:adjustRightInd w:val="0"/>
        <w:spacing w:line="240" w:lineRule="auto"/>
        <w:ind w:left="0"/>
        <w:rPr>
          <w:rFonts w:ascii="Times New Roman" w:hAnsi="Times New Roman"/>
        </w:rPr>
      </w:pPr>
      <w:r w:rsidRPr="00AC2F15">
        <w:rPr>
          <w:rFonts w:ascii="Times New Roman" w:hAnsi="Times New Roman"/>
        </w:rPr>
        <w:t>Жоғарыдағы параграфтарда сипатталған шарттарды қоспағанда, эмитент үшін әлеуетті тұрғыдан тиімсіз болып табылатын шарттарда қаржылық құрал (эмитент) бойынша бір тараптың басқа тарапқа (иесіне) ақшалай қаражатты немесе басқа да қаржылық активті табыстау немесе иесімен қаржы активтерімен немесе қаржылық міндеттемелерімен алмасу бойынша шартты міндеттемесінің болуы кері сату құқығы бар құралдарға қатысты, оны үлестік құралдардан ерекше қылатын қаржылық міндеттеменің ең маңызды белгісі болып табылады. Үлестік құрал иесінде дивидендтердің пропорционалды үлесін немесе капиталдан үлестірілетін басқа да қаражатты алу құқығы болғанмен, эмитенттің қаражаттың осындай үлестіруді жүзеге асыруға шартты міндеттемесі жоқ. Себебі одан басқа тарапқа ақшалай қаражаттың немесе басқа да қаржылық активтің табысталуын талап ету мүмкін бола алмайды.</w:t>
      </w:r>
    </w:p>
    <w:p w:rsidR="008B3720" w:rsidRPr="00AC2F15" w:rsidRDefault="008B3720" w:rsidP="008B3720">
      <w:pPr>
        <w:autoSpaceDE w:val="0"/>
        <w:autoSpaceDN w:val="0"/>
        <w:adjustRightInd w:val="0"/>
        <w:spacing w:line="240" w:lineRule="auto"/>
        <w:ind w:left="0"/>
        <w:rPr>
          <w:rFonts w:ascii="Times New Roman" w:hAnsi="Times New Roman"/>
        </w:rPr>
      </w:pPr>
      <w:r w:rsidRPr="00AC2F15">
        <w:rPr>
          <w:rFonts w:ascii="Times New Roman" w:hAnsi="Times New Roman"/>
        </w:rPr>
        <w:t xml:space="preserve">Банктің қаржылық ережесі туралы есепте қаржылық құралды топтастыру оның заңгерлік нысанымен емес, оның мазмұнымен анықталады. Әдетте, мазмұны заңгерлік нысанға сәйкес келеді. Бірақ бұлай үнемі бола бермейді. Кейбір қаржылық құралдар капиталдың заңгерлік нысанына ие болып, бірақ өзінің мазмұны бойынша міндеттемелер болып табылады. Ал басқалары үлестік құралдардың да, қаржылық міндеттемелердің де белгілерін үйлестіре алады. </w:t>
      </w:r>
    </w:p>
    <w:p w:rsidR="008B3720" w:rsidRPr="00AC2F15" w:rsidRDefault="008B3720" w:rsidP="008B3720">
      <w:pPr>
        <w:autoSpaceDE w:val="0"/>
        <w:autoSpaceDN w:val="0"/>
        <w:adjustRightInd w:val="0"/>
        <w:spacing w:line="240" w:lineRule="auto"/>
        <w:ind w:left="0"/>
        <w:rPr>
          <w:rFonts w:ascii="Times New Roman" w:hAnsi="Times New Roman"/>
        </w:rPr>
      </w:pPr>
      <w:r w:rsidRPr="00AC2F15">
        <w:rPr>
          <w:rFonts w:ascii="Times New Roman" w:hAnsi="Times New Roman"/>
        </w:rPr>
        <w:t>Банктің шартты міндеттеме бойынша есеп айырысуды жүргізу үшін ақшалай қаражаттың немесе басқа да қаржылық активінің табысталуын болдырмауға шартсыз құқығы болмаса, онда жоғарыдағы тармақтарға сәйкес үлестік құралдар ретінде топтастырылатын құралдарды қоспағанда, мұндай міндеттеме қаржылық міндеттеме анықтауына сәйкес келеді. Мысалы:</w:t>
      </w:r>
    </w:p>
    <w:p w:rsidR="008B3720" w:rsidRPr="00AC2F15" w:rsidRDefault="008B3720" w:rsidP="00A07C0F">
      <w:pPr>
        <w:pStyle w:val="aa"/>
        <w:numPr>
          <w:ilvl w:val="0"/>
          <w:numId w:val="273"/>
        </w:numPr>
        <w:autoSpaceDE w:val="0"/>
        <w:autoSpaceDN w:val="0"/>
        <w:adjustRightInd w:val="0"/>
        <w:spacing w:line="240" w:lineRule="auto"/>
        <w:contextualSpacing w:val="0"/>
        <w:rPr>
          <w:rFonts w:ascii="Times New Roman" w:hAnsi="Times New Roman"/>
        </w:rPr>
      </w:pPr>
      <w:r w:rsidRPr="00AC2F15">
        <w:rPr>
          <w:rFonts w:ascii="Times New Roman" w:hAnsi="Times New Roman"/>
        </w:rPr>
        <w:t>Банктің шетелдік валютаның қолжетімсіздігі немесе реттеуші органдардан төлемге рұқсат алу қажеттілігі сияқты шартты міндеттемені орындау қабілетін шектеу Банкті өз шартты міндеттемелерді орындаудан босатпай, осы құрал бойынша шартпен шартталған иесінің құқығын тоқтатпайды;</w:t>
      </w:r>
    </w:p>
    <w:p w:rsidR="008B3720" w:rsidRPr="00AC2F15" w:rsidRDefault="008B3720" w:rsidP="00A07C0F">
      <w:pPr>
        <w:pStyle w:val="aa"/>
        <w:numPr>
          <w:ilvl w:val="0"/>
          <w:numId w:val="273"/>
        </w:numPr>
        <w:autoSpaceDE w:val="0"/>
        <w:autoSpaceDN w:val="0"/>
        <w:adjustRightInd w:val="0"/>
        <w:spacing w:line="240" w:lineRule="auto"/>
        <w:contextualSpacing w:val="0"/>
        <w:rPr>
          <w:rFonts w:ascii="Times New Roman" w:hAnsi="Times New Roman"/>
        </w:rPr>
      </w:pPr>
      <w:r w:rsidRPr="00AC2F15">
        <w:rPr>
          <w:rFonts w:ascii="Times New Roman" w:hAnsi="Times New Roman"/>
        </w:rPr>
        <w:t>басқа тарап мәміле бойынша өзінің өтеу құқығын пайдаланатынына не пайдаланбайтынына байланысты болатын шартты міндеттеме қаржылық міндеттеме болып табылады, себебі Банктің ақшалай қаражаттың немесе басқа да қаржылық активтің табысталуын болдырмауға шартсыз құқығы жоқ.</w:t>
      </w:r>
    </w:p>
    <w:p w:rsidR="008B3720" w:rsidRPr="00AC2F15" w:rsidRDefault="008B3720" w:rsidP="008B3720">
      <w:pPr>
        <w:pStyle w:val="aa"/>
        <w:autoSpaceDE w:val="0"/>
        <w:autoSpaceDN w:val="0"/>
        <w:adjustRightInd w:val="0"/>
        <w:spacing w:line="240" w:lineRule="auto"/>
        <w:ind w:left="0"/>
        <w:contextualSpacing w:val="0"/>
        <w:rPr>
          <w:rFonts w:ascii="Times New Roman" w:hAnsi="Times New Roman"/>
        </w:rPr>
      </w:pPr>
      <w:r w:rsidRPr="00AC2F15">
        <w:rPr>
          <w:rFonts w:ascii="Times New Roman" w:hAnsi="Times New Roman"/>
        </w:rPr>
        <w:t xml:space="preserve">Ақшалай қаражатты немесе басқа да қаржылық активті табыстау бойынша шартты міндеттемені айқын түрде ескермейтін қаржылық құрал оны мерзімдер мен шарттар арқылы жанама түрде белгілей алады. </w:t>
      </w:r>
    </w:p>
    <w:p w:rsidR="008B3720" w:rsidRPr="00AC2F15" w:rsidRDefault="008B3720" w:rsidP="008B3720">
      <w:pPr>
        <w:pStyle w:val="aa"/>
        <w:autoSpaceDE w:val="0"/>
        <w:autoSpaceDN w:val="0"/>
        <w:adjustRightInd w:val="0"/>
        <w:spacing w:line="240" w:lineRule="auto"/>
        <w:ind w:left="0"/>
        <w:contextualSpacing w:val="0"/>
        <w:rPr>
          <w:rFonts w:ascii="Times New Roman" w:hAnsi="Times New Roman"/>
        </w:rPr>
      </w:pPr>
      <w:r w:rsidRPr="00AC2F15">
        <w:rPr>
          <w:rFonts w:ascii="Times New Roman" w:hAnsi="Times New Roman"/>
        </w:rPr>
        <w:t>Мысалы:</w:t>
      </w:r>
    </w:p>
    <w:p w:rsidR="008B3720" w:rsidRPr="00AC2F15" w:rsidRDefault="008B3720" w:rsidP="00A07C0F">
      <w:pPr>
        <w:pStyle w:val="aa"/>
        <w:numPr>
          <w:ilvl w:val="0"/>
          <w:numId w:val="274"/>
        </w:numPr>
        <w:autoSpaceDE w:val="0"/>
        <w:autoSpaceDN w:val="0"/>
        <w:adjustRightInd w:val="0"/>
        <w:spacing w:line="240" w:lineRule="auto"/>
        <w:contextualSpacing w:val="0"/>
        <w:rPr>
          <w:rFonts w:ascii="Times New Roman" w:hAnsi="Times New Roman"/>
        </w:rPr>
      </w:pPr>
      <w:r w:rsidRPr="00AC2F15">
        <w:rPr>
          <w:rFonts w:ascii="Times New Roman" w:hAnsi="Times New Roman"/>
        </w:rPr>
        <w:t>қаржылық құрал Банк үлестіруді жүзеге асыра алмағанда немесе құралды өтей алмағанда ғана өтелуі тиіс қаржылық емес міндеттемені ескеруі мүмкін. Банк қаржылық емес міндеттемені өтеу арқылы ғана ақшалай қаражат немесе басқа да қаржылық актив табысталуының болдырылмауын жүзеге асыра алса, онда осындай қаржылық құрал қаржылық міндеттеме болып табылады;</w:t>
      </w:r>
    </w:p>
    <w:p w:rsidR="008B3720" w:rsidRPr="00AC2F15" w:rsidRDefault="008B3720" w:rsidP="00A07C0F">
      <w:pPr>
        <w:pStyle w:val="aa"/>
        <w:numPr>
          <w:ilvl w:val="0"/>
          <w:numId w:val="274"/>
        </w:numPr>
        <w:autoSpaceDE w:val="0"/>
        <w:autoSpaceDN w:val="0"/>
        <w:adjustRightInd w:val="0"/>
        <w:spacing w:line="240" w:lineRule="auto"/>
        <w:contextualSpacing w:val="0"/>
        <w:rPr>
          <w:rFonts w:ascii="Times New Roman" w:hAnsi="Times New Roman"/>
        </w:rPr>
      </w:pPr>
      <w:r w:rsidRPr="00AC2F15">
        <w:rPr>
          <w:rFonts w:ascii="Times New Roman" w:hAnsi="Times New Roman"/>
        </w:rPr>
        <w:t xml:space="preserve">қаржылық құралдың шарттарында оны өтеу кезінде Банктің: </w:t>
      </w:r>
    </w:p>
    <w:p w:rsidR="008B3720" w:rsidRPr="00AC2F15" w:rsidRDefault="008B3720" w:rsidP="00A07C0F">
      <w:pPr>
        <w:numPr>
          <w:ilvl w:val="0"/>
          <w:numId w:val="275"/>
        </w:numPr>
        <w:autoSpaceDE w:val="0"/>
        <w:autoSpaceDN w:val="0"/>
        <w:adjustRightInd w:val="0"/>
        <w:spacing w:line="240" w:lineRule="auto"/>
        <w:ind w:left="1080"/>
        <w:rPr>
          <w:rFonts w:ascii="Times New Roman" w:hAnsi="Times New Roman"/>
        </w:rPr>
      </w:pPr>
      <w:r w:rsidRPr="00AC2F15">
        <w:rPr>
          <w:rFonts w:ascii="Times New Roman" w:hAnsi="Times New Roman"/>
        </w:rPr>
        <w:t>ақшалай қаражатты немесе басқа да қаржылық активті; немесе</w:t>
      </w:r>
    </w:p>
    <w:p w:rsidR="008B3720" w:rsidRPr="00AC2F15" w:rsidRDefault="008B3720" w:rsidP="00A07C0F">
      <w:pPr>
        <w:numPr>
          <w:ilvl w:val="0"/>
          <w:numId w:val="275"/>
        </w:numPr>
        <w:autoSpaceDE w:val="0"/>
        <w:autoSpaceDN w:val="0"/>
        <w:adjustRightInd w:val="0"/>
        <w:spacing w:line="240" w:lineRule="auto"/>
        <w:ind w:left="1080"/>
        <w:rPr>
          <w:rFonts w:ascii="Times New Roman" w:hAnsi="Times New Roman"/>
        </w:rPr>
      </w:pPr>
      <w:r w:rsidRPr="00AC2F15">
        <w:rPr>
          <w:rFonts w:ascii="Times New Roman" w:hAnsi="Times New Roman"/>
        </w:rPr>
        <w:t>құны ақшалай қаражаттың немесе басқа да қаржылық активтің сомасынан айтарлықтай асатын өзінің меншікті акцияларын табыстайтындығы айтылса, қаржылық құрал қаржылық міндеттеме болып табылады.</w:t>
      </w:r>
    </w:p>
    <w:p w:rsidR="008B3720" w:rsidRPr="00AC2F15" w:rsidRDefault="008B3720" w:rsidP="008B3720">
      <w:pPr>
        <w:autoSpaceDE w:val="0"/>
        <w:autoSpaceDN w:val="0"/>
        <w:adjustRightInd w:val="0"/>
        <w:spacing w:line="240" w:lineRule="auto"/>
        <w:ind w:left="0"/>
        <w:rPr>
          <w:rFonts w:ascii="Times New Roman" w:hAnsi="Times New Roman"/>
        </w:rPr>
      </w:pPr>
      <w:r w:rsidRPr="00AC2F15">
        <w:rPr>
          <w:rFonts w:ascii="Times New Roman" w:hAnsi="Times New Roman"/>
        </w:rPr>
        <w:t xml:space="preserve">Банктің ақшалай қаражатты немесе басқа да қаржылық активті табыстау міндеттемесі шартта нақты айтылмаса да, акциялар арқылы өтелуі тиіс соманың есеп айырысуын Банк ақшалай қаражатпен жүргізетін болады. Кез келген </w:t>
      </w:r>
      <w:r w:rsidRPr="00AC2F15">
        <w:rPr>
          <w:rFonts w:ascii="Times New Roman" w:hAnsi="Times New Roman"/>
        </w:rPr>
        <w:lastRenderedPageBreak/>
        <w:t>жағдайда, шын мәнінде иесіне ақшалай қаражатпен өтелетін сомаға, кем дегенде, тең болатын соманы алуға кепілдік беріледі.</w:t>
      </w:r>
    </w:p>
    <w:p w:rsidR="008B3720" w:rsidRPr="00AC2F15" w:rsidRDefault="008B3720" w:rsidP="008B3720">
      <w:pPr>
        <w:autoSpaceDE w:val="0"/>
        <w:autoSpaceDN w:val="0"/>
        <w:adjustRightInd w:val="0"/>
        <w:spacing w:line="240" w:lineRule="auto"/>
        <w:ind w:left="0"/>
        <w:rPr>
          <w:rFonts w:ascii="Times New Roman" w:hAnsi="Times New Roman"/>
          <w:b/>
          <w:i/>
        </w:rPr>
      </w:pPr>
      <w:r w:rsidRPr="00AC2F15">
        <w:rPr>
          <w:rFonts w:ascii="Times New Roman" w:hAnsi="Times New Roman"/>
          <w:b/>
          <w:i/>
        </w:rPr>
        <w:t xml:space="preserve">Меншікті үлестік құралдарды есептеу </w:t>
      </w:r>
    </w:p>
    <w:p w:rsidR="008B3720" w:rsidRPr="00AC2F15" w:rsidRDefault="008B3720" w:rsidP="008B3720">
      <w:pPr>
        <w:autoSpaceDE w:val="0"/>
        <w:autoSpaceDN w:val="0"/>
        <w:adjustRightInd w:val="0"/>
        <w:spacing w:line="240" w:lineRule="auto"/>
        <w:ind w:left="0"/>
        <w:rPr>
          <w:rFonts w:ascii="Times New Roman" w:hAnsi="Times New Roman"/>
        </w:rPr>
      </w:pPr>
      <w:r w:rsidRPr="00AC2F15">
        <w:rPr>
          <w:rFonts w:ascii="Times New Roman" w:hAnsi="Times New Roman"/>
        </w:rPr>
        <w:t xml:space="preserve">Шарт Банктің меншікті үлестік құралдардың алынуына немесе табысталуына әкеп соқтыра алатындықтан, ол үлестік құрал болып табылмайды. Банктің алынуы немесе табысталуы тиіс Банктің меншікті үлестік құралдарының әділ құны шартпен шартталған құқықтың немесе міндеттеменің шамасына тең болатындай өзгеретін мөлшеріндегі шартпен шартталған меншікті акцияларды немесе басқа да үлестік құралдарды алу немесе табыстау құқығы не болмаса міндеттемесі бола алады. </w:t>
      </w:r>
    </w:p>
    <w:p w:rsidR="008B3720" w:rsidRPr="00AC2F15" w:rsidRDefault="008B3720" w:rsidP="008B3720">
      <w:pPr>
        <w:autoSpaceDE w:val="0"/>
        <w:autoSpaceDN w:val="0"/>
        <w:adjustRightInd w:val="0"/>
        <w:spacing w:line="240" w:lineRule="auto"/>
        <w:ind w:left="0"/>
        <w:rPr>
          <w:rFonts w:ascii="Times New Roman" w:hAnsi="Times New Roman"/>
        </w:rPr>
      </w:pPr>
      <w:r w:rsidRPr="00AC2F15">
        <w:rPr>
          <w:rFonts w:ascii="Times New Roman" w:hAnsi="Times New Roman"/>
        </w:rPr>
        <w:t xml:space="preserve">Бұл жағдайда шартпен шартталған құқықтың немесе </w:t>
      </w:r>
      <w:r w:rsidR="00B23C8E" w:rsidRPr="00AC2F15">
        <w:rPr>
          <w:rFonts w:ascii="Times New Roman" w:hAnsi="Times New Roman"/>
        </w:rPr>
        <w:t>міндеттеменің</w:t>
      </w:r>
      <w:r w:rsidRPr="00AC2F15">
        <w:rPr>
          <w:rFonts w:ascii="Times New Roman" w:hAnsi="Times New Roman"/>
        </w:rPr>
        <w:t xml:space="preserve"> мөлшері тиянақталған сома немесе Банктің меншікті үлестік құралдарының (мысалы, пайыздық мөлшерлеме, биржалық тауардың немесе қаржылық құралдың баға белгіленуі) нарықтық бағасынан өзгеше болатын ауыспалы шаманың өзгеруіне байланысты ішінара немесе толық өзгеретін сома бола алады. </w:t>
      </w:r>
    </w:p>
    <w:p w:rsidR="008B3720" w:rsidRPr="00AC2F15" w:rsidRDefault="008B3720" w:rsidP="008B3720">
      <w:pPr>
        <w:autoSpaceDE w:val="0"/>
        <w:autoSpaceDN w:val="0"/>
        <w:adjustRightInd w:val="0"/>
        <w:spacing w:line="240" w:lineRule="auto"/>
        <w:ind w:left="0"/>
        <w:rPr>
          <w:rFonts w:ascii="Times New Roman" w:hAnsi="Times New Roman"/>
        </w:rPr>
      </w:pPr>
      <w:r w:rsidRPr="00AC2F15">
        <w:rPr>
          <w:rFonts w:ascii="Times New Roman" w:hAnsi="Times New Roman"/>
        </w:rPr>
        <w:t xml:space="preserve">Осындай шарттардың екі мысалы: </w:t>
      </w:r>
    </w:p>
    <w:p w:rsidR="008B3720" w:rsidRPr="00AC2F15" w:rsidRDefault="008B3720" w:rsidP="00A07C0F">
      <w:pPr>
        <w:numPr>
          <w:ilvl w:val="0"/>
          <w:numId w:val="276"/>
        </w:numPr>
        <w:autoSpaceDE w:val="0"/>
        <w:autoSpaceDN w:val="0"/>
        <w:adjustRightInd w:val="0"/>
        <w:spacing w:line="240" w:lineRule="auto"/>
        <w:rPr>
          <w:rFonts w:ascii="Times New Roman" w:hAnsi="Times New Roman"/>
        </w:rPr>
      </w:pPr>
      <w:r w:rsidRPr="00AC2F15">
        <w:rPr>
          <w:rFonts w:ascii="Times New Roman" w:hAnsi="Times New Roman"/>
        </w:rPr>
        <w:t>жалпы құны 100 АҚШ долларына тең болатын кәсіпорынның меншікті үлестік құралдарын жеткізуге арналған шарт және</w:t>
      </w:r>
    </w:p>
    <w:p w:rsidR="008B3720" w:rsidRPr="00AC2F15" w:rsidRDefault="008B3720" w:rsidP="00A07C0F">
      <w:pPr>
        <w:numPr>
          <w:ilvl w:val="0"/>
          <w:numId w:val="276"/>
        </w:numPr>
        <w:autoSpaceDE w:val="0"/>
        <w:autoSpaceDN w:val="0"/>
        <w:adjustRightInd w:val="0"/>
        <w:spacing w:line="240" w:lineRule="auto"/>
        <w:rPr>
          <w:rFonts w:ascii="Times New Roman" w:hAnsi="Times New Roman"/>
        </w:rPr>
      </w:pPr>
      <w:r w:rsidRPr="00AC2F15">
        <w:rPr>
          <w:rFonts w:ascii="Times New Roman" w:hAnsi="Times New Roman"/>
        </w:rPr>
        <w:t xml:space="preserve">жалпы құны 100 алтын унциясына тең болатын кәсіпорынның меншікті үлестік құралдарын жеткізуге арналған шарт. </w:t>
      </w:r>
    </w:p>
    <w:p w:rsidR="008B3720" w:rsidRPr="00AC2F15" w:rsidRDefault="008B3720" w:rsidP="008B3720">
      <w:pPr>
        <w:autoSpaceDE w:val="0"/>
        <w:autoSpaceDN w:val="0"/>
        <w:adjustRightInd w:val="0"/>
        <w:spacing w:line="240" w:lineRule="auto"/>
        <w:ind w:left="0"/>
        <w:rPr>
          <w:rFonts w:ascii="Times New Roman" w:hAnsi="Times New Roman"/>
        </w:rPr>
      </w:pPr>
      <w:r w:rsidRPr="00AC2F15">
        <w:rPr>
          <w:rFonts w:ascii="Times New Roman" w:hAnsi="Times New Roman"/>
        </w:rPr>
        <w:t xml:space="preserve">Банк қаржылық міндеттемені меншікті үлестік құралдарды жеткізу арқылы өтеуі тиіс болатынына немесе өтей алатынына қарамастан, осындай шарттар Банктің қаржылық міндеттемесі болып табылады. </w:t>
      </w:r>
    </w:p>
    <w:p w:rsidR="008B3720" w:rsidRPr="00AC2F15" w:rsidRDefault="008B3720" w:rsidP="008B3720">
      <w:pPr>
        <w:autoSpaceDE w:val="0"/>
        <w:autoSpaceDN w:val="0"/>
        <w:adjustRightInd w:val="0"/>
        <w:spacing w:line="240" w:lineRule="auto"/>
        <w:ind w:left="0"/>
        <w:rPr>
          <w:rFonts w:ascii="Times New Roman" w:hAnsi="Times New Roman"/>
        </w:rPr>
      </w:pPr>
      <w:r w:rsidRPr="00AC2F15">
        <w:rPr>
          <w:rFonts w:ascii="Times New Roman" w:hAnsi="Times New Roman"/>
        </w:rPr>
        <w:t>Келісімшарт үлестік құрал болып табылмайды, себебі Банк шарт бойынша есеп айырысуды жүргізу үшін меншікті үлестік құралдардың ауыспалы санын пайдаланады. Сәйкесінше, шарт Банктің барлық міндеттемелерін шегеруден соң қалған оның активтеріндегі қалдықты үлеске деген құқығын куәландырмайды.</w:t>
      </w:r>
    </w:p>
    <w:p w:rsidR="008B3720" w:rsidRPr="00AC2F15" w:rsidRDefault="008B3720" w:rsidP="008B3720">
      <w:pPr>
        <w:autoSpaceDE w:val="0"/>
        <w:autoSpaceDN w:val="0"/>
        <w:adjustRightInd w:val="0"/>
        <w:spacing w:line="240" w:lineRule="auto"/>
        <w:ind w:left="0"/>
        <w:rPr>
          <w:rFonts w:ascii="Times New Roman" w:hAnsi="Times New Roman"/>
        </w:rPr>
      </w:pPr>
      <w:r w:rsidRPr="00AC2F15">
        <w:rPr>
          <w:rFonts w:ascii="Times New Roman" w:hAnsi="Times New Roman"/>
        </w:rPr>
        <w:t xml:space="preserve">Есеп айырысуы Банк тарапынан ақшалай қаражаттың немесе басқа да қаржылық активтің тиянақталған сомасына айырбастап, меншікті үлестік құралдардың тиянақталған мөлшерін табыстау (немесе алу) арқылы жүргізілетін шарт үлестік құрал болып табылады. </w:t>
      </w:r>
    </w:p>
    <w:p w:rsidR="008B3720" w:rsidRPr="00AC2F15" w:rsidRDefault="008B3720" w:rsidP="008B3720">
      <w:pPr>
        <w:autoSpaceDE w:val="0"/>
        <w:autoSpaceDN w:val="0"/>
        <w:adjustRightInd w:val="0"/>
        <w:spacing w:line="240" w:lineRule="auto"/>
        <w:ind w:left="0"/>
        <w:rPr>
          <w:rFonts w:ascii="Times New Roman" w:hAnsi="Times New Roman"/>
        </w:rPr>
      </w:pPr>
      <w:r w:rsidRPr="00AC2F15">
        <w:rPr>
          <w:rFonts w:ascii="Times New Roman" w:hAnsi="Times New Roman"/>
        </w:rPr>
        <w:t xml:space="preserve">Мысалы, қарсы тарапқа Банктің тиянақталған акция санын тиянақталған баға бойынша сатып алу немесе тиянақталған негізгі сомасы бар облигацияларға айырбастау құқығын беретін, акцияларға шығарылған опцион үлестік құрал болып табылады. </w:t>
      </w:r>
    </w:p>
    <w:p w:rsidR="008B3720" w:rsidRPr="00AC2F15" w:rsidRDefault="008B3720" w:rsidP="008B3720">
      <w:pPr>
        <w:autoSpaceDE w:val="0"/>
        <w:autoSpaceDN w:val="0"/>
        <w:adjustRightInd w:val="0"/>
        <w:spacing w:line="240" w:lineRule="auto"/>
        <w:ind w:left="0"/>
        <w:rPr>
          <w:rFonts w:ascii="Times New Roman" w:hAnsi="Times New Roman"/>
        </w:rPr>
      </w:pPr>
      <w:r w:rsidRPr="00AC2F15">
        <w:rPr>
          <w:rFonts w:ascii="Times New Roman" w:hAnsi="Times New Roman"/>
        </w:rPr>
        <w:t xml:space="preserve">Ақшалай қаражаттың немесе төленуі не алынуы тиіс басқа да активтің сомасына, не болмаса алынуы не табысталуы тиіс үлестік құралдардың мөлшеріне әсер етпейтін нарықтық пайыздық мөлшерлемелердің ауытқуы нәтижесінде шарттың әділ құнының өзгеруі шарт бойынша есеп айырысуды жүзеге асыру кезінде шарттың үлестік құрал ретінде топтастырылуына кедергі жасамайды. </w:t>
      </w:r>
    </w:p>
    <w:p w:rsidR="008B3720" w:rsidRPr="00AC2F15" w:rsidRDefault="008B3720" w:rsidP="008B3720">
      <w:pPr>
        <w:autoSpaceDE w:val="0"/>
        <w:autoSpaceDN w:val="0"/>
        <w:adjustRightInd w:val="0"/>
        <w:spacing w:line="240" w:lineRule="auto"/>
        <w:ind w:left="0"/>
        <w:rPr>
          <w:rFonts w:ascii="Times New Roman" w:hAnsi="Times New Roman"/>
        </w:rPr>
      </w:pPr>
      <w:r w:rsidRPr="00AC2F15">
        <w:rPr>
          <w:rFonts w:ascii="Times New Roman" w:hAnsi="Times New Roman"/>
        </w:rPr>
        <w:t>Алынған бүкіл өтемақы (мысалы, шығарылған опцион үшін алынған сыйлықақы немесе Банктің меншікті акцияларына берілетін варрант) тікелей капиталға жатқызылады. Төленген өтемақы (мысалы, сатып алынған опцион үшін төленген сыйлықақы) тікелей капиталдан шегеріледі. Үлестік құралдың әділ құнының өзгеруі қаржылық есептілікте танылмайды.</w:t>
      </w:r>
    </w:p>
    <w:p w:rsidR="008B3720" w:rsidRPr="00AC2F15" w:rsidRDefault="008B3720" w:rsidP="008B3720">
      <w:pPr>
        <w:autoSpaceDE w:val="0"/>
        <w:autoSpaceDN w:val="0"/>
        <w:adjustRightInd w:val="0"/>
        <w:spacing w:line="240" w:lineRule="auto"/>
        <w:ind w:left="0"/>
      </w:pPr>
      <w:bookmarkStart w:id="161" w:name="_Toc332982926"/>
      <w:bookmarkStart w:id="162" w:name="_Toc333830883"/>
      <w:bookmarkStart w:id="163" w:name="_Toc335757710"/>
      <w:bookmarkStart w:id="164" w:name="_Toc374457881"/>
      <w:r w:rsidRPr="00AC2F15">
        <w:rPr>
          <w:rFonts w:ascii="Times New Roman" w:hAnsi="Times New Roman"/>
          <w:b/>
        </w:rPr>
        <w:t>Құрамдастырылған қаржылық құралдар</w:t>
      </w:r>
      <w:bookmarkEnd w:id="161"/>
      <w:bookmarkEnd w:id="162"/>
      <w:bookmarkEnd w:id="163"/>
      <w:bookmarkEnd w:id="164"/>
    </w:p>
    <w:p w:rsidR="008B3720" w:rsidRPr="00AC2F15" w:rsidRDefault="008B3720" w:rsidP="008B3720">
      <w:pPr>
        <w:autoSpaceDE w:val="0"/>
        <w:autoSpaceDN w:val="0"/>
        <w:adjustRightInd w:val="0"/>
        <w:spacing w:line="240" w:lineRule="auto"/>
        <w:ind w:left="0"/>
        <w:rPr>
          <w:rFonts w:ascii="Times New Roman" w:hAnsi="Times New Roman"/>
        </w:rPr>
      </w:pPr>
      <w:r w:rsidRPr="00AC2F15">
        <w:rPr>
          <w:rFonts w:ascii="Times New Roman" w:hAnsi="Times New Roman"/>
        </w:rPr>
        <w:t xml:space="preserve">Кейбір құралдар үлестік құралдардың да, қаржылық міндеттемелердің де белгілерін қамтуы мүмкін. Осындай қаржылық құралдар күрделі немесе құрамдастырылған қаржылық құралдар деп аталады. </w:t>
      </w:r>
    </w:p>
    <w:p w:rsidR="008B3720" w:rsidRPr="00AC2F15" w:rsidRDefault="008B3720" w:rsidP="008B3720">
      <w:pPr>
        <w:spacing w:line="240" w:lineRule="auto"/>
        <w:ind w:left="0"/>
        <w:rPr>
          <w:rFonts w:ascii="Times New Roman" w:hAnsi="Times New Roman"/>
        </w:rPr>
      </w:pPr>
      <w:r w:rsidRPr="00AC2F15">
        <w:rPr>
          <w:rFonts w:ascii="Times New Roman" w:hAnsi="Times New Roman"/>
        </w:rPr>
        <w:t xml:space="preserve">Қаржылық құрал міндеттеме мен капитал компоненттерін қамтыған кезде, Банк бұл компоненттерді қаржылық міндеттеме мен үлестік құралдың анықтамаларына сәйкес бөлек топтастырады. </w:t>
      </w:r>
    </w:p>
    <w:p w:rsidR="008B3720" w:rsidRPr="00AC2F15" w:rsidRDefault="008B3720" w:rsidP="008B3720">
      <w:pPr>
        <w:spacing w:line="240" w:lineRule="auto"/>
        <w:ind w:left="0"/>
        <w:rPr>
          <w:rFonts w:ascii="Times New Roman" w:hAnsi="Times New Roman"/>
        </w:rPr>
      </w:pPr>
      <w:r w:rsidRPr="00AC2F15">
        <w:rPr>
          <w:rFonts w:ascii="Times New Roman" w:hAnsi="Times New Roman"/>
        </w:rPr>
        <w:t>Мысалы, конвертацияланатын облигациялар келесілерді қамтуы мүмкін:</w:t>
      </w:r>
    </w:p>
    <w:p w:rsidR="008B3720" w:rsidRPr="00AC2F15" w:rsidRDefault="008B3720" w:rsidP="00A07C0F">
      <w:pPr>
        <w:numPr>
          <w:ilvl w:val="0"/>
          <w:numId w:val="277"/>
        </w:numPr>
        <w:spacing w:line="240" w:lineRule="auto"/>
        <w:rPr>
          <w:rFonts w:ascii="Times New Roman" w:hAnsi="Times New Roman"/>
        </w:rPr>
      </w:pPr>
      <w:r w:rsidRPr="00AC2F15">
        <w:rPr>
          <w:rFonts w:ascii="Times New Roman" w:hAnsi="Times New Roman"/>
        </w:rPr>
        <w:t>қаржылық міндеттемелерде ескерілетін облигацияларды төлеу міндеттемесі және</w:t>
      </w:r>
    </w:p>
    <w:p w:rsidR="008B3720" w:rsidRPr="00AC2F15" w:rsidRDefault="008B3720" w:rsidP="00A07C0F">
      <w:pPr>
        <w:numPr>
          <w:ilvl w:val="0"/>
          <w:numId w:val="277"/>
        </w:numPr>
        <w:spacing w:line="240" w:lineRule="auto"/>
        <w:rPr>
          <w:rFonts w:ascii="Times New Roman" w:hAnsi="Times New Roman"/>
        </w:rPr>
      </w:pPr>
      <w:r w:rsidRPr="00AC2F15">
        <w:rPr>
          <w:rFonts w:ascii="Times New Roman" w:hAnsi="Times New Roman"/>
        </w:rPr>
        <w:t>капиталда танылатын конвертацияға арналған опцион.</w:t>
      </w:r>
    </w:p>
    <w:p w:rsidR="008B3720" w:rsidRPr="00AC2F15" w:rsidRDefault="008B3720" w:rsidP="008B3720">
      <w:pPr>
        <w:spacing w:line="240" w:lineRule="auto"/>
        <w:ind w:left="0"/>
        <w:rPr>
          <w:rFonts w:ascii="Times New Roman" w:hAnsi="Times New Roman"/>
        </w:rPr>
      </w:pPr>
      <w:r w:rsidRPr="00AC2F15">
        <w:rPr>
          <w:rFonts w:ascii="Times New Roman" w:hAnsi="Times New Roman"/>
        </w:rPr>
        <w:lastRenderedPageBreak/>
        <w:t xml:space="preserve">Конвертацияға арналған құқықтарды пайдалану мүмкіндігін өзгертетін экономикалық шарттар да өзгерсе, құрамдастырылған қаржылық құралы компоненттерінің бастапқы топтастырылуы өзгермейді. </w:t>
      </w:r>
    </w:p>
    <w:p w:rsidR="008B3720" w:rsidRPr="00AC2F15" w:rsidRDefault="008B3720" w:rsidP="008B3720">
      <w:pPr>
        <w:spacing w:line="240" w:lineRule="auto"/>
        <w:ind w:left="0"/>
        <w:rPr>
          <w:rFonts w:ascii="Times New Roman" w:hAnsi="Times New Roman"/>
        </w:rPr>
      </w:pPr>
      <w:r w:rsidRPr="00AC2F15">
        <w:rPr>
          <w:rFonts w:ascii="Times New Roman" w:hAnsi="Times New Roman"/>
        </w:rPr>
        <w:t xml:space="preserve">Құрамдастырылған қаржылық құралды бастапқы тану мен бағалау мақсатында Банк: </w:t>
      </w:r>
    </w:p>
    <w:p w:rsidR="008B3720" w:rsidRPr="00AC2F15" w:rsidRDefault="008B3720" w:rsidP="00A07C0F">
      <w:pPr>
        <w:numPr>
          <w:ilvl w:val="0"/>
          <w:numId w:val="278"/>
        </w:numPr>
        <w:spacing w:line="240" w:lineRule="auto"/>
        <w:rPr>
          <w:rFonts w:ascii="Times New Roman" w:hAnsi="Times New Roman"/>
        </w:rPr>
      </w:pPr>
      <w:r w:rsidRPr="00AC2F15">
        <w:rPr>
          <w:rFonts w:ascii="Times New Roman" w:hAnsi="Times New Roman"/>
        </w:rPr>
        <w:t>құрамдастырылған қаржылық құралдың әділ құнын анықтайды;</w:t>
      </w:r>
    </w:p>
    <w:p w:rsidR="008B3720" w:rsidRPr="00AC2F15" w:rsidRDefault="008B3720" w:rsidP="00A07C0F">
      <w:pPr>
        <w:numPr>
          <w:ilvl w:val="0"/>
          <w:numId w:val="278"/>
        </w:numPr>
        <w:spacing w:line="240" w:lineRule="auto"/>
        <w:rPr>
          <w:rFonts w:ascii="Times New Roman" w:hAnsi="Times New Roman"/>
        </w:rPr>
      </w:pPr>
      <w:r w:rsidRPr="00AC2F15">
        <w:rPr>
          <w:rFonts w:ascii="Times New Roman" w:hAnsi="Times New Roman"/>
        </w:rPr>
        <w:t>борыштық компоненттің әділ құнын (үлестік компонентпен байланыспаған ұқсас міндеттемелердің әділ құны негізінде) анықтап, оны қаржылық міндеттемелерде таниды;</w:t>
      </w:r>
    </w:p>
    <w:p w:rsidR="008B3720" w:rsidRPr="00AC2F15" w:rsidRDefault="008B3720" w:rsidP="00A07C0F">
      <w:pPr>
        <w:numPr>
          <w:ilvl w:val="0"/>
          <w:numId w:val="278"/>
        </w:numPr>
        <w:spacing w:line="240" w:lineRule="auto"/>
        <w:rPr>
          <w:rFonts w:ascii="Times New Roman" w:hAnsi="Times New Roman"/>
        </w:rPr>
      </w:pPr>
      <w:r w:rsidRPr="00AC2F15">
        <w:rPr>
          <w:rFonts w:ascii="Times New Roman" w:hAnsi="Times New Roman"/>
        </w:rPr>
        <w:t xml:space="preserve">міндеттеменің бағаланған сомасын құрамдастырылған қаржылық құралдың әділ құнынан шегерген соң, қалдық соманы капитал компоненті ретінде топтастырады; </w:t>
      </w:r>
    </w:p>
    <w:p w:rsidR="008B3720" w:rsidRPr="00AC2F15" w:rsidRDefault="008B3720" w:rsidP="008B3720">
      <w:pPr>
        <w:spacing w:line="240" w:lineRule="auto"/>
        <w:ind w:left="0"/>
        <w:rPr>
          <w:rFonts w:ascii="Times New Roman" w:hAnsi="Times New Roman"/>
        </w:rPr>
      </w:pPr>
      <w:r w:rsidRPr="00AC2F15">
        <w:rPr>
          <w:rFonts w:ascii="Times New Roman" w:hAnsi="Times New Roman"/>
        </w:rPr>
        <w:t>Банк шығарылған артықшылықты акцияларды келесідей қағидаттарға сәйкес топтастырады:</w:t>
      </w:r>
    </w:p>
    <w:p w:rsidR="008B3720" w:rsidRPr="00AC2F15" w:rsidRDefault="008B3720" w:rsidP="00A07C0F">
      <w:pPr>
        <w:pStyle w:val="aa"/>
        <w:numPr>
          <w:ilvl w:val="1"/>
          <w:numId w:val="29"/>
        </w:numPr>
        <w:tabs>
          <w:tab w:val="left" w:pos="720"/>
        </w:tabs>
        <w:spacing w:line="240" w:lineRule="auto"/>
        <w:ind w:left="720"/>
        <w:contextualSpacing w:val="0"/>
        <w:rPr>
          <w:rFonts w:ascii="Times New Roman" w:hAnsi="Times New Roman"/>
        </w:rPr>
      </w:pPr>
      <w:r w:rsidRPr="00AC2F15">
        <w:rPr>
          <w:rFonts w:ascii="Times New Roman" w:hAnsi="Times New Roman"/>
        </w:rPr>
        <w:t xml:space="preserve">егер шарт негізінде артықшылықты акциялар өтелуі тиіс болса (эмитенттің қаржылық активтерді (ақшалай қаражатты) акцияларды табыстау шартты міндеті бар, яғни акцияның құны эмитент тарапынан өтеледі), артықшылықты акциялар қаржылық міндеттемелерде көрсетіледі; </w:t>
      </w:r>
    </w:p>
    <w:p w:rsidR="008B3720" w:rsidRPr="00AC2F15" w:rsidRDefault="008B3720" w:rsidP="00A07C0F">
      <w:pPr>
        <w:pStyle w:val="aa"/>
        <w:numPr>
          <w:ilvl w:val="1"/>
          <w:numId w:val="29"/>
        </w:numPr>
        <w:tabs>
          <w:tab w:val="left" w:pos="720"/>
        </w:tabs>
        <w:spacing w:line="240" w:lineRule="auto"/>
        <w:ind w:left="720"/>
        <w:contextualSpacing w:val="0"/>
        <w:rPr>
          <w:rFonts w:ascii="Times New Roman" w:hAnsi="Times New Roman"/>
        </w:rPr>
      </w:pPr>
      <w:r w:rsidRPr="00AC2F15">
        <w:rPr>
          <w:rFonts w:ascii="Times New Roman" w:hAnsi="Times New Roman"/>
        </w:rPr>
        <w:t>егер шарт артықшылықты акциялардың өтелуін талап етпесе, артықшылықты акциялардың топтастырылуы мен одан кейінгі есепке алынуы келесілерге байланысты болады:</w:t>
      </w:r>
    </w:p>
    <w:p w:rsidR="008B3720" w:rsidRPr="00AC2F15" w:rsidRDefault="008B3720" w:rsidP="00A07C0F">
      <w:pPr>
        <w:pStyle w:val="aa"/>
        <w:numPr>
          <w:ilvl w:val="0"/>
          <w:numId w:val="28"/>
        </w:numPr>
        <w:tabs>
          <w:tab w:val="left" w:pos="-3600"/>
        </w:tabs>
        <w:spacing w:line="240" w:lineRule="auto"/>
        <w:ind w:left="1440"/>
        <w:contextualSpacing w:val="0"/>
        <w:rPr>
          <w:rFonts w:ascii="Times New Roman" w:hAnsi="Times New Roman"/>
        </w:rPr>
      </w:pPr>
      <w:r w:rsidRPr="00AC2F15">
        <w:rPr>
          <w:rFonts w:ascii="Times New Roman" w:hAnsi="Times New Roman"/>
        </w:rPr>
        <w:t>дивидендтердің төленуімен байланысқан келешек ақша ағындарының дисконтталған сомасы қаржылық міндеттемелерде көрсетіледі. Сондықтан, осы қаржылық міндеттеме амортизацияны қаржылық шығындарға жатқызумен амортизацияланған құны бойынша ескеріледі;</w:t>
      </w:r>
    </w:p>
    <w:p w:rsidR="008B3720" w:rsidRPr="00AC2F15" w:rsidRDefault="008B3720" w:rsidP="00A07C0F">
      <w:pPr>
        <w:pStyle w:val="aa"/>
        <w:numPr>
          <w:ilvl w:val="0"/>
          <w:numId w:val="28"/>
        </w:numPr>
        <w:tabs>
          <w:tab w:val="left" w:pos="-3600"/>
        </w:tabs>
        <w:spacing w:line="240" w:lineRule="auto"/>
        <w:ind w:left="1440"/>
        <w:contextualSpacing w:val="0"/>
        <w:rPr>
          <w:rFonts w:ascii="Times New Roman" w:hAnsi="Times New Roman"/>
        </w:rPr>
      </w:pPr>
      <w:r w:rsidRPr="00AC2F15">
        <w:rPr>
          <w:rFonts w:ascii="Times New Roman" w:hAnsi="Times New Roman"/>
        </w:rPr>
        <w:t>дивидендтердің төленуімен байланысқан келешек ақша ағындарының шығару сомасы мен дисконтталған құны арасындағы айырма үлестік құрал ретінде танылып, капиталда көрсетіледі.</w:t>
      </w:r>
    </w:p>
    <w:p w:rsidR="008B3720" w:rsidRPr="00AC2F15" w:rsidRDefault="008B3720" w:rsidP="008B3720">
      <w:pPr>
        <w:pStyle w:val="af4"/>
        <w:spacing w:after="240"/>
        <w:ind w:firstLine="0"/>
        <w:rPr>
          <w:b/>
          <w:i/>
          <w:sz w:val="20"/>
          <w:szCs w:val="20"/>
        </w:rPr>
      </w:pPr>
      <w:r w:rsidRPr="00AC2F15">
        <w:rPr>
          <w:b/>
          <w:i/>
          <w:sz w:val="20"/>
        </w:rPr>
        <w:t>Пайыздар, дивидендтер, шығындар мен пайда</w:t>
      </w:r>
    </w:p>
    <w:p w:rsidR="008B3720" w:rsidRPr="00AC2F15" w:rsidRDefault="008B3720" w:rsidP="008B3720">
      <w:pPr>
        <w:pStyle w:val="af4"/>
        <w:spacing w:after="240"/>
        <w:ind w:firstLine="0"/>
        <w:rPr>
          <w:sz w:val="20"/>
          <w:szCs w:val="20"/>
        </w:rPr>
      </w:pPr>
      <w:r w:rsidRPr="00AC2F15">
        <w:rPr>
          <w:sz w:val="20"/>
        </w:rPr>
        <w:t xml:space="preserve">Қаржылық құралға немесе оның қаржылық міндеттеме ретінде топтастырылған компонентіне жататын пайыздар, дивидендтер, шығындар мен пайда шығындар және пайда шотында шығыстар мен кірістер ретінде танылуы тиіс. </w:t>
      </w:r>
    </w:p>
    <w:p w:rsidR="008B3720" w:rsidRPr="00AC2F15" w:rsidRDefault="008B3720" w:rsidP="008B3720">
      <w:pPr>
        <w:pStyle w:val="af4"/>
        <w:spacing w:after="240"/>
        <w:ind w:firstLine="0"/>
        <w:rPr>
          <w:sz w:val="20"/>
          <w:szCs w:val="20"/>
        </w:rPr>
      </w:pPr>
      <w:r w:rsidRPr="00AC2F15">
        <w:rPr>
          <w:sz w:val="20"/>
        </w:rPr>
        <w:t xml:space="preserve">Үлестік құралдар иелеріне үлестірілетін қаражат ұйым тарапынан тікелей капитал құрамында танылуы тиіс. </w:t>
      </w:r>
    </w:p>
    <w:p w:rsidR="008B3720" w:rsidRPr="00AC2F15" w:rsidRDefault="008B3720" w:rsidP="008B3720">
      <w:pPr>
        <w:pStyle w:val="af4"/>
        <w:spacing w:after="240"/>
        <w:ind w:firstLine="0"/>
        <w:rPr>
          <w:sz w:val="20"/>
          <w:szCs w:val="20"/>
        </w:rPr>
      </w:pPr>
      <w:r w:rsidRPr="00AC2F15">
        <w:rPr>
          <w:sz w:val="20"/>
        </w:rPr>
        <w:t xml:space="preserve">Капиталмен жүргізілетін операциялар бойынша шығындар капиталдың азаюына жатқызылуы тиіс. Үлестік құрал ұстаушыларына үлестірілетін қаражатқа және капиталмен жүргізілетін операциялар бойынша шығындарға жататын пайдаға салынатын салық 2-тараудың </w:t>
      </w:r>
      <w:r w:rsidR="000D546F">
        <w:rPr>
          <w:sz w:val="20"/>
        </w:rPr>
        <w:t>"</w:t>
      </w:r>
      <w:r w:rsidRPr="00AC2F15">
        <w:rPr>
          <w:sz w:val="20"/>
        </w:rPr>
        <w:t>Салықтар</w:t>
      </w:r>
      <w:r w:rsidR="000D546F">
        <w:rPr>
          <w:sz w:val="20"/>
        </w:rPr>
        <w:t>"</w:t>
      </w:r>
      <w:r w:rsidRPr="00AC2F15">
        <w:rPr>
          <w:sz w:val="20"/>
        </w:rPr>
        <w:t xml:space="preserve"> деген 13-</w:t>
      </w:r>
      <w:r w:rsidR="00A63684">
        <w:rPr>
          <w:sz w:val="20"/>
        </w:rPr>
        <w:t>бөлім</w:t>
      </w:r>
      <w:r w:rsidRPr="00AC2F15">
        <w:rPr>
          <w:sz w:val="20"/>
        </w:rPr>
        <w:t>іне сәйкес ескерілуі тиіс.</w:t>
      </w:r>
    </w:p>
    <w:p w:rsidR="008B3720" w:rsidRPr="00AC2F15" w:rsidRDefault="008B3720" w:rsidP="008B3720">
      <w:pPr>
        <w:pStyle w:val="af4"/>
        <w:spacing w:after="240"/>
        <w:ind w:firstLine="0"/>
        <w:rPr>
          <w:sz w:val="20"/>
          <w:szCs w:val="20"/>
        </w:rPr>
      </w:pPr>
      <w:r w:rsidRPr="00AC2F15">
        <w:rPr>
          <w:sz w:val="20"/>
        </w:rPr>
        <w:t xml:space="preserve">Қаржылық құралдың қаржылық міндеттеме немесе үлестік құрал ретінде топтастырылуы осы құралмен байланысқан пайыздардың, дивиденттердің, шығындар мен басқа кірістердің пайда немесе шығын құрамында шығыстар немесе кірістер ретінде танылатынын не танылмайтынын анықтайтын болады. </w:t>
      </w:r>
    </w:p>
    <w:p w:rsidR="008B3720" w:rsidRPr="00AC2F15" w:rsidRDefault="008B3720" w:rsidP="008B3720">
      <w:pPr>
        <w:pStyle w:val="af4"/>
        <w:spacing w:after="240"/>
        <w:ind w:firstLine="0"/>
        <w:rPr>
          <w:sz w:val="20"/>
          <w:szCs w:val="20"/>
        </w:rPr>
      </w:pPr>
      <w:r w:rsidRPr="00AC2F15">
        <w:rPr>
          <w:sz w:val="20"/>
        </w:rPr>
        <w:t xml:space="preserve">Осылайша, міндеттемелер ретінде толықтай танылған акциялар бойынша дивидендтердің төленуі облигациялар бойынша пайыздарға ұқсас шығыстар ретінде топтастырылады. </w:t>
      </w:r>
    </w:p>
    <w:p w:rsidR="008B3720" w:rsidRPr="00AC2F15" w:rsidRDefault="008B3720" w:rsidP="008B3720">
      <w:pPr>
        <w:pStyle w:val="af4"/>
        <w:spacing w:after="240"/>
        <w:ind w:firstLine="0"/>
        <w:rPr>
          <w:sz w:val="20"/>
          <w:szCs w:val="20"/>
        </w:rPr>
      </w:pPr>
      <w:r w:rsidRPr="00AC2F15">
        <w:rPr>
          <w:sz w:val="20"/>
        </w:rPr>
        <w:t xml:space="preserve">Дәл осылай қаржылық міндеттемелерді өтеумен немесе қайта қаржыландырумен байланысқан кірістер мен шығындар кірістер және шығындар туралы есепте танылып, ал үлестік құралдарды өтеу немесе қайта қаржыландыру есепте </w:t>
      </w:r>
      <w:r w:rsidR="00863147" w:rsidRPr="00AC2F15">
        <w:rPr>
          <w:sz w:val="20"/>
        </w:rPr>
        <w:t>капитал</w:t>
      </w:r>
      <w:r w:rsidRPr="00AC2F15">
        <w:rPr>
          <w:sz w:val="20"/>
        </w:rPr>
        <w:t xml:space="preserve"> құрамындағы өзгерістер ретінде көрсетіледі. </w:t>
      </w:r>
    </w:p>
    <w:p w:rsidR="008B3720" w:rsidRPr="00AC2F15" w:rsidRDefault="008B3720" w:rsidP="008B3720">
      <w:pPr>
        <w:pStyle w:val="af4"/>
        <w:spacing w:after="240"/>
        <w:ind w:firstLine="0"/>
        <w:rPr>
          <w:sz w:val="20"/>
          <w:szCs w:val="20"/>
        </w:rPr>
      </w:pPr>
      <w:r w:rsidRPr="00AC2F15">
        <w:rPr>
          <w:sz w:val="20"/>
        </w:rPr>
        <w:t>Үлестік құралдың әділ құнының өзгеруі қаржылық есептілікте танылмайды.</w:t>
      </w:r>
    </w:p>
    <w:p w:rsidR="008B3720" w:rsidRPr="00AC2F15" w:rsidRDefault="008B3720" w:rsidP="008B3720">
      <w:pPr>
        <w:pStyle w:val="af4"/>
        <w:spacing w:after="240"/>
        <w:ind w:firstLine="0"/>
        <w:rPr>
          <w:sz w:val="20"/>
          <w:szCs w:val="20"/>
        </w:rPr>
      </w:pPr>
      <w:r w:rsidRPr="00AC2F15">
        <w:rPr>
          <w:sz w:val="20"/>
        </w:rPr>
        <w:t xml:space="preserve">Әдетте, ұйым меншікті үлестік құралдарды шығару немесе сатып алу кезінде түрлі шығындарды шегеді. Бұл шығындар құрамы тіркеу және басқа да міндетті алымдарды, заңгерлерге, аудиторлар мен басқа да кәсіби консультанттарға берілетін сыйақыны, сондай-ақ, басып шығаруға кететін шығындар мен елтаңбалық алымдарды қамтуы мүмкін. </w:t>
      </w:r>
    </w:p>
    <w:p w:rsidR="008B3720" w:rsidRPr="00AC2F15" w:rsidRDefault="008B3720" w:rsidP="008B3720">
      <w:pPr>
        <w:pStyle w:val="af4"/>
        <w:spacing w:after="240"/>
        <w:ind w:firstLine="0"/>
        <w:rPr>
          <w:sz w:val="20"/>
          <w:szCs w:val="20"/>
        </w:rPr>
      </w:pPr>
      <w:r w:rsidRPr="00AC2F15">
        <w:rPr>
          <w:sz w:val="20"/>
        </w:rPr>
        <w:t xml:space="preserve">Капиталмен жүргізілетін операциялар бойынша шығындар тікелей капиталмен жүргізілетін операцияларға жататын және осындай мәміле болмағанда, оларды болдырмауға болатын қосымша ұсталған шығын болып табылатын дәрежеде оларды капиталдың азаюына жатқызған жөн. </w:t>
      </w:r>
    </w:p>
    <w:p w:rsidR="008B3720" w:rsidRPr="00AC2F15" w:rsidRDefault="008B3720" w:rsidP="008B3720">
      <w:pPr>
        <w:pStyle w:val="af4"/>
        <w:spacing w:after="240"/>
        <w:ind w:firstLine="0"/>
        <w:rPr>
          <w:sz w:val="20"/>
          <w:szCs w:val="20"/>
        </w:rPr>
      </w:pPr>
      <w:r w:rsidRPr="00AC2F15">
        <w:rPr>
          <w:sz w:val="20"/>
        </w:rPr>
        <w:lastRenderedPageBreak/>
        <w:t>Аяқталмаған капиталмен жүргізілетін операциялар бойынша шығындар шығыс ретінде танылады.</w:t>
      </w:r>
    </w:p>
    <w:p w:rsidR="008B3720" w:rsidRPr="00AC2F15" w:rsidRDefault="008B3720" w:rsidP="008B3720">
      <w:pPr>
        <w:pStyle w:val="af4"/>
        <w:spacing w:after="240"/>
        <w:ind w:firstLine="0"/>
        <w:rPr>
          <w:sz w:val="20"/>
          <w:szCs w:val="20"/>
        </w:rPr>
      </w:pPr>
      <w:r w:rsidRPr="00AC2F15">
        <w:rPr>
          <w:sz w:val="20"/>
        </w:rPr>
        <w:t>Құрамдастырылған құралды шығарумен байланысқан мәміле бойынша шығындар түсімнің үлестірілуіне пропорционалды түрде міндеттеме мен капитал компоненттеріне үлестіріледі. Екі және одан да көп операцияларды (мысалы, акциялардың шығарылуын қор биржасында басқа шығарылым акцияларын листингтеу бойынша рәсімдермен бір уақытта жүргізу кезінде) жүзеге асырумен байланысқан мәміле бойынша шығындар ұқсас операцияларды жүзеге асыру кезінде рет-ретімен қолданылуы тиіс бұл операциялар арасында саналы түрде үлестіріледі.</w:t>
      </w:r>
    </w:p>
    <w:p w:rsidR="008B3720" w:rsidRPr="00AC2F15" w:rsidRDefault="008B3720" w:rsidP="008B3720">
      <w:pPr>
        <w:pStyle w:val="af4"/>
        <w:spacing w:after="240"/>
        <w:ind w:firstLine="0"/>
        <w:rPr>
          <w:sz w:val="20"/>
          <w:szCs w:val="20"/>
        </w:rPr>
      </w:pPr>
      <w:r w:rsidRPr="00AC2F15">
        <w:rPr>
          <w:sz w:val="20"/>
        </w:rPr>
        <w:t xml:space="preserve">Қаржылық міндеттеменің теңгерімдік құнының өзгеруіне жататын кірістер мен шығындар ақшалай қаражатқа немесе басқа да қаржылық активке айырбастау арқылы Банк активтеріндегі қалдықты қатысу үлесіне берілетін құқыққа ие құралға жатқызылса да, олар кірістер және шығындар құрамындағы кіріс немесе шығыс ретінде танылады. </w:t>
      </w:r>
    </w:p>
    <w:p w:rsidR="008B3720" w:rsidRPr="00AC2F15" w:rsidRDefault="008B3720" w:rsidP="008B3720">
      <w:pPr>
        <w:pStyle w:val="af4"/>
        <w:spacing w:after="240"/>
        <w:ind w:firstLine="0"/>
        <w:rPr>
          <w:sz w:val="20"/>
          <w:szCs w:val="20"/>
        </w:rPr>
      </w:pPr>
      <w:r w:rsidRPr="00AC2F15">
        <w:rPr>
          <w:sz w:val="20"/>
        </w:rPr>
        <w:t>Осындай ұсыну Банк қызметінің нәтижелерін түсіндіру үшін қолайлы болғанда, Банк осындай құралды қайта бағалау нәтижесінде туындайтын кірісті немесе шығынды жиынтық кіріс туралы есепте бөлек ұсынуы тиіс.</w:t>
      </w:r>
    </w:p>
    <w:p w:rsidR="008B3720" w:rsidRPr="00AC2F15" w:rsidRDefault="008B3720" w:rsidP="008B3720">
      <w:pPr>
        <w:pStyle w:val="3"/>
      </w:pPr>
      <w:bookmarkStart w:id="165" w:name="_Toc529528806"/>
      <w:bookmarkStart w:id="166" w:name="_Toc168501897"/>
      <w:bookmarkStart w:id="167" w:name="_Toc332982928"/>
      <w:bookmarkStart w:id="168" w:name="_Toc333830885"/>
      <w:bookmarkStart w:id="169" w:name="_Toc335757712"/>
      <w:bookmarkStart w:id="170" w:name="_Toc374457883"/>
      <w:r w:rsidRPr="00AC2F15">
        <w:t>3.12. Қаржылық активтер мен қаржылық міндеттемелерден болатын кірістер мен шығыстарды есепке алу</w:t>
      </w:r>
      <w:bookmarkEnd w:id="165"/>
      <w:bookmarkEnd w:id="166"/>
    </w:p>
    <w:p w:rsidR="008B3720" w:rsidRPr="00AC2F15" w:rsidRDefault="008B3720" w:rsidP="008B3720">
      <w:pPr>
        <w:pStyle w:val="21"/>
        <w:widowControl w:val="0"/>
        <w:tabs>
          <w:tab w:val="clear" w:pos="1134"/>
        </w:tabs>
        <w:spacing w:after="240"/>
        <w:ind w:firstLine="0"/>
        <w:rPr>
          <w:sz w:val="20"/>
          <w:szCs w:val="20"/>
        </w:rPr>
      </w:pPr>
      <w:r w:rsidRPr="00AC2F15">
        <w:rPr>
          <w:sz w:val="20"/>
        </w:rPr>
        <w:t xml:space="preserve">Қаржылық активтің немесе қаржылық міндеттеменің </w:t>
      </w:r>
      <w:r w:rsidRPr="00AC2F15">
        <w:rPr>
          <w:b/>
          <w:i/>
          <w:sz w:val="20"/>
        </w:rPr>
        <w:t>бастапқы танылуы кезінде</w:t>
      </w:r>
      <w:r w:rsidRPr="00AC2F15">
        <w:rPr>
          <w:sz w:val="20"/>
        </w:rPr>
        <w:t xml:space="preserve"> Банк оны әділ құн бойынша, оған қоса, пайда немесе шығын, қаржылық активті немесе қаржылық міндеттемені сатып алумен немесе шығарумен тікелей байланысқан мәміле бойынша шығындар арқылы әділ құны бойынша бағаланбайтын қаржылық актив немесе қаржылық міндеттеме жағдайында бағалайды.</w:t>
      </w:r>
    </w:p>
    <w:p w:rsidR="008B3720" w:rsidRPr="00AC2F15" w:rsidRDefault="008B3720" w:rsidP="008B3720">
      <w:pPr>
        <w:pStyle w:val="21"/>
        <w:tabs>
          <w:tab w:val="clear" w:pos="1134"/>
        </w:tabs>
        <w:spacing w:after="240"/>
        <w:ind w:firstLine="0"/>
        <w:rPr>
          <w:sz w:val="20"/>
          <w:szCs w:val="20"/>
        </w:rPr>
      </w:pPr>
      <w:r w:rsidRPr="00AC2F15">
        <w:rPr>
          <w:sz w:val="20"/>
        </w:rPr>
        <w:t>Бухгалтерлік есеп шоттарындағы қаржылық құралдардың бұдан кейінгі есепке алыну тәртібі қаржылық құралдардың түрлі санаттары үшін әртүрлі болады.</w:t>
      </w:r>
    </w:p>
    <w:p w:rsidR="008B3720" w:rsidRPr="00AC2F15" w:rsidRDefault="008B3720" w:rsidP="008955EA">
      <w:pPr>
        <w:pStyle w:val="21"/>
        <w:ind w:firstLine="284"/>
        <w:rPr>
          <w:sz w:val="20"/>
          <w:szCs w:val="20"/>
        </w:rPr>
      </w:pPr>
      <w:r w:rsidRPr="00AC2F15">
        <w:rPr>
          <w:sz w:val="20"/>
        </w:rPr>
        <w:t>Қаржылық мекемелер тарапынан қаржылық активтерді есепке алудың жалпы түрі төмендегі кестеде көрсетілген:</w:t>
      </w:r>
    </w:p>
    <w:tbl>
      <w:tblPr>
        <w:tblStyle w:val="-541"/>
        <w:tblW w:w="0" w:type="auto"/>
        <w:jc w:val="center"/>
        <w:tblLayout w:type="fixed"/>
        <w:tblCellMar>
          <w:left w:w="0" w:type="dxa"/>
          <w:right w:w="0" w:type="dxa"/>
        </w:tblCellMar>
        <w:tblLook w:val="04A0" w:firstRow="1" w:lastRow="0" w:firstColumn="1" w:lastColumn="0" w:noHBand="0" w:noVBand="1"/>
      </w:tblPr>
      <w:tblGrid>
        <w:gridCol w:w="1418"/>
        <w:gridCol w:w="1521"/>
        <w:gridCol w:w="1350"/>
        <w:gridCol w:w="1350"/>
        <w:gridCol w:w="1530"/>
        <w:gridCol w:w="1349"/>
        <w:gridCol w:w="1225"/>
      </w:tblGrid>
      <w:tr w:rsidR="008B3720" w:rsidRPr="00AC2F15" w:rsidTr="007078EA">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1418" w:type="dxa"/>
            <w:vAlign w:val="center"/>
          </w:tcPr>
          <w:p w:rsidR="008B3720" w:rsidRPr="00AC2F15" w:rsidRDefault="008B3720" w:rsidP="001168EA">
            <w:pPr>
              <w:spacing w:line="259" w:lineRule="auto"/>
              <w:ind w:left="244"/>
              <w:jc w:val="center"/>
              <w:rPr>
                <w:rFonts w:ascii="Times New Roman" w:hAnsi="Times New Roman"/>
                <w:sz w:val="16"/>
              </w:rPr>
            </w:pPr>
            <w:r w:rsidRPr="00AC2F15">
              <w:rPr>
                <w:rFonts w:ascii="Times New Roman" w:hAnsi="Times New Roman"/>
                <w:sz w:val="16"/>
              </w:rPr>
              <w:t>Құрал түрі</w:t>
            </w:r>
          </w:p>
        </w:tc>
        <w:tc>
          <w:tcPr>
            <w:tcW w:w="4221" w:type="dxa"/>
            <w:gridSpan w:val="3"/>
            <w:vAlign w:val="center"/>
          </w:tcPr>
          <w:p w:rsidR="008B3720" w:rsidRPr="00AC2F15" w:rsidRDefault="008B3720" w:rsidP="001168EA">
            <w:pPr>
              <w:spacing w:line="259"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rPr>
            </w:pPr>
            <w:r w:rsidRPr="00AC2F15">
              <w:rPr>
                <w:rFonts w:ascii="Times New Roman" w:hAnsi="Times New Roman"/>
                <w:sz w:val="16"/>
              </w:rPr>
              <w:t>Борышқорлық құралдар</w:t>
            </w:r>
          </w:p>
        </w:tc>
        <w:tc>
          <w:tcPr>
            <w:tcW w:w="1530" w:type="dxa"/>
            <w:vAlign w:val="center"/>
          </w:tcPr>
          <w:p w:rsidR="008B3720" w:rsidRPr="00AC2F15" w:rsidRDefault="008B3720" w:rsidP="001168EA">
            <w:pPr>
              <w:spacing w:line="259" w:lineRule="auto"/>
              <w:ind w:left="15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rPr>
            </w:pPr>
            <w:r w:rsidRPr="00AC2F15">
              <w:rPr>
                <w:rFonts w:ascii="Times New Roman" w:hAnsi="Times New Roman"/>
                <w:sz w:val="16"/>
              </w:rPr>
              <w:t>Туынды қаржылық құралдар</w:t>
            </w:r>
          </w:p>
        </w:tc>
        <w:tc>
          <w:tcPr>
            <w:tcW w:w="2574" w:type="dxa"/>
            <w:gridSpan w:val="2"/>
            <w:vAlign w:val="center"/>
          </w:tcPr>
          <w:p w:rsidR="008B3720" w:rsidRPr="00AC2F15" w:rsidRDefault="008B3720" w:rsidP="001168EA">
            <w:pPr>
              <w:spacing w:line="259"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rPr>
            </w:pPr>
            <w:r w:rsidRPr="00AC2F15">
              <w:rPr>
                <w:rFonts w:ascii="Times New Roman" w:hAnsi="Times New Roman"/>
                <w:sz w:val="16"/>
              </w:rPr>
              <w:t>Үлестік құралдар</w:t>
            </w:r>
          </w:p>
        </w:tc>
      </w:tr>
      <w:tr w:rsidR="008B3720" w:rsidRPr="00AC2F15" w:rsidTr="007078EA">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1418" w:type="dxa"/>
            <w:vAlign w:val="center"/>
          </w:tcPr>
          <w:p w:rsidR="008B3720" w:rsidRPr="00AC2F15" w:rsidRDefault="008B3720" w:rsidP="001168EA">
            <w:pPr>
              <w:spacing w:line="259" w:lineRule="auto"/>
              <w:ind w:left="244"/>
              <w:jc w:val="center"/>
              <w:rPr>
                <w:rFonts w:ascii="Times New Roman" w:hAnsi="Times New Roman"/>
                <w:sz w:val="16"/>
              </w:rPr>
            </w:pPr>
            <w:r w:rsidRPr="00AC2F15">
              <w:rPr>
                <w:rFonts w:ascii="Times New Roman" w:hAnsi="Times New Roman"/>
                <w:sz w:val="16"/>
              </w:rPr>
              <w:t>Санат</w:t>
            </w:r>
          </w:p>
        </w:tc>
        <w:tc>
          <w:tcPr>
            <w:tcW w:w="1521" w:type="dxa"/>
            <w:vAlign w:val="center"/>
          </w:tcPr>
          <w:p w:rsidR="008B3720" w:rsidRPr="00AC2F15" w:rsidRDefault="008B3720" w:rsidP="008955EA">
            <w:pPr>
              <w:spacing w:before="2" w:line="259" w:lineRule="auto"/>
              <w:ind w:left="249" w:hanging="24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16"/>
              </w:rPr>
            </w:pPr>
            <w:r w:rsidRPr="00AC2F15">
              <w:rPr>
                <w:rFonts w:ascii="Times New Roman" w:hAnsi="Times New Roman"/>
                <w:sz w:val="16"/>
              </w:rPr>
              <w:t>Амортизацияланған құн</w:t>
            </w:r>
          </w:p>
        </w:tc>
        <w:tc>
          <w:tcPr>
            <w:tcW w:w="1350" w:type="dxa"/>
            <w:vAlign w:val="center"/>
          </w:tcPr>
          <w:p w:rsidR="008B3720" w:rsidRPr="00AC2F15" w:rsidRDefault="008B3720" w:rsidP="001168EA">
            <w:pPr>
              <w:spacing w:before="2" w:line="259" w:lineRule="auto"/>
              <w:ind w:left="9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16"/>
              </w:rPr>
            </w:pPr>
            <w:r w:rsidRPr="00AC2F15">
              <w:rPr>
                <w:rFonts w:ascii="Times New Roman" w:hAnsi="Times New Roman"/>
                <w:sz w:val="16"/>
              </w:rPr>
              <w:t>ӨЖТӘҚ</w:t>
            </w:r>
          </w:p>
        </w:tc>
        <w:tc>
          <w:tcPr>
            <w:tcW w:w="1350" w:type="dxa"/>
            <w:vAlign w:val="center"/>
          </w:tcPr>
          <w:p w:rsidR="008B3720" w:rsidRPr="00AC2F15" w:rsidRDefault="008B3720" w:rsidP="001168EA">
            <w:pPr>
              <w:spacing w:before="2" w:line="259" w:lineRule="auto"/>
              <w:ind w:left="27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16"/>
              </w:rPr>
            </w:pPr>
            <w:r w:rsidRPr="00AC2F15">
              <w:rPr>
                <w:rFonts w:ascii="Times New Roman" w:hAnsi="Times New Roman"/>
                <w:sz w:val="16"/>
              </w:rPr>
              <w:t>ПЗЕӘҚ</w:t>
            </w:r>
          </w:p>
        </w:tc>
        <w:tc>
          <w:tcPr>
            <w:tcW w:w="1530" w:type="dxa"/>
            <w:vAlign w:val="center"/>
          </w:tcPr>
          <w:p w:rsidR="008B3720" w:rsidRPr="00AC2F15" w:rsidRDefault="008B3720" w:rsidP="001168EA">
            <w:pPr>
              <w:spacing w:before="2" w:line="259" w:lineRule="auto"/>
              <w:ind w:left="3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16"/>
              </w:rPr>
            </w:pPr>
            <w:r w:rsidRPr="00AC2F15">
              <w:rPr>
                <w:rFonts w:ascii="Times New Roman" w:hAnsi="Times New Roman"/>
                <w:sz w:val="16"/>
              </w:rPr>
              <w:t>ПЗЕӘҚ</w:t>
            </w:r>
          </w:p>
        </w:tc>
        <w:tc>
          <w:tcPr>
            <w:tcW w:w="1349" w:type="dxa"/>
            <w:vAlign w:val="center"/>
          </w:tcPr>
          <w:p w:rsidR="008B3720" w:rsidRPr="00AC2F15" w:rsidRDefault="008B3720" w:rsidP="001168EA">
            <w:pPr>
              <w:spacing w:before="2" w:line="259" w:lineRule="auto"/>
              <w:ind w:left="9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16"/>
              </w:rPr>
            </w:pPr>
            <w:r w:rsidRPr="00AC2F15">
              <w:rPr>
                <w:rFonts w:ascii="Times New Roman" w:hAnsi="Times New Roman"/>
                <w:sz w:val="16"/>
              </w:rPr>
              <w:t>ӨЖТӘҚ</w:t>
            </w:r>
          </w:p>
        </w:tc>
        <w:tc>
          <w:tcPr>
            <w:tcW w:w="1225" w:type="dxa"/>
            <w:vAlign w:val="center"/>
          </w:tcPr>
          <w:p w:rsidR="008B3720" w:rsidRPr="00AC2F15" w:rsidRDefault="008B3720" w:rsidP="001168EA">
            <w:pPr>
              <w:spacing w:before="2" w:line="259" w:lineRule="auto"/>
              <w:ind w:left="91" w:right="54"/>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16"/>
              </w:rPr>
            </w:pPr>
            <w:r w:rsidRPr="00AC2F15">
              <w:rPr>
                <w:rFonts w:ascii="Times New Roman" w:hAnsi="Times New Roman"/>
                <w:sz w:val="16"/>
              </w:rPr>
              <w:t>ПЗЕӘҚ</w:t>
            </w:r>
          </w:p>
        </w:tc>
      </w:tr>
      <w:tr w:rsidR="008B3720" w:rsidRPr="00AC2F15" w:rsidTr="007078E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8" w:type="dxa"/>
            <w:vAlign w:val="center"/>
          </w:tcPr>
          <w:p w:rsidR="008B3720" w:rsidRPr="00AC2F15" w:rsidRDefault="008B3720" w:rsidP="007078EA">
            <w:pPr>
              <w:spacing w:line="259" w:lineRule="auto"/>
              <w:ind w:left="361"/>
              <w:jc w:val="center"/>
              <w:rPr>
                <w:rFonts w:ascii="Times New Roman" w:hAnsi="Times New Roman"/>
                <w:sz w:val="16"/>
              </w:rPr>
            </w:pPr>
            <w:r w:rsidRPr="00AC2F15">
              <w:rPr>
                <w:rFonts w:ascii="Times New Roman" w:hAnsi="Times New Roman"/>
                <w:sz w:val="16"/>
              </w:rPr>
              <w:t>Бастапқы тану</w:t>
            </w:r>
          </w:p>
        </w:tc>
        <w:tc>
          <w:tcPr>
            <w:tcW w:w="1521" w:type="dxa"/>
          </w:tcPr>
          <w:p w:rsidR="008B3720" w:rsidRPr="00AC2F15" w:rsidRDefault="008B3720" w:rsidP="001168EA">
            <w:pPr>
              <w:spacing w:before="2" w:line="259" w:lineRule="auto"/>
              <w:ind w:left="15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rPr>
            </w:pPr>
            <w:r w:rsidRPr="00AC2F15">
              <w:rPr>
                <w:rFonts w:ascii="Times New Roman" w:hAnsi="Times New Roman"/>
                <w:sz w:val="16"/>
              </w:rPr>
              <w:t>Әділ құн + мәміле бойынша шығындар</w:t>
            </w:r>
          </w:p>
        </w:tc>
        <w:tc>
          <w:tcPr>
            <w:tcW w:w="1350" w:type="dxa"/>
          </w:tcPr>
          <w:p w:rsidR="008B3720" w:rsidRPr="00AC2F15" w:rsidRDefault="008B3720" w:rsidP="001168EA">
            <w:pPr>
              <w:spacing w:before="2" w:line="259" w:lineRule="auto"/>
              <w:ind w:left="9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rPr>
            </w:pPr>
            <w:r w:rsidRPr="00AC2F15">
              <w:rPr>
                <w:rFonts w:ascii="Times New Roman" w:hAnsi="Times New Roman"/>
                <w:sz w:val="16"/>
              </w:rPr>
              <w:t>Әділ құн + мәміле бойынша шығындар</w:t>
            </w:r>
          </w:p>
        </w:tc>
        <w:tc>
          <w:tcPr>
            <w:tcW w:w="1350" w:type="dxa"/>
          </w:tcPr>
          <w:p w:rsidR="008B3720" w:rsidRPr="00AC2F15" w:rsidRDefault="008B3720" w:rsidP="001168EA">
            <w:pPr>
              <w:spacing w:before="2" w:line="259" w:lineRule="auto"/>
              <w:ind w:left="27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rPr>
            </w:pPr>
            <w:r w:rsidRPr="00AC2F15">
              <w:rPr>
                <w:rFonts w:ascii="Times New Roman" w:hAnsi="Times New Roman"/>
                <w:sz w:val="16"/>
              </w:rPr>
              <w:t>Әділ құн (мәміле бойынша шығындар қамтылмайды)</w:t>
            </w:r>
          </w:p>
        </w:tc>
        <w:tc>
          <w:tcPr>
            <w:tcW w:w="1530" w:type="dxa"/>
          </w:tcPr>
          <w:p w:rsidR="008B3720" w:rsidRPr="00AC2F15" w:rsidRDefault="008B3720" w:rsidP="001168EA">
            <w:pPr>
              <w:spacing w:before="2" w:line="259" w:lineRule="auto"/>
              <w:ind w:left="3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rPr>
            </w:pPr>
            <w:r w:rsidRPr="00AC2F15">
              <w:rPr>
                <w:rFonts w:ascii="Times New Roman" w:hAnsi="Times New Roman"/>
                <w:sz w:val="16"/>
              </w:rPr>
              <w:t>Әділ құн (мәміле бойынша шығындар қамтылмайды)</w:t>
            </w:r>
          </w:p>
        </w:tc>
        <w:tc>
          <w:tcPr>
            <w:tcW w:w="1349" w:type="dxa"/>
          </w:tcPr>
          <w:p w:rsidR="008B3720" w:rsidRPr="00AC2F15" w:rsidRDefault="008B3720" w:rsidP="001168EA">
            <w:pPr>
              <w:spacing w:before="2" w:line="259" w:lineRule="auto"/>
              <w:ind w:left="9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rPr>
            </w:pPr>
            <w:r w:rsidRPr="00AC2F15">
              <w:rPr>
                <w:rFonts w:ascii="Times New Roman" w:hAnsi="Times New Roman"/>
                <w:sz w:val="16"/>
              </w:rPr>
              <w:t>Әділ құн + мәміле бойынша шығындар</w:t>
            </w:r>
          </w:p>
        </w:tc>
        <w:tc>
          <w:tcPr>
            <w:tcW w:w="1225" w:type="dxa"/>
          </w:tcPr>
          <w:p w:rsidR="008B3720" w:rsidRPr="00AC2F15" w:rsidRDefault="008B3720" w:rsidP="001168EA">
            <w:pPr>
              <w:spacing w:before="2" w:line="259" w:lineRule="auto"/>
              <w:ind w:left="91" w:right="5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rPr>
            </w:pPr>
            <w:r w:rsidRPr="00AC2F15">
              <w:rPr>
                <w:rFonts w:ascii="Times New Roman" w:hAnsi="Times New Roman"/>
                <w:sz w:val="16"/>
              </w:rPr>
              <w:t>Әділ құн (мәміле бойынша шығындар қамтылмайды)</w:t>
            </w:r>
          </w:p>
        </w:tc>
      </w:tr>
      <w:tr w:rsidR="008B3720" w:rsidRPr="00AC2F15" w:rsidTr="007078EA">
        <w:trPr>
          <w:jc w:val="center"/>
        </w:trPr>
        <w:tc>
          <w:tcPr>
            <w:cnfStyle w:val="001000000000" w:firstRow="0" w:lastRow="0" w:firstColumn="1" w:lastColumn="0" w:oddVBand="0" w:evenVBand="0" w:oddHBand="0" w:evenHBand="0" w:firstRowFirstColumn="0" w:firstRowLastColumn="0" w:lastRowFirstColumn="0" w:lastRowLastColumn="0"/>
            <w:tcW w:w="1418" w:type="dxa"/>
            <w:vAlign w:val="center"/>
          </w:tcPr>
          <w:p w:rsidR="008B3720" w:rsidRPr="00AC2F15" w:rsidRDefault="008B3720" w:rsidP="007078EA">
            <w:pPr>
              <w:spacing w:line="259" w:lineRule="auto"/>
              <w:ind w:left="220"/>
              <w:jc w:val="center"/>
              <w:rPr>
                <w:rFonts w:ascii="Times New Roman" w:hAnsi="Times New Roman"/>
                <w:sz w:val="16"/>
              </w:rPr>
            </w:pPr>
            <w:r w:rsidRPr="00AC2F15">
              <w:rPr>
                <w:rFonts w:ascii="Times New Roman" w:hAnsi="Times New Roman"/>
                <w:sz w:val="16"/>
              </w:rPr>
              <w:t>Кейінгі бағалау</w:t>
            </w:r>
          </w:p>
        </w:tc>
        <w:tc>
          <w:tcPr>
            <w:tcW w:w="1521" w:type="dxa"/>
          </w:tcPr>
          <w:p w:rsidR="008B3720" w:rsidRPr="00AC2F15" w:rsidRDefault="00EC59FE" w:rsidP="008955EA">
            <w:pPr>
              <w:spacing w:before="2" w:line="259" w:lineRule="auto"/>
              <w:ind w:left="159" w:hanging="15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rPr>
            </w:pPr>
            <w:r w:rsidRPr="00AC2F15">
              <w:rPr>
                <w:rFonts w:ascii="Times New Roman" w:hAnsi="Times New Roman"/>
                <w:sz w:val="16"/>
              </w:rPr>
              <w:t>Амортизациялан</w:t>
            </w:r>
            <w:r w:rsidR="008B3720" w:rsidRPr="00AC2F15">
              <w:rPr>
                <w:rFonts w:ascii="Times New Roman" w:hAnsi="Times New Roman"/>
                <w:sz w:val="16"/>
              </w:rPr>
              <w:t>ған құн</w:t>
            </w:r>
          </w:p>
        </w:tc>
        <w:tc>
          <w:tcPr>
            <w:tcW w:w="1350" w:type="dxa"/>
          </w:tcPr>
          <w:p w:rsidR="008B3720" w:rsidRPr="00AC2F15" w:rsidRDefault="008B3720" w:rsidP="001168EA">
            <w:pPr>
              <w:spacing w:before="2" w:line="259" w:lineRule="auto"/>
              <w:ind w:left="9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rPr>
            </w:pPr>
            <w:r w:rsidRPr="00AC2F15">
              <w:rPr>
                <w:rFonts w:ascii="Times New Roman" w:hAnsi="Times New Roman"/>
                <w:sz w:val="16"/>
              </w:rPr>
              <w:t>Әділ құн</w:t>
            </w:r>
          </w:p>
        </w:tc>
        <w:tc>
          <w:tcPr>
            <w:tcW w:w="1350" w:type="dxa"/>
          </w:tcPr>
          <w:p w:rsidR="008B3720" w:rsidRPr="00AC2F15" w:rsidRDefault="008B3720" w:rsidP="001168EA">
            <w:pPr>
              <w:spacing w:before="2" w:line="259" w:lineRule="auto"/>
              <w:ind w:left="27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rPr>
            </w:pPr>
            <w:r w:rsidRPr="00AC2F15">
              <w:rPr>
                <w:rFonts w:ascii="Times New Roman" w:hAnsi="Times New Roman"/>
                <w:sz w:val="16"/>
              </w:rPr>
              <w:t>Әділ құн</w:t>
            </w:r>
          </w:p>
        </w:tc>
        <w:tc>
          <w:tcPr>
            <w:tcW w:w="1530" w:type="dxa"/>
          </w:tcPr>
          <w:p w:rsidR="008B3720" w:rsidRPr="00AC2F15" w:rsidRDefault="008B3720" w:rsidP="001168EA">
            <w:pPr>
              <w:spacing w:before="2" w:line="259" w:lineRule="auto"/>
              <w:ind w:left="3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rPr>
            </w:pPr>
            <w:r w:rsidRPr="00AC2F15">
              <w:rPr>
                <w:rFonts w:ascii="Times New Roman" w:hAnsi="Times New Roman"/>
                <w:sz w:val="16"/>
              </w:rPr>
              <w:t>Әділ құн</w:t>
            </w:r>
          </w:p>
        </w:tc>
        <w:tc>
          <w:tcPr>
            <w:tcW w:w="1349" w:type="dxa"/>
          </w:tcPr>
          <w:p w:rsidR="008B3720" w:rsidRPr="00AC2F15" w:rsidRDefault="008B3720" w:rsidP="001168EA">
            <w:pPr>
              <w:spacing w:before="2" w:line="259" w:lineRule="auto"/>
              <w:ind w:left="9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rPr>
            </w:pPr>
            <w:r w:rsidRPr="00AC2F15">
              <w:rPr>
                <w:rFonts w:ascii="Times New Roman" w:hAnsi="Times New Roman"/>
                <w:sz w:val="16"/>
              </w:rPr>
              <w:t>Әділ құн</w:t>
            </w:r>
          </w:p>
        </w:tc>
        <w:tc>
          <w:tcPr>
            <w:tcW w:w="1225" w:type="dxa"/>
          </w:tcPr>
          <w:p w:rsidR="008B3720" w:rsidRPr="00AC2F15" w:rsidRDefault="008B3720" w:rsidP="001168EA">
            <w:pPr>
              <w:spacing w:before="2" w:line="259" w:lineRule="auto"/>
              <w:ind w:left="91" w:right="5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rPr>
            </w:pPr>
            <w:r w:rsidRPr="00AC2F15">
              <w:rPr>
                <w:rFonts w:ascii="Times New Roman" w:hAnsi="Times New Roman"/>
                <w:sz w:val="16"/>
              </w:rPr>
              <w:t>Әділ құн</w:t>
            </w:r>
          </w:p>
        </w:tc>
      </w:tr>
      <w:tr w:rsidR="008B3720" w:rsidRPr="00AC2F15" w:rsidTr="007078E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8" w:type="dxa"/>
            <w:vAlign w:val="center"/>
          </w:tcPr>
          <w:p w:rsidR="008B3720" w:rsidRPr="00AC2F15" w:rsidRDefault="008B3720" w:rsidP="007078EA">
            <w:pPr>
              <w:spacing w:line="259" w:lineRule="auto"/>
              <w:ind w:left="220"/>
              <w:jc w:val="center"/>
              <w:rPr>
                <w:rFonts w:ascii="Times New Roman" w:hAnsi="Times New Roman"/>
                <w:sz w:val="16"/>
              </w:rPr>
            </w:pPr>
            <w:r w:rsidRPr="00AC2F15">
              <w:rPr>
                <w:rFonts w:ascii="Times New Roman" w:hAnsi="Times New Roman"/>
                <w:sz w:val="16"/>
              </w:rPr>
              <w:t>Әділ құнның өзгеруінен болатын кірістер / шығындар</w:t>
            </w:r>
          </w:p>
        </w:tc>
        <w:tc>
          <w:tcPr>
            <w:tcW w:w="1521" w:type="dxa"/>
          </w:tcPr>
          <w:p w:rsidR="008B3720" w:rsidRPr="00AC2F15" w:rsidRDefault="008B3720" w:rsidP="001168EA">
            <w:pPr>
              <w:spacing w:before="2" w:line="259" w:lineRule="auto"/>
              <w:ind w:left="15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rPr>
            </w:pPr>
            <w:r w:rsidRPr="00AC2F15">
              <w:rPr>
                <w:rFonts w:ascii="Times New Roman" w:hAnsi="Times New Roman"/>
                <w:sz w:val="16"/>
              </w:rPr>
              <w:t>-</w:t>
            </w:r>
          </w:p>
        </w:tc>
        <w:tc>
          <w:tcPr>
            <w:tcW w:w="1350" w:type="dxa"/>
          </w:tcPr>
          <w:p w:rsidR="008B3720" w:rsidRPr="00AC2F15" w:rsidRDefault="008B3720" w:rsidP="001168EA">
            <w:pPr>
              <w:spacing w:before="2" w:line="259" w:lineRule="auto"/>
              <w:ind w:left="9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rPr>
            </w:pPr>
            <w:r w:rsidRPr="00AC2F15">
              <w:rPr>
                <w:rFonts w:ascii="Times New Roman" w:hAnsi="Times New Roman"/>
                <w:sz w:val="16"/>
              </w:rPr>
              <w:t>Әділ құнның өзгеруінен болатын резерв (басқа да жиынтық кіріс құрамында)</w:t>
            </w:r>
          </w:p>
        </w:tc>
        <w:tc>
          <w:tcPr>
            <w:tcW w:w="1350" w:type="dxa"/>
          </w:tcPr>
          <w:p w:rsidR="008B3720" w:rsidRPr="00AC2F15" w:rsidRDefault="008B3720" w:rsidP="001168EA">
            <w:pPr>
              <w:spacing w:before="2" w:line="259" w:lineRule="auto"/>
              <w:ind w:left="27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rPr>
            </w:pPr>
            <w:r w:rsidRPr="00AC2F15">
              <w:rPr>
                <w:rFonts w:ascii="Times New Roman" w:hAnsi="Times New Roman"/>
                <w:sz w:val="16"/>
              </w:rPr>
              <w:t>Бұл қаржылық активпен жүргізілген операциялардан болған шығыстарды шегерген соң қалған кірістер</w:t>
            </w:r>
          </w:p>
        </w:tc>
        <w:tc>
          <w:tcPr>
            <w:tcW w:w="1530" w:type="dxa"/>
          </w:tcPr>
          <w:p w:rsidR="008B3720" w:rsidRPr="00AC2F15" w:rsidRDefault="008B3720" w:rsidP="001168EA">
            <w:pPr>
              <w:spacing w:before="2" w:line="259" w:lineRule="auto"/>
              <w:ind w:left="3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rPr>
            </w:pPr>
            <w:r w:rsidRPr="00AC2F15">
              <w:rPr>
                <w:rFonts w:ascii="Times New Roman" w:hAnsi="Times New Roman"/>
                <w:sz w:val="16"/>
              </w:rPr>
              <w:t>Туынды қаржылық құралдармен жүргізілген операциялардан болған шығыстарды шегерген соң қалған кірістер</w:t>
            </w:r>
          </w:p>
        </w:tc>
        <w:tc>
          <w:tcPr>
            <w:tcW w:w="1349" w:type="dxa"/>
          </w:tcPr>
          <w:p w:rsidR="008B3720" w:rsidRPr="00AC2F15" w:rsidRDefault="008B3720" w:rsidP="001168EA">
            <w:pPr>
              <w:spacing w:before="2" w:line="259" w:lineRule="auto"/>
              <w:ind w:left="9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rPr>
            </w:pPr>
            <w:r w:rsidRPr="00AC2F15">
              <w:rPr>
                <w:rFonts w:ascii="Times New Roman" w:hAnsi="Times New Roman"/>
                <w:sz w:val="16"/>
              </w:rPr>
              <w:t>Әділ құнның өзгеруінен болатын резерв (басқа да жиынтық кіріс құрамында)</w:t>
            </w:r>
          </w:p>
        </w:tc>
        <w:tc>
          <w:tcPr>
            <w:tcW w:w="1225" w:type="dxa"/>
          </w:tcPr>
          <w:p w:rsidR="008B3720" w:rsidRPr="00AC2F15" w:rsidRDefault="008B3720" w:rsidP="001168EA">
            <w:pPr>
              <w:spacing w:before="2" w:line="259" w:lineRule="auto"/>
              <w:ind w:left="91" w:right="5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rPr>
            </w:pPr>
            <w:r w:rsidRPr="00AC2F15">
              <w:rPr>
                <w:rFonts w:ascii="Times New Roman" w:hAnsi="Times New Roman"/>
                <w:sz w:val="16"/>
              </w:rPr>
              <w:t>Пайда немесе шығын арқылы әділ құны бойынша бағаланатын басқа да қаржылық активтермен жүргізілген операциялардан болған шығыстарды шегерген соң қалған кірістер</w:t>
            </w:r>
          </w:p>
        </w:tc>
      </w:tr>
      <w:tr w:rsidR="008B3720" w:rsidRPr="00AC2F15" w:rsidTr="007078EA">
        <w:trPr>
          <w:jc w:val="center"/>
        </w:trPr>
        <w:tc>
          <w:tcPr>
            <w:cnfStyle w:val="001000000000" w:firstRow="0" w:lastRow="0" w:firstColumn="1" w:lastColumn="0" w:oddVBand="0" w:evenVBand="0" w:oddHBand="0" w:evenHBand="0" w:firstRowFirstColumn="0" w:firstRowLastColumn="0" w:lastRowFirstColumn="0" w:lastRowLastColumn="0"/>
            <w:tcW w:w="1418" w:type="dxa"/>
            <w:vAlign w:val="center"/>
          </w:tcPr>
          <w:p w:rsidR="008B3720" w:rsidRPr="00AC2F15" w:rsidRDefault="008B3720" w:rsidP="007078EA">
            <w:pPr>
              <w:spacing w:line="259" w:lineRule="auto"/>
              <w:ind w:hanging="404"/>
              <w:jc w:val="center"/>
              <w:rPr>
                <w:rFonts w:ascii="Times New Roman" w:hAnsi="Times New Roman"/>
                <w:sz w:val="16"/>
                <w:szCs w:val="16"/>
              </w:rPr>
            </w:pPr>
            <w:r w:rsidRPr="00AC2F15">
              <w:rPr>
                <w:rFonts w:ascii="Times New Roman" w:hAnsi="Times New Roman"/>
                <w:sz w:val="16"/>
              </w:rPr>
              <w:t>Пайыздар</w:t>
            </w:r>
          </w:p>
        </w:tc>
        <w:tc>
          <w:tcPr>
            <w:tcW w:w="1521" w:type="dxa"/>
          </w:tcPr>
          <w:p w:rsidR="008B3720" w:rsidRPr="00AC2F15" w:rsidRDefault="008B3720" w:rsidP="001168EA">
            <w:pPr>
              <w:spacing w:before="2" w:line="259" w:lineRule="auto"/>
              <w:ind w:left="15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AC2F15">
              <w:rPr>
                <w:rFonts w:ascii="Times New Roman" w:hAnsi="Times New Roman"/>
                <w:sz w:val="16"/>
              </w:rPr>
              <w:t>Түсім (тиімді мөлшерлеме бойынша)</w:t>
            </w:r>
          </w:p>
        </w:tc>
        <w:tc>
          <w:tcPr>
            <w:tcW w:w="1350" w:type="dxa"/>
          </w:tcPr>
          <w:p w:rsidR="008B3720" w:rsidRPr="00AC2F15" w:rsidRDefault="008B3720" w:rsidP="001168EA">
            <w:pPr>
              <w:spacing w:before="2" w:line="259" w:lineRule="auto"/>
              <w:ind w:left="9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AC2F15">
              <w:rPr>
                <w:rFonts w:ascii="Times New Roman" w:hAnsi="Times New Roman"/>
                <w:sz w:val="16"/>
              </w:rPr>
              <w:t xml:space="preserve">Түсім (тиімді мөлшерлеме бойынша) </w:t>
            </w:r>
          </w:p>
        </w:tc>
        <w:tc>
          <w:tcPr>
            <w:tcW w:w="1350" w:type="dxa"/>
          </w:tcPr>
          <w:p w:rsidR="008B3720" w:rsidRPr="00AC2F15" w:rsidRDefault="008B3720" w:rsidP="001168EA">
            <w:pPr>
              <w:spacing w:before="2" w:line="259" w:lineRule="auto"/>
              <w:ind w:left="27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AC2F15">
              <w:rPr>
                <w:rFonts w:ascii="Times New Roman" w:hAnsi="Times New Roman"/>
                <w:sz w:val="16"/>
              </w:rPr>
              <w:t xml:space="preserve">Түсім (тиімді мөлшерлеме бойынша) </w:t>
            </w:r>
          </w:p>
        </w:tc>
        <w:tc>
          <w:tcPr>
            <w:tcW w:w="1530" w:type="dxa"/>
          </w:tcPr>
          <w:p w:rsidR="008B3720" w:rsidRPr="00AC2F15" w:rsidRDefault="008B3720" w:rsidP="001168EA">
            <w:pPr>
              <w:spacing w:before="2" w:line="259" w:lineRule="auto"/>
              <w:ind w:left="3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AC2F15">
              <w:rPr>
                <w:rFonts w:ascii="Times New Roman" w:hAnsi="Times New Roman"/>
                <w:sz w:val="16"/>
              </w:rPr>
              <w:t>-</w:t>
            </w:r>
          </w:p>
        </w:tc>
        <w:tc>
          <w:tcPr>
            <w:tcW w:w="1349" w:type="dxa"/>
          </w:tcPr>
          <w:p w:rsidR="008B3720" w:rsidRPr="00AC2F15" w:rsidRDefault="008B3720" w:rsidP="001168EA">
            <w:pPr>
              <w:spacing w:before="2" w:line="259" w:lineRule="auto"/>
              <w:ind w:left="9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AC2F15">
              <w:rPr>
                <w:rFonts w:ascii="Times New Roman" w:hAnsi="Times New Roman"/>
                <w:sz w:val="16"/>
              </w:rPr>
              <w:t>-</w:t>
            </w:r>
          </w:p>
        </w:tc>
        <w:tc>
          <w:tcPr>
            <w:tcW w:w="1225" w:type="dxa"/>
          </w:tcPr>
          <w:p w:rsidR="008B3720" w:rsidRPr="00AC2F15" w:rsidRDefault="008B3720" w:rsidP="001168EA">
            <w:pPr>
              <w:spacing w:before="2" w:line="259" w:lineRule="auto"/>
              <w:ind w:left="91" w:right="5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AC2F15">
              <w:rPr>
                <w:rFonts w:ascii="Times New Roman" w:hAnsi="Times New Roman"/>
                <w:sz w:val="16"/>
              </w:rPr>
              <w:t>-</w:t>
            </w:r>
          </w:p>
        </w:tc>
      </w:tr>
      <w:tr w:rsidR="008B3720" w:rsidRPr="00AC2F15" w:rsidTr="007078E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8" w:type="dxa"/>
            <w:vAlign w:val="center"/>
          </w:tcPr>
          <w:p w:rsidR="008B3720" w:rsidRPr="00AC2F15" w:rsidRDefault="008B3720" w:rsidP="007078EA">
            <w:pPr>
              <w:spacing w:line="259" w:lineRule="auto"/>
              <w:ind w:hanging="546"/>
              <w:jc w:val="center"/>
              <w:rPr>
                <w:rFonts w:ascii="Times New Roman" w:hAnsi="Times New Roman"/>
                <w:sz w:val="16"/>
                <w:szCs w:val="16"/>
              </w:rPr>
            </w:pPr>
            <w:r w:rsidRPr="00AC2F15">
              <w:rPr>
                <w:rFonts w:ascii="Times New Roman" w:hAnsi="Times New Roman"/>
                <w:sz w:val="16"/>
              </w:rPr>
              <w:t>Дивидендтер</w:t>
            </w:r>
          </w:p>
        </w:tc>
        <w:tc>
          <w:tcPr>
            <w:tcW w:w="1521" w:type="dxa"/>
          </w:tcPr>
          <w:p w:rsidR="008B3720" w:rsidRPr="00AC2F15" w:rsidRDefault="008B3720" w:rsidP="001168EA">
            <w:pPr>
              <w:spacing w:before="2" w:line="259" w:lineRule="auto"/>
              <w:ind w:left="15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AC2F15">
              <w:rPr>
                <w:rFonts w:ascii="Times New Roman" w:hAnsi="Times New Roman"/>
                <w:sz w:val="16"/>
              </w:rPr>
              <w:t>-</w:t>
            </w:r>
          </w:p>
        </w:tc>
        <w:tc>
          <w:tcPr>
            <w:tcW w:w="1350" w:type="dxa"/>
          </w:tcPr>
          <w:p w:rsidR="008B3720" w:rsidRPr="00AC2F15" w:rsidRDefault="008B3720" w:rsidP="001168EA">
            <w:pPr>
              <w:spacing w:before="2" w:line="259" w:lineRule="auto"/>
              <w:ind w:left="9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AC2F15">
              <w:rPr>
                <w:rFonts w:ascii="Times New Roman" w:hAnsi="Times New Roman"/>
                <w:sz w:val="16"/>
              </w:rPr>
              <w:t>-</w:t>
            </w:r>
          </w:p>
        </w:tc>
        <w:tc>
          <w:tcPr>
            <w:tcW w:w="1350" w:type="dxa"/>
          </w:tcPr>
          <w:p w:rsidR="008B3720" w:rsidRPr="00AC2F15" w:rsidRDefault="008B3720" w:rsidP="001168EA">
            <w:pPr>
              <w:spacing w:before="2" w:line="259" w:lineRule="auto"/>
              <w:ind w:left="27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AC2F15">
              <w:rPr>
                <w:rFonts w:ascii="Times New Roman" w:hAnsi="Times New Roman"/>
                <w:sz w:val="16"/>
              </w:rPr>
              <w:t>-</w:t>
            </w:r>
          </w:p>
        </w:tc>
        <w:tc>
          <w:tcPr>
            <w:tcW w:w="1530" w:type="dxa"/>
          </w:tcPr>
          <w:p w:rsidR="008B3720" w:rsidRPr="00AC2F15" w:rsidRDefault="008B3720" w:rsidP="001168EA">
            <w:pPr>
              <w:spacing w:before="2" w:line="259" w:lineRule="auto"/>
              <w:ind w:left="3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AC2F15">
              <w:rPr>
                <w:rFonts w:ascii="Times New Roman" w:hAnsi="Times New Roman"/>
                <w:sz w:val="16"/>
              </w:rPr>
              <w:t>-</w:t>
            </w:r>
          </w:p>
        </w:tc>
        <w:tc>
          <w:tcPr>
            <w:tcW w:w="1349" w:type="dxa"/>
          </w:tcPr>
          <w:p w:rsidR="008B3720" w:rsidRPr="00AC2F15" w:rsidRDefault="008B3720" w:rsidP="001168EA">
            <w:pPr>
              <w:spacing w:before="2" w:line="259" w:lineRule="auto"/>
              <w:ind w:left="9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AC2F15">
              <w:rPr>
                <w:rFonts w:ascii="Times New Roman" w:hAnsi="Times New Roman"/>
                <w:sz w:val="16"/>
              </w:rPr>
              <w:t>Өзге операциялық табыстар</w:t>
            </w:r>
          </w:p>
        </w:tc>
        <w:tc>
          <w:tcPr>
            <w:tcW w:w="1225" w:type="dxa"/>
          </w:tcPr>
          <w:p w:rsidR="008B3720" w:rsidRPr="00AC2F15" w:rsidRDefault="008B3720" w:rsidP="001168EA">
            <w:pPr>
              <w:spacing w:before="2" w:line="259" w:lineRule="auto"/>
              <w:ind w:left="91" w:right="5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AC2F15">
              <w:rPr>
                <w:rFonts w:ascii="Times New Roman" w:hAnsi="Times New Roman"/>
                <w:sz w:val="16"/>
              </w:rPr>
              <w:t>Өзге операциялық табыстар</w:t>
            </w:r>
          </w:p>
        </w:tc>
      </w:tr>
      <w:tr w:rsidR="008B3720" w:rsidRPr="00AC2F15" w:rsidTr="007078EA">
        <w:trPr>
          <w:jc w:val="center"/>
        </w:trPr>
        <w:tc>
          <w:tcPr>
            <w:cnfStyle w:val="001000000000" w:firstRow="0" w:lastRow="0" w:firstColumn="1" w:lastColumn="0" w:oddVBand="0" w:evenVBand="0" w:oddHBand="0" w:evenHBand="0" w:firstRowFirstColumn="0" w:firstRowLastColumn="0" w:lastRowFirstColumn="0" w:lastRowLastColumn="0"/>
            <w:tcW w:w="1418" w:type="dxa"/>
            <w:vAlign w:val="center"/>
          </w:tcPr>
          <w:p w:rsidR="008B3720" w:rsidRPr="00AC2F15" w:rsidRDefault="008B3720" w:rsidP="007078EA">
            <w:pPr>
              <w:spacing w:line="259" w:lineRule="auto"/>
              <w:ind w:left="78"/>
              <w:jc w:val="center"/>
              <w:rPr>
                <w:rFonts w:ascii="Times New Roman" w:hAnsi="Times New Roman"/>
                <w:sz w:val="16"/>
              </w:rPr>
            </w:pPr>
            <w:r w:rsidRPr="00AC2F15">
              <w:rPr>
                <w:rFonts w:ascii="Times New Roman" w:hAnsi="Times New Roman"/>
                <w:sz w:val="16"/>
              </w:rPr>
              <w:lastRenderedPageBreak/>
              <w:t>Құнсызданудан пайда болған шығындар</w:t>
            </w:r>
          </w:p>
        </w:tc>
        <w:tc>
          <w:tcPr>
            <w:tcW w:w="1521" w:type="dxa"/>
          </w:tcPr>
          <w:p w:rsidR="008B3720" w:rsidRPr="00AC2F15" w:rsidRDefault="008B3720" w:rsidP="001168EA">
            <w:pPr>
              <w:spacing w:before="2" w:line="259" w:lineRule="auto"/>
              <w:ind w:left="15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rPr>
            </w:pPr>
            <w:r w:rsidRPr="00AC2F15">
              <w:rPr>
                <w:rFonts w:ascii="Times New Roman" w:hAnsi="Times New Roman"/>
                <w:sz w:val="16"/>
              </w:rPr>
              <w:t>Құнсызданудан пайда болған шығындар</w:t>
            </w:r>
          </w:p>
        </w:tc>
        <w:tc>
          <w:tcPr>
            <w:tcW w:w="1350" w:type="dxa"/>
          </w:tcPr>
          <w:p w:rsidR="008B3720" w:rsidRPr="00AC2F15" w:rsidRDefault="008B3720" w:rsidP="001168EA">
            <w:pPr>
              <w:spacing w:before="2" w:line="259" w:lineRule="auto"/>
              <w:ind w:left="9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rPr>
            </w:pPr>
            <w:r w:rsidRPr="00AC2F15">
              <w:rPr>
                <w:rFonts w:ascii="Times New Roman" w:hAnsi="Times New Roman"/>
                <w:sz w:val="16"/>
              </w:rPr>
              <w:t>Құнсызданудан пайда болған шығындар</w:t>
            </w:r>
          </w:p>
        </w:tc>
        <w:tc>
          <w:tcPr>
            <w:tcW w:w="1350" w:type="dxa"/>
          </w:tcPr>
          <w:p w:rsidR="008B3720" w:rsidRPr="00AC2F15" w:rsidRDefault="008B3720" w:rsidP="001168EA">
            <w:pPr>
              <w:spacing w:before="2" w:line="259" w:lineRule="auto"/>
              <w:ind w:left="27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rPr>
            </w:pPr>
            <w:r w:rsidRPr="00AC2F15">
              <w:rPr>
                <w:rFonts w:ascii="Times New Roman" w:hAnsi="Times New Roman"/>
                <w:sz w:val="16"/>
              </w:rPr>
              <w:t>-</w:t>
            </w:r>
          </w:p>
        </w:tc>
        <w:tc>
          <w:tcPr>
            <w:tcW w:w="1530" w:type="dxa"/>
          </w:tcPr>
          <w:p w:rsidR="008B3720" w:rsidRPr="00AC2F15" w:rsidRDefault="008B3720" w:rsidP="001168EA">
            <w:pPr>
              <w:spacing w:before="2" w:line="259" w:lineRule="auto"/>
              <w:ind w:left="3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rPr>
            </w:pPr>
            <w:r w:rsidRPr="00AC2F15">
              <w:rPr>
                <w:rFonts w:ascii="Times New Roman" w:hAnsi="Times New Roman"/>
                <w:sz w:val="16"/>
              </w:rPr>
              <w:t>-</w:t>
            </w:r>
          </w:p>
        </w:tc>
        <w:tc>
          <w:tcPr>
            <w:tcW w:w="1349" w:type="dxa"/>
          </w:tcPr>
          <w:p w:rsidR="008B3720" w:rsidRPr="00AC2F15" w:rsidRDefault="008B3720" w:rsidP="001168EA">
            <w:pPr>
              <w:spacing w:before="2" w:line="259" w:lineRule="auto"/>
              <w:ind w:left="9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AC2F15">
              <w:rPr>
                <w:rFonts w:ascii="Times New Roman" w:hAnsi="Times New Roman"/>
                <w:sz w:val="16"/>
              </w:rPr>
              <w:t>-</w:t>
            </w:r>
          </w:p>
        </w:tc>
        <w:tc>
          <w:tcPr>
            <w:tcW w:w="1225" w:type="dxa"/>
          </w:tcPr>
          <w:p w:rsidR="008B3720" w:rsidRPr="00AC2F15" w:rsidRDefault="008B3720" w:rsidP="001168EA">
            <w:pPr>
              <w:spacing w:before="2" w:line="259" w:lineRule="auto"/>
              <w:ind w:left="91" w:right="5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rPr>
            </w:pPr>
            <w:r w:rsidRPr="00AC2F15">
              <w:rPr>
                <w:rFonts w:ascii="Times New Roman" w:hAnsi="Times New Roman"/>
                <w:sz w:val="16"/>
              </w:rPr>
              <w:t>-</w:t>
            </w:r>
          </w:p>
        </w:tc>
      </w:tr>
    </w:tbl>
    <w:p w:rsidR="008B3720" w:rsidRPr="00AC2F15" w:rsidRDefault="008B3720" w:rsidP="008B3720">
      <w:pPr>
        <w:pStyle w:val="21"/>
        <w:tabs>
          <w:tab w:val="clear" w:pos="1134"/>
        </w:tabs>
        <w:spacing w:after="240"/>
        <w:ind w:firstLine="0"/>
        <w:rPr>
          <w:sz w:val="20"/>
          <w:szCs w:val="20"/>
        </w:rPr>
      </w:pPr>
    </w:p>
    <w:p w:rsidR="008B3720" w:rsidRPr="00AC2F15" w:rsidRDefault="008B3720" w:rsidP="008B3720">
      <w:pPr>
        <w:pStyle w:val="21"/>
        <w:tabs>
          <w:tab w:val="clear" w:pos="1134"/>
        </w:tabs>
        <w:spacing w:after="240"/>
        <w:ind w:firstLine="0"/>
        <w:rPr>
          <w:sz w:val="20"/>
          <w:szCs w:val="20"/>
        </w:rPr>
      </w:pPr>
      <w:r w:rsidRPr="00AC2F15">
        <w:rPr>
          <w:sz w:val="20"/>
        </w:rPr>
        <w:t>Қаржылық мекемелер тарапынан қаржылық міндеттемелерді есепке алу тәртібі төмендегі кестеде көрсетілген:</w:t>
      </w:r>
    </w:p>
    <w:tbl>
      <w:tblPr>
        <w:tblStyle w:val="-541"/>
        <w:tblW w:w="9445" w:type="dxa"/>
        <w:jc w:val="center"/>
        <w:tblLayout w:type="fixed"/>
        <w:tblCellMar>
          <w:left w:w="0" w:type="dxa"/>
          <w:right w:w="0" w:type="dxa"/>
        </w:tblCellMar>
        <w:tblLook w:val="04A0" w:firstRow="1" w:lastRow="0" w:firstColumn="1" w:lastColumn="0" w:noHBand="0" w:noVBand="1"/>
      </w:tblPr>
      <w:tblGrid>
        <w:gridCol w:w="1705"/>
        <w:gridCol w:w="232"/>
        <w:gridCol w:w="1658"/>
        <w:gridCol w:w="232"/>
        <w:gridCol w:w="1705"/>
        <w:gridCol w:w="232"/>
        <w:gridCol w:w="1705"/>
        <w:gridCol w:w="232"/>
        <w:gridCol w:w="1706"/>
        <w:gridCol w:w="38"/>
      </w:tblGrid>
      <w:tr w:rsidR="008B3720" w:rsidRPr="00AC2F15" w:rsidTr="001168E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37" w:type="dxa"/>
            <w:gridSpan w:val="2"/>
            <w:vAlign w:val="center"/>
          </w:tcPr>
          <w:p w:rsidR="008B3720" w:rsidRPr="00AC2F15" w:rsidRDefault="008B3720" w:rsidP="001168EA">
            <w:pPr>
              <w:spacing w:line="259" w:lineRule="auto"/>
              <w:jc w:val="center"/>
              <w:rPr>
                <w:rFonts w:ascii="Times New Roman" w:hAnsi="Times New Roman"/>
                <w:sz w:val="16"/>
                <w:szCs w:val="16"/>
              </w:rPr>
            </w:pPr>
            <w:r w:rsidRPr="00AC2F15">
              <w:rPr>
                <w:rFonts w:ascii="Times New Roman" w:hAnsi="Times New Roman"/>
                <w:sz w:val="16"/>
              </w:rPr>
              <w:t>Құрал түрі</w:t>
            </w:r>
          </w:p>
        </w:tc>
        <w:tc>
          <w:tcPr>
            <w:tcW w:w="1890" w:type="dxa"/>
            <w:gridSpan w:val="2"/>
            <w:vAlign w:val="center"/>
          </w:tcPr>
          <w:p w:rsidR="008B3720" w:rsidRPr="00AC2F15" w:rsidRDefault="008B3720" w:rsidP="001168EA">
            <w:pPr>
              <w:spacing w:line="259" w:lineRule="auto"/>
              <w:ind w:left="308"/>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sidRPr="00AC2F15">
              <w:rPr>
                <w:rFonts w:ascii="Times New Roman" w:hAnsi="Times New Roman"/>
                <w:sz w:val="16"/>
              </w:rPr>
              <w:t>Қаржылық міндеттемелер</w:t>
            </w:r>
          </w:p>
        </w:tc>
        <w:tc>
          <w:tcPr>
            <w:tcW w:w="1937" w:type="dxa"/>
            <w:gridSpan w:val="2"/>
            <w:vAlign w:val="center"/>
          </w:tcPr>
          <w:p w:rsidR="008B3720" w:rsidRPr="00AC2F15" w:rsidRDefault="008B3720" w:rsidP="001168EA">
            <w:pPr>
              <w:spacing w:line="259" w:lineRule="auto"/>
              <w:ind w:left="26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sidRPr="00AC2F15">
              <w:rPr>
                <w:rFonts w:ascii="Times New Roman" w:hAnsi="Times New Roman"/>
                <w:sz w:val="16"/>
              </w:rPr>
              <w:t>Туынды қаржылық құралдар</w:t>
            </w:r>
          </w:p>
        </w:tc>
        <w:tc>
          <w:tcPr>
            <w:tcW w:w="1937" w:type="dxa"/>
            <w:gridSpan w:val="2"/>
            <w:vAlign w:val="center"/>
          </w:tcPr>
          <w:p w:rsidR="008B3720" w:rsidRPr="00AC2F15" w:rsidRDefault="008B3720" w:rsidP="001168EA">
            <w:pPr>
              <w:spacing w:line="259" w:lineRule="auto"/>
              <w:ind w:left="214"/>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AC2F15">
              <w:rPr>
                <w:rFonts w:ascii="Times New Roman" w:hAnsi="Times New Roman"/>
                <w:sz w:val="16"/>
              </w:rPr>
              <w:t>Қаржылық кепілдік шарттары</w:t>
            </w:r>
          </w:p>
        </w:tc>
        <w:tc>
          <w:tcPr>
            <w:tcW w:w="1744" w:type="dxa"/>
            <w:gridSpan w:val="2"/>
            <w:vAlign w:val="center"/>
          </w:tcPr>
          <w:p w:rsidR="008B3720" w:rsidRPr="00AC2F15" w:rsidRDefault="008B3720" w:rsidP="001168EA">
            <w:pPr>
              <w:spacing w:line="259" w:lineRule="auto"/>
              <w:ind w:left="77" w:right="15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AC2F15">
              <w:rPr>
                <w:rFonts w:ascii="Times New Roman" w:hAnsi="Times New Roman"/>
                <w:sz w:val="16"/>
              </w:rPr>
              <w:t>ПЗЕӘҚ бойынша есепке алу опциясын қолдану</w:t>
            </w:r>
          </w:p>
        </w:tc>
      </w:tr>
      <w:tr w:rsidR="008B3720" w:rsidRPr="00AC2F15" w:rsidTr="001168EA">
        <w:trPr>
          <w:gridAfter w:val="1"/>
          <w:cnfStyle w:val="000000100000" w:firstRow="0" w:lastRow="0" w:firstColumn="0" w:lastColumn="0" w:oddVBand="0" w:evenVBand="0" w:oddHBand="1" w:evenHBand="0" w:firstRowFirstColumn="0" w:firstRowLastColumn="0" w:lastRowFirstColumn="0" w:lastRowLastColumn="0"/>
          <w:wAfter w:w="38" w:type="dxa"/>
          <w:jc w:val="center"/>
        </w:trPr>
        <w:tc>
          <w:tcPr>
            <w:cnfStyle w:val="001000000000" w:firstRow="0" w:lastRow="0" w:firstColumn="1" w:lastColumn="0" w:oddVBand="0" w:evenVBand="0" w:oddHBand="0" w:evenHBand="0" w:firstRowFirstColumn="0" w:firstRowLastColumn="0" w:lastRowFirstColumn="0" w:lastRowLastColumn="0"/>
            <w:tcW w:w="1705" w:type="dxa"/>
            <w:vAlign w:val="center"/>
          </w:tcPr>
          <w:p w:rsidR="008B3720" w:rsidRPr="00AC2F15" w:rsidRDefault="008B3720" w:rsidP="001168EA">
            <w:pPr>
              <w:spacing w:line="259" w:lineRule="auto"/>
              <w:ind w:left="355"/>
              <w:jc w:val="center"/>
              <w:rPr>
                <w:rFonts w:ascii="Times New Roman" w:hAnsi="Times New Roman"/>
                <w:sz w:val="16"/>
                <w:szCs w:val="16"/>
              </w:rPr>
            </w:pPr>
            <w:r w:rsidRPr="00AC2F15">
              <w:rPr>
                <w:rFonts w:ascii="Times New Roman" w:hAnsi="Times New Roman"/>
                <w:sz w:val="16"/>
              </w:rPr>
              <w:t>Санат</w:t>
            </w:r>
          </w:p>
        </w:tc>
        <w:tc>
          <w:tcPr>
            <w:tcW w:w="1890" w:type="dxa"/>
            <w:gridSpan w:val="2"/>
            <w:vAlign w:val="center"/>
          </w:tcPr>
          <w:p w:rsidR="008B3720" w:rsidRPr="00AC2F15" w:rsidRDefault="008B3720" w:rsidP="001168EA">
            <w:pPr>
              <w:spacing w:before="2" w:line="259" w:lineRule="auto"/>
              <w:ind w:left="3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16"/>
                <w:szCs w:val="16"/>
              </w:rPr>
            </w:pPr>
            <w:r w:rsidRPr="00AC2F15">
              <w:rPr>
                <w:rFonts w:ascii="Times New Roman" w:hAnsi="Times New Roman"/>
                <w:b/>
                <w:sz w:val="16"/>
              </w:rPr>
              <w:t>Амортизацияланған құн</w:t>
            </w:r>
          </w:p>
        </w:tc>
        <w:tc>
          <w:tcPr>
            <w:tcW w:w="1937" w:type="dxa"/>
            <w:gridSpan w:val="2"/>
            <w:vAlign w:val="center"/>
          </w:tcPr>
          <w:p w:rsidR="008B3720" w:rsidRPr="00AC2F15" w:rsidRDefault="008B3720" w:rsidP="001168EA">
            <w:pPr>
              <w:spacing w:before="2" w:line="259" w:lineRule="auto"/>
              <w:ind w:left="26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16"/>
                <w:szCs w:val="16"/>
              </w:rPr>
            </w:pPr>
            <w:r w:rsidRPr="00AC2F15">
              <w:rPr>
                <w:rFonts w:ascii="Times New Roman" w:hAnsi="Times New Roman"/>
                <w:b/>
                <w:sz w:val="16"/>
              </w:rPr>
              <w:t>ПЗЕӘҚ</w:t>
            </w:r>
          </w:p>
        </w:tc>
        <w:tc>
          <w:tcPr>
            <w:tcW w:w="1937" w:type="dxa"/>
            <w:gridSpan w:val="2"/>
            <w:vAlign w:val="center"/>
          </w:tcPr>
          <w:p w:rsidR="008B3720" w:rsidRPr="00AC2F15" w:rsidRDefault="008B3720" w:rsidP="001168EA">
            <w:pPr>
              <w:spacing w:before="2" w:line="259" w:lineRule="auto"/>
              <w:ind w:left="214" w:right="10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16"/>
                <w:szCs w:val="16"/>
              </w:rPr>
            </w:pPr>
            <w:r w:rsidRPr="00AC2F15">
              <w:rPr>
                <w:rFonts w:ascii="Times New Roman" w:hAnsi="Times New Roman"/>
                <w:b/>
                <w:sz w:val="16"/>
              </w:rPr>
              <w:t>Қаржылық кепілдіктерді есепке алу</w:t>
            </w:r>
          </w:p>
        </w:tc>
        <w:tc>
          <w:tcPr>
            <w:tcW w:w="1938" w:type="dxa"/>
            <w:gridSpan w:val="2"/>
            <w:vAlign w:val="center"/>
          </w:tcPr>
          <w:p w:rsidR="008B3720" w:rsidRPr="00AC2F15" w:rsidRDefault="008B3720" w:rsidP="001168EA">
            <w:pPr>
              <w:spacing w:before="2" w:line="259" w:lineRule="auto"/>
              <w:ind w:left="77" w:right="15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16"/>
                <w:szCs w:val="16"/>
              </w:rPr>
            </w:pPr>
            <w:r w:rsidRPr="00AC2F15">
              <w:rPr>
                <w:rFonts w:ascii="Times New Roman" w:hAnsi="Times New Roman"/>
                <w:b/>
                <w:sz w:val="16"/>
              </w:rPr>
              <w:t>ПЗЕӘҚ</w:t>
            </w:r>
          </w:p>
        </w:tc>
      </w:tr>
      <w:tr w:rsidR="008B3720" w:rsidRPr="00AC2F15" w:rsidTr="001168EA">
        <w:trPr>
          <w:gridAfter w:val="1"/>
          <w:wAfter w:w="38" w:type="dxa"/>
          <w:jc w:val="center"/>
        </w:trPr>
        <w:tc>
          <w:tcPr>
            <w:cnfStyle w:val="001000000000" w:firstRow="0" w:lastRow="0" w:firstColumn="1" w:lastColumn="0" w:oddVBand="0" w:evenVBand="0" w:oddHBand="0" w:evenHBand="0" w:firstRowFirstColumn="0" w:firstRowLastColumn="0" w:lastRowFirstColumn="0" w:lastRowLastColumn="0"/>
            <w:tcW w:w="1705" w:type="dxa"/>
            <w:vAlign w:val="center"/>
          </w:tcPr>
          <w:p w:rsidR="008B3720" w:rsidRPr="00AC2F15" w:rsidRDefault="008B3720" w:rsidP="001168EA">
            <w:pPr>
              <w:spacing w:line="259" w:lineRule="auto"/>
              <w:ind w:left="355"/>
              <w:jc w:val="center"/>
              <w:rPr>
                <w:rFonts w:ascii="Times New Roman" w:hAnsi="Times New Roman"/>
                <w:sz w:val="16"/>
              </w:rPr>
            </w:pPr>
            <w:r w:rsidRPr="00AC2F15">
              <w:rPr>
                <w:rFonts w:ascii="Times New Roman" w:hAnsi="Times New Roman"/>
                <w:sz w:val="16"/>
              </w:rPr>
              <w:t>Бастапқы тану</w:t>
            </w:r>
          </w:p>
        </w:tc>
        <w:tc>
          <w:tcPr>
            <w:tcW w:w="1890" w:type="dxa"/>
            <w:gridSpan w:val="2"/>
          </w:tcPr>
          <w:p w:rsidR="008B3720" w:rsidRPr="00AC2F15" w:rsidRDefault="008B3720" w:rsidP="001168EA">
            <w:pPr>
              <w:spacing w:before="2" w:line="259" w:lineRule="auto"/>
              <w:ind w:left="3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rPr>
            </w:pPr>
            <w:r w:rsidRPr="00AC2F15">
              <w:rPr>
                <w:rFonts w:ascii="Times New Roman" w:hAnsi="Times New Roman"/>
                <w:sz w:val="16"/>
              </w:rPr>
              <w:t>Әділ құн + мәміле бойынша шығындар</w:t>
            </w:r>
          </w:p>
        </w:tc>
        <w:tc>
          <w:tcPr>
            <w:tcW w:w="1937" w:type="dxa"/>
            <w:gridSpan w:val="2"/>
          </w:tcPr>
          <w:p w:rsidR="008B3720" w:rsidRPr="00AC2F15" w:rsidRDefault="008B3720" w:rsidP="001168EA">
            <w:pPr>
              <w:spacing w:before="2" w:line="259" w:lineRule="auto"/>
              <w:ind w:left="26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rPr>
            </w:pPr>
            <w:r w:rsidRPr="00AC2F15">
              <w:rPr>
                <w:rFonts w:ascii="Times New Roman" w:hAnsi="Times New Roman"/>
                <w:sz w:val="16"/>
              </w:rPr>
              <w:t>Әділ құн (мәміле бойынша шығындар қамтылмайды)</w:t>
            </w:r>
          </w:p>
        </w:tc>
        <w:tc>
          <w:tcPr>
            <w:tcW w:w="1937" w:type="dxa"/>
            <w:gridSpan w:val="2"/>
          </w:tcPr>
          <w:p w:rsidR="008B3720" w:rsidRPr="00AC2F15" w:rsidRDefault="008B3720" w:rsidP="001168EA">
            <w:pPr>
              <w:spacing w:before="2" w:line="259" w:lineRule="auto"/>
              <w:ind w:left="214" w:right="10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rPr>
            </w:pPr>
            <w:r w:rsidRPr="00AC2F15">
              <w:rPr>
                <w:rFonts w:ascii="Times New Roman" w:hAnsi="Times New Roman"/>
                <w:sz w:val="16"/>
              </w:rPr>
              <w:t>Әділ құн (мәміле бойынша шығындар қамтылмайды)</w:t>
            </w:r>
          </w:p>
        </w:tc>
        <w:tc>
          <w:tcPr>
            <w:tcW w:w="1938" w:type="dxa"/>
            <w:gridSpan w:val="2"/>
          </w:tcPr>
          <w:p w:rsidR="008B3720" w:rsidRPr="00AC2F15" w:rsidRDefault="008B3720" w:rsidP="001168EA">
            <w:pPr>
              <w:spacing w:before="2" w:line="259" w:lineRule="auto"/>
              <w:ind w:left="77" w:right="15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rPr>
            </w:pPr>
            <w:r w:rsidRPr="00AC2F15">
              <w:rPr>
                <w:rFonts w:ascii="Times New Roman" w:hAnsi="Times New Roman"/>
                <w:sz w:val="16"/>
              </w:rPr>
              <w:t>Әділ құн (мәміле бойынша шығындар қамтылмайды)</w:t>
            </w:r>
          </w:p>
        </w:tc>
      </w:tr>
      <w:tr w:rsidR="008B3720" w:rsidRPr="00AC2F15" w:rsidTr="001168EA">
        <w:trPr>
          <w:gridAfter w:val="1"/>
          <w:cnfStyle w:val="000000100000" w:firstRow="0" w:lastRow="0" w:firstColumn="0" w:lastColumn="0" w:oddVBand="0" w:evenVBand="0" w:oddHBand="1" w:evenHBand="0" w:firstRowFirstColumn="0" w:firstRowLastColumn="0" w:lastRowFirstColumn="0" w:lastRowLastColumn="0"/>
          <w:wAfter w:w="38" w:type="dxa"/>
          <w:jc w:val="center"/>
        </w:trPr>
        <w:tc>
          <w:tcPr>
            <w:cnfStyle w:val="001000000000" w:firstRow="0" w:lastRow="0" w:firstColumn="1" w:lastColumn="0" w:oddVBand="0" w:evenVBand="0" w:oddHBand="0" w:evenHBand="0" w:firstRowFirstColumn="0" w:firstRowLastColumn="0" w:lastRowFirstColumn="0" w:lastRowLastColumn="0"/>
            <w:tcW w:w="1705" w:type="dxa"/>
            <w:vAlign w:val="center"/>
          </w:tcPr>
          <w:p w:rsidR="008B3720" w:rsidRPr="00AC2F15" w:rsidRDefault="008B3720" w:rsidP="001168EA">
            <w:pPr>
              <w:spacing w:line="259" w:lineRule="auto"/>
              <w:ind w:left="355"/>
              <w:jc w:val="center"/>
              <w:rPr>
                <w:rFonts w:ascii="Times New Roman" w:hAnsi="Times New Roman"/>
                <w:sz w:val="16"/>
                <w:szCs w:val="16"/>
              </w:rPr>
            </w:pPr>
            <w:r w:rsidRPr="00AC2F15">
              <w:rPr>
                <w:rFonts w:ascii="Times New Roman" w:hAnsi="Times New Roman"/>
                <w:sz w:val="16"/>
              </w:rPr>
              <w:t>Кейінгі бағалау</w:t>
            </w:r>
          </w:p>
        </w:tc>
        <w:tc>
          <w:tcPr>
            <w:tcW w:w="1890" w:type="dxa"/>
            <w:gridSpan w:val="2"/>
          </w:tcPr>
          <w:p w:rsidR="008B3720" w:rsidRPr="00AC2F15" w:rsidRDefault="008B3720" w:rsidP="001168EA">
            <w:pPr>
              <w:spacing w:before="2" w:line="259" w:lineRule="auto"/>
              <w:ind w:left="3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AC2F15">
              <w:rPr>
                <w:rFonts w:ascii="Times New Roman" w:hAnsi="Times New Roman"/>
                <w:sz w:val="16"/>
              </w:rPr>
              <w:t>Амортизацияланған құн</w:t>
            </w:r>
          </w:p>
        </w:tc>
        <w:tc>
          <w:tcPr>
            <w:tcW w:w="1937" w:type="dxa"/>
            <w:gridSpan w:val="2"/>
          </w:tcPr>
          <w:p w:rsidR="008B3720" w:rsidRPr="00AC2F15" w:rsidRDefault="008B3720" w:rsidP="001168EA">
            <w:pPr>
              <w:spacing w:before="2" w:line="259" w:lineRule="auto"/>
              <w:ind w:left="26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AC2F15">
              <w:rPr>
                <w:rFonts w:ascii="Times New Roman" w:hAnsi="Times New Roman"/>
                <w:sz w:val="16"/>
              </w:rPr>
              <w:t>Әділ құн</w:t>
            </w:r>
          </w:p>
        </w:tc>
        <w:tc>
          <w:tcPr>
            <w:tcW w:w="1937" w:type="dxa"/>
            <w:gridSpan w:val="2"/>
          </w:tcPr>
          <w:p w:rsidR="008B3720" w:rsidRPr="00AC2F15" w:rsidRDefault="008B3720" w:rsidP="001168EA">
            <w:pPr>
              <w:spacing w:before="2" w:line="259" w:lineRule="auto"/>
              <w:ind w:left="214" w:right="10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AC2F15">
              <w:rPr>
                <w:rFonts w:ascii="Times New Roman" w:hAnsi="Times New Roman"/>
                <w:sz w:val="16"/>
              </w:rPr>
              <w:t>Шығынға жатқызылған бағалау резервінің сомасының және ХҚЕС (IFRS) 15 қағидаттарына сәйкес танылған жалпы кіріс сомасынан шегерген соң (қолданылған жағдайда) қалған бастапқы танылған соманың</w:t>
            </w:r>
            <w:r w:rsidRPr="00AC2F15">
              <w:t xml:space="preserve"> </w:t>
            </w:r>
            <w:r w:rsidRPr="00AC2F15">
              <w:rPr>
                <w:rFonts w:ascii="Times New Roman" w:hAnsi="Times New Roman"/>
                <w:sz w:val="16"/>
              </w:rPr>
              <w:t xml:space="preserve">ең жоғары шамасы </w:t>
            </w:r>
          </w:p>
        </w:tc>
        <w:tc>
          <w:tcPr>
            <w:tcW w:w="1938" w:type="dxa"/>
            <w:gridSpan w:val="2"/>
          </w:tcPr>
          <w:p w:rsidR="008B3720" w:rsidRPr="00AC2F15" w:rsidRDefault="008B3720" w:rsidP="001168EA">
            <w:pPr>
              <w:spacing w:before="2" w:line="259" w:lineRule="auto"/>
              <w:ind w:left="77" w:right="15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AC2F15">
              <w:rPr>
                <w:rFonts w:ascii="Times New Roman" w:hAnsi="Times New Roman"/>
                <w:sz w:val="16"/>
              </w:rPr>
              <w:t>Әділ құн</w:t>
            </w:r>
          </w:p>
        </w:tc>
      </w:tr>
      <w:tr w:rsidR="008B3720" w:rsidRPr="00AC2F15" w:rsidTr="001168EA">
        <w:trPr>
          <w:gridAfter w:val="1"/>
          <w:wAfter w:w="38" w:type="dxa"/>
          <w:jc w:val="center"/>
        </w:trPr>
        <w:tc>
          <w:tcPr>
            <w:cnfStyle w:val="001000000000" w:firstRow="0" w:lastRow="0" w:firstColumn="1" w:lastColumn="0" w:oddVBand="0" w:evenVBand="0" w:oddHBand="0" w:evenHBand="0" w:firstRowFirstColumn="0" w:firstRowLastColumn="0" w:lastRowFirstColumn="0" w:lastRowLastColumn="0"/>
            <w:tcW w:w="1705" w:type="dxa"/>
            <w:vAlign w:val="center"/>
          </w:tcPr>
          <w:p w:rsidR="008B3720" w:rsidRPr="00AC2F15" w:rsidRDefault="008B3720" w:rsidP="001168EA">
            <w:pPr>
              <w:spacing w:line="259" w:lineRule="auto"/>
              <w:ind w:left="355"/>
              <w:jc w:val="center"/>
              <w:rPr>
                <w:rFonts w:ascii="Times New Roman" w:hAnsi="Times New Roman"/>
                <w:sz w:val="16"/>
              </w:rPr>
            </w:pPr>
            <w:r w:rsidRPr="00AC2F15">
              <w:rPr>
                <w:rFonts w:ascii="Times New Roman" w:hAnsi="Times New Roman"/>
                <w:sz w:val="16"/>
              </w:rPr>
              <w:t>Әділ құнның өзгеруінен болатын кірістер / шығындар</w:t>
            </w:r>
          </w:p>
        </w:tc>
        <w:tc>
          <w:tcPr>
            <w:tcW w:w="1890" w:type="dxa"/>
            <w:gridSpan w:val="2"/>
          </w:tcPr>
          <w:p w:rsidR="008B3720" w:rsidRPr="00AC2F15" w:rsidRDefault="008B3720" w:rsidP="001168EA">
            <w:pPr>
              <w:spacing w:before="2" w:line="259" w:lineRule="auto"/>
              <w:ind w:left="3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rPr>
            </w:pPr>
            <w:r w:rsidRPr="00AC2F15">
              <w:rPr>
                <w:rFonts w:ascii="Times New Roman" w:hAnsi="Times New Roman"/>
                <w:sz w:val="16"/>
              </w:rPr>
              <w:t>-</w:t>
            </w:r>
          </w:p>
        </w:tc>
        <w:tc>
          <w:tcPr>
            <w:tcW w:w="1937" w:type="dxa"/>
            <w:gridSpan w:val="2"/>
          </w:tcPr>
          <w:p w:rsidR="008B3720" w:rsidRPr="00AC2F15" w:rsidRDefault="008B3720" w:rsidP="001168EA">
            <w:pPr>
              <w:spacing w:before="2" w:line="259" w:lineRule="auto"/>
              <w:ind w:left="26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rPr>
            </w:pPr>
            <w:r w:rsidRPr="00AC2F15">
              <w:rPr>
                <w:rFonts w:ascii="Times New Roman" w:hAnsi="Times New Roman"/>
                <w:sz w:val="16"/>
              </w:rPr>
              <w:t>Туынды қаржылық құралдармен жүргізілген операциялардан болған шығыстарды шегерген соң қалған кірістер</w:t>
            </w:r>
          </w:p>
        </w:tc>
        <w:tc>
          <w:tcPr>
            <w:tcW w:w="1937" w:type="dxa"/>
            <w:gridSpan w:val="2"/>
          </w:tcPr>
          <w:p w:rsidR="008B3720" w:rsidRPr="00AC2F15" w:rsidRDefault="008B3720" w:rsidP="001168EA">
            <w:pPr>
              <w:spacing w:before="2" w:line="259" w:lineRule="auto"/>
              <w:ind w:left="214" w:right="10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rPr>
            </w:pPr>
            <w:r w:rsidRPr="00AC2F15">
              <w:rPr>
                <w:rFonts w:ascii="Times New Roman" w:hAnsi="Times New Roman"/>
                <w:sz w:val="16"/>
              </w:rPr>
              <w:t>Кредиттік сипаттағы міндеттемелер бойынша резерв (кірістерді шегерген соң қалған шығыстар)</w:t>
            </w:r>
          </w:p>
        </w:tc>
        <w:tc>
          <w:tcPr>
            <w:tcW w:w="1938" w:type="dxa"/>
            <w:gridSpan w:val="2"/>
          </w:tcPr>
          <w:p w:rsidR="008B3720" w:rsidRPr="00AC2F15" w:rsidRDefault="008B3720" w:rsidP="001168EA">
            <w:pPr>
              <w:spacing w:before="2" w:line="259" w:lineRule="auto"/>
              <w:ind w:left="77" w:right="15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rPr>
            </w:pPr>
            <w:r w:rsidRPr="00AC2F15">
              <w:rPr>
                <w:rFonts w:ascii="Times New Roman" w:hAnsi="Times New Roman"/>
                <w:sz w:val="16"/>
              </w:rPr>
              <w:t>ӨЖТ-де танылатын меншікті кредиттік тәуекел компонентін қоспағанда, бұл қаржылық құралдармен жүргізілетін операциялардан болған шығыстарды шегерген соң қалған кірістер</w:t>
            </w:r>
          </w:p>
        </w:tc>
      </w:tr>
      <w:tr w:rsidR="008B3720" w:rsidRPr="00AC2F15" w:rsidTr="001168EA">
        <w:trPr>
          <w:gridAfter w:val="1"/>
          <w:cnfStyle w:val="000000100000" w:firstRow="0" w:lastRow="0" w:firstColumn="0" w:lastColumn="0" w:oddVBand="0" w:evenVBand="0" w:oddHBand="1" w:evenHBand="0" w:firstRowFirstColumn="0" w:firstRowLastColumn="0" w:lastRowFirstColumn="0" w:lastRowLastColumn="0"/>
          <w:wAfter w:w="38" w:type="dxa"/>
          <w:jc w:val="center"/>
        </w:trPr>
        <w:tc>
          <w:tcPr>
            <w:cnfStyle w:val="001000000000" w:firstRow="0" w:lastRow="0" w:firstColumn="1" w:lastColumn="0" w:oddVBand="0" w:evenVBand="0" w:oddHBand="0" w:evenHBand="0" w:firstRowFirstColumn="0" w:firstRowLastColumn="0" w:lastRowFirstColumn="0" w:lastRowLastColumn="0"/>
            <w:tcW w:w="1705" w:type="dxa"/>
            <w:vAlign w:val="center"/>
          </w:tcPr>
          <w:p w:rsidR="008B3720" w:rsidRPr="00AC2F15" w:rsidRDefault="008B3720" w:rsidP="001168EA">
            <w:pPr>
              <w:spacing w:line="259" w:lineRule="auto"/>
              <w:ind w:left="355"/>
              <w:jc w:val="center"/>
              <w:rPr>
                <w:rFonts w:ascii="Times New Roman" w:hAnsi="Times New Roman"/>
                <w:sz w:val="16"/>
                <w:szCs w:val="16"/>
              </w:rPr>
            </w:pPr>
            <w:r w:rsidRPr="00AC2F15">
              <w:rPr>
                <w:rFonts w:ascii="Times New Roman" w:hAnsi="Times New Roman"/>
                <w:sz w:val="16"/>
              </w:rPr>
              <w:t>Пайыздар</w:t>
            </w:r>
          </w:p>
        </w:tc>
        <w:tc>
          <w:tcPr>
            <w:tcW w:w="1890" w:type="dxa"/>
            <w:gridSpan w:val="2"/>
          </w:tcPr>
          <w:p w:rsidR="008B3720" w:rsidRPr="00AC2F15" w:rsidRDefault="008B3720" w:rsidP="001168EA">
            <w:pPr>
              <w:spacing w:before="2" w:line="259" w:lineRule="auto"/>
              <w:ind w:left="3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AC2F15">
              <w:rPr>
                <w:rFonts w:ascii="Times New Roman" w:hAnsi="Times New Roman"/>
                <w:sz w:val="16"/>
              </w:rPr>
              <w:t>Тиімді мөлшерлеме бойынша шығындар</w:t>
            </w:r>
          </w:p>
        </w:tc>
        <w:tc>
          <w:tcPr>
            <w:tcW w:w="1937" w:type="dxa"/>
            <w:gridSpan w:val="2"/>
          </w:tcPr>
          <w:p w:rsidR="008B3720" w:rsidRPr="00AC2F15" w:rsidRDefault="008B3720" w:rsidP="001168EA">
            <w:pPr>
              <w:spacing w:before="2" w:line="259" w:lineRule="auto"/>
              <w:ind w:left="26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AC2F15">
              <w:rPr>
                <w:rFonts w:ascii="Times New Roman" w:hAnsi="Times New Roman"/>
                <w:sz w:val="16"/>
              </w:rPr>
              <w:t>Туынды қаржылық құралдармен жүргізілген операциялардан болған шығыстарды шегерген соң қалған кірістер</w:t>
            </w:r>
          </w:p>
        </w:tc>
        <w:tc>
          <w:tcPr>
            <w:tcW w:w="1937" w:type="dxa"/>
            <w:gridSpan w:val="2"/>
          </w:tcPr>
          <w:p w:rsidR="008B3720" w:rsidRPr="00AC2F15" w:rsidRDefault="008B3720" w:rsidP="001168EA">
            <w:pPr>
              <w:spacing w:before="2" w:line="259" w:lineRule="auto"/>
              <w:ind w:left="214" w:right="10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AC2F15">
              <w:rPr>
                <w:rFonts w:ascii="Times New Roman" w:hAnsi="Times New Roman"/>
                <w:sz w:val="16"/>
              </w:rPr>
              <w:t>Комиссиялық кірістер</w:t>
            </w:r>
          </w:p>
        </w:tc>
        <w:tc>
          <w:tcPr>
            <w:tcW w:w="1938" w:type="dxa"/>
            <w:gridSpan w:val="2"/>
          </w:tcPr>
          <w:p w:rsidR="008B3720" w:rsidRPr="00AC2F15" w:rsidRDefault="008B3720" w:rsidP="001168EA">
            <w:pPr>
              <w:spacing w:before="2" w:line="259" w:lineRule="auto"/>
              <w:ind w:left="77" w:right="15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AC2F15">
              <w:rPr>
                <w:rFonts w:ascii="Times New Roman" w:hAnsi="Times New Roman"/>
                <w:sz w:val="16"/>
              </w:rPr>
              <w:t>Тиімді мөлшерлеме бойынша шығындар</w:t>
            </w:r>
          </w:p>
        </w:tc>
      </w:tr>
    </w:tbl>
    <w:p w:rsidR="008B3720" w:rsidRPr="00AC2F15" w:rsidRDefault="008B3720" w:rsidP="008B3720">
      <w:pPr>
        <w:pStyle w:val="21"/>
        <w:tabs>
          <w:tab w:val="clear" w:pos="1134"/>
        </w:tabs>
        <w:spacing w:after="240"/>
        <w:ind w:firstLine="0"/>
        <w:rPr>
          <w:sz w:val="20"/>
          <w:szCs w:val="20"/>
        </w:rPr>
      </w:pPr>
    </w:p>
    <w:p w:rsidR="008B3720" w:rsidRPr="00AC2F15" w:rsidRDefault="008B3720" w:rsidP="008B3720">
      <w:pPr>
        <w:pStyle w:val="21"/>
        <w:tabs>
          <w:tab w:val="clear" w:pos="1134"/>
        </w:tabs>
        <w:spacing w:after="240"/>
        <w:ind w:firstLine="0"/>
        <w:rPr>
          <w:sz w:val="20"/>
          <w:szCs w:val="20"/>
        </w:rPr>
      </w:pPr>
      <w:r w:rsidRPr="00AC2F15">
        <w:rPr>
          <w:sz w:val="20"/>
        </w:rPr>
        <w:t>Қаржылық есептілікте көрсету үшін, шетелдік валютадағы қаржылық құралдар есептік кезеңнің соңына қарай нарықтық бағам бойынша теңгеде қайта есептелуі тиіс.</w:t>
      </w:r>
    </w:p>
    <w:p w:rsidR="008B3720" w:rsidRPr="00AC2F15" w:rsidRDefault="008B3720" w:rsidP="008B3720">
      <w:pPr>
        <w:pStyle w:val="21"/>
        <w:tabs>
          <w:tab w:val="clear" w:pos="1134"/>
        </w:tabs>
        <w:spacing w:after="240"/>
        <w:ind w:firstLine="0"/>
        <w:rPr>
          <w:sz w:val="20"/>
          <w:szCs w:val="20"/>
        </w:rPr>
      </w:pPr>
      <w:r w:rsidRPr="00AC2F15">
        <w:rPr>
          <w:sz w:val="20"/>
        </w:rPr>
        <w:t>Теңгедегі қаржылық активті / міндеттемені қайта есептеу немесе берешекті өтеу нәтижесінде туындайтын бағамдық айырмалар бағамдық айырмадан болатын кірістерге / шығыстарға жатқызылады.</w:t>
      </w:r>
    </w:p>
    <w:p w:rsidR="008B3720" w:rsidRPr="00AC2F15" w:rsidRDefault="008B3720" w:rsidP="008B3720">
      <w:pPr>
        <w:pStyle w:val="af4"/>
        <w:spacing w:after="240"/>
        <w:ind w:firstLine="0"/>
        <w:rPr>
          <w:sz w:val="20"/>
          <w:szCs w:val="20"/>
        </w:rPr>
      </w:pPr>
    </w:p>
    <w:p w:rsidR="008B3720" w:rsidRPr="00AC2F15" w:rsidRDefault="008B3720" w:rsidP="008B3720">
      <w:pPr>
        <w:pStyle w:val="3"/>
      </w:pPr>
      <w:bookmarkStart w:id="171" w:name="_Toc529528807"/>
      <w:bookmarkStart w:id="172" w:name="_Toc168501898"/>
      <w:r w:rsidRPr="00AC2F15">
        <w:t>3.13. Қаржылық құралдардың шығуын есепке алу</w:t>
      </w:r>
      <w:bookmarkEnd w:id="167"/>
      <w:bookmarkEnd w:id="168"/>
      <w:bookmarkEnd w:id="169"/>
      <w:bookmarkEnd w:id="170"/>
      <w:bookmarkEnd w:id="171"/>
      <w:bookmarkEnd w:id="172"/>
    </w:p>
    <w:p w:rsidR="008B3720" w:rsidRPr="00AC2F15" w:rsidRDefault="008B3720" w:rsidP="008B3720">
      <w:pPr>
        <w:pStyle w:val="1"/>
        <w:numPr>
          <w:ilvl w:val="0"/>
          <w:numId w:val="0"/>
        </w:numPr>
        <w:spacing w:after="240"/>
        <w:rPr>
          <w:sz w:val="20"/>
          <w:szCs w:val="20"/>
        </w:rPr>
      </w:pPr>
      <w:r w:rsidRPr="00AC2F15">
        <w:rPr>
          <w:sz w:val="20"/>
        </w:rPr>
        <w:lastRenderedPageBreak/>
        <w:t xml:space="preserve">Банк </w:t>
      </w:r>
      <w:r w:rsidRPr="00AC2F15">
        <w:rPr>
          <w:i/>
          <w:sz w:val="20"/>
        </w:rPr>
        <w:t>қаржылық активтердің шығуын</w:t>
      </w:r>
      <w:r w:rsidRPr="00AC2F15">
        <w:rPr>
          <w:sz w:val="20"/>
        </w:rPr>
        <w:t xml:space="preserve"> келесі жағдайларда ғана көрсетеді:</w:t>
      </w:r>
    </w:p>
    <w:p w:rsidR="008B3720" w:rsidRPr="00AC2F15" w:rsidRDefault="008B3720" w:rsidP="00A07C0F">
      <w:pPr>
        <w:pStyle w:val="21"/>
        <w:numPr>
          <w:ilvl w:val="0"/>
          <w:numId w:val="279"/>
        </w:numPr>
        <w:spacing w:after="240"/>
        <w:rPr>
          <w:sz w:val="20"/>
          <w:szCs w:val="20"/>
        </w:rPr>
      </w:pPr>
      <w:r w:rsidRPr="00AC2F15">
        <w:rPr>
          <w:sz w:val="20"/>
        </w:rPr>
        <w:t>бұл қаржылық активтен ақшалай қаражат ағындарына берілетін шарттық құқықтардың қолданылу мерзімінің аяқталуы;</w:t>
      </w:r>
    </w:p>
    <w:p w:rsidR="008B3720" w:rsidRPr="00AC2F15" w:rsidRDefault="008B3720" w:rsidP="00A07C0F">
      <w:pPr>
        <w:pStyle w:val="21"/>
        <w:numPr>
          <w:ilvl w:val="0"/>
          <w:numId w:val="279"/>
        </w:numPr>
        <w:tabs>
          <w:tab w:val="left" w:pos="-2160"/>
        </w:tabs>
        <w:spacing w:after="240"/>
        <w:rPr>
          <w:sz w:val="20"/>
          <w:szCs w:val="20"/>
        </w:rPr>
      </w:pPr>
      <w:r w:rsidRPr="00AC2F15">
        <w:rPr>
          <w:sz w:val="20"/>
        </w:rPr>
        <w:t>ол төменде баяндалғандай, қаржылық активті табыстайды.</w:t>
      </w:r>
    </w:p>
    <w:p w:rsidR="008B3720" w:rsidRPr="00AC2F15" w:rsidRDefault="008B3720" w:rsidP="008B3720">
      <w:pPr>
        <w:pStyle w:val="1"/>
        <w:numPr>
          <w:ilvl w:val="0"/>
          <w:numId w:val="0"/>
        </w:numPr>
        <w:spacing w:after="240"/>
        <w:rPr>
          <w:sz w:val="20"/>
          <w:szCs w:val="20"/>
        </w:rPr>
      </w:pPr>
      <w:r w:rsidRPr="00AC2F15">
        <w:rPr>
          <w:sz w:val="20"/>
        </w:rPr>
        <w:t xml:space="preserve">Келесі шарттардың біреуін орындау кезінде, қаржылық активтің шығуы </w:t>
      </w:r>
      <w:r w:rsidRPr="00AC2F15">
        <w:rPr>
          <w:i/>
          <w:sz w:val="20"/>
        </w:rPr>
        <w:t>табыстау</w:t>
      </w:r>
      <w:r w:rsidRPr="00AC2F15">
        <w:rPr>
          <w:sz w:val="20"/>
        </w:rPr>
        <w:t xml:space="preserve"> ретінде топтастырылады:</w:t>
      </w:r>
    </w:p>
    <w:p w:rsidR="008B3720" w:rsidRPr="00AC2F15" w:rsidRDefault="008B3720" w:rsidP="00A07C0F">
      <w:pPr>
        <w:pStyle w:val="1"/>
        <w:numPr>
          <w:ilvl w:val="0"/>
          <w:numId w:val="37"/>
        </w:numPr>
        <w:spacing w:after="240"/>
        <w:rPr>
          <w:sz w:val="20"/>
          <w:szCs w:val="20"/>
        </w:rPr>
      </w:pPr>
      <w:r w:rsidRPr="00AC2F15">
        <w:rPr>
          <w:sz w:val="20"/>
        </w:rPr>
        <w:t>Банк бұл қаржылық активтен ақшалай қаражат ағындарын алуға берілетін шарттық құқықтарды табыстайды; немесе</w:t>
      </w:r>
    </w:p>
    <w:p w:rsidR="008B3720" w:rsidRPr="00AC2F15" w:rsidRDefault="008B3720" w:rsidP="00A07C0F">
      <w:pPr>
        <w:pStyle w:val="21"/>
        <w:numPr>
          <w:ilvl w:val="0"/>
          <w:numId w:val="37"/>
        </w:numPr>
        <w:spacing w:after="240"/>
        <w:rPr>
          <w:sz w:val="20"/>
          <w:szCs w:val="20"/>
        </w:rPr>
      </w:pPr>
      <w:r w:rsidRPr="00AC2F15">
        <w:rPr>
          <w:sz w:val="20"/>
        </w:rPr>
        <w:t>Банк қаржылық активтен ақшалай қаражат ағындарын алуға берілетін шарттық құқықтарды сақтап, бірақ келесідей үш шартқа сәйкес келетін келісім бойынша бір немесе одан да көп алушыға осы ақшалай қаражатты төлеу шарттық міндеттемесін өзіне қабылдайды:</w:t>
      </w:r>
    </w:p>
    <w:p w:rsidR="008B3720" w:rsidRPr="00AC2F15" w:rsidRDefault="008B3720" w:rsidP="00A07C0F">
      <w:pPr>
        <w:pStyle w:val="21"/>
        <w:numPr>
          <w:ilvl w:val="0"/>
          <w:numId w:val="36"/>
        </w:numPr>
        <w:spacing w:after="240"/>
        <w:ind w:left="1080"/>
        <w:rPr>
          <w:sz w:val="20"/>
          <w:szCs w:val="20"/>
        </w:rPr>
      </w:pPr>
      <w:r w:rsidRPr="00AC2F15">
        <w:rPr>
          <w:sz w:val="20"/>
        </w:rPr>
        <w:t>Банк бастапқы актив бойынша баламалы сомаларды алмаса, оның сомаларды түпкілікті алушыларға төлеу міндеттемесі болмайды. Берілген соманы және нарықтық мөлшерлеме бойынша есептелген пайыздарды толықтай өтеу құқығымен Банк тарапынан қысқа мерзімді алғытөлемдерді беру бұл талапты бұзбайды;</w:t>
      </w:r>
    </w:p>
    <w:p w:rsidR="008B3720" w:rsidRPr="00AC2F15" w:rsidRDefault="008B3720" w:rsidP="00A07C0F">
      <w:pPr>
        <w:pStyle w:val="21"/>
        <w:numPr>
          <w:ilvl w:val="0"/>
          <w:numId w:val="36"/>
        </w:numPr>
        <w:spacing w:after="240"/>
        <w:ind w:left="1080"/>
        <w:rPr>
          <w:sz w:val="20"/>
          <w:szCs w:val="20"/>
        </w:rPr>
      </w:pPr>
      <w:r w:rsidRPr="00AC2F15">
        <w:rPr>
          <w:sz w:val="20"/>
        </w:rPr>
        <w:t>ақшалай қаражатты өтеу міндеттемесін қамтамасыз ету ретінде бастапқы активті түпкілікті алушыға табыстау жағдайларынан басқа, Банкке ақшалай қаражатты табыстау бойынша шарттың талаптарымен оны сатуға немесе кепілзатқа беруге тыйым салынады;</w:t>
      </w:r>
    </w:p>
    <w:p w:rsidR="008B3720" w:rsidRPr="00AC2F15" w:rsidRDefault="008B3720" w:rsidP="00A07C0F">
      <w:pPr>
        <w:pStyle w:val="21"/>
        <w:numPr>
          <w:ilvl w:val="0"/>
          <w:numId w:val="36"/>
        </w:numPr>
        <w:spacing w:after="240"/>
        <w:ind w:left="1080"/>
        <w:rPr>
          <w:sz w:val="20"/>
          <w:szCs w:val="20"/>
        </w:rPr>
      </w:pPr>
      <w:r w:rsidRPr="00AC2F15">
        <w:rPr>
          <w:sz w:val="20"/>
        </w:rPr>
        <w:t>Банктің айтарлықтай кідіріссіз түпкілікті алушы атынан жиналатын ақшалай қаражатты аудару міндеттемесі бар. Оған қоса, ақшалай қаражатты күнінен оларды түпкілікті алушыға талап етілетін аудару күніне дейін есеп айырысуды өткізудің қысқа мерзімі ішінде ақшалай қаражатты немесе ақшалай қаражаттың баламаларын инвестициялау жағдайларынан басқа (бұл жағдайда, осындай инвестициядан тапқан пайыздар түпкілікті алушыға табысталады), Банктің осындай ақшалай қаражатын қайта инвестициялау құқығы жоқ.</w:t>
      </w:r>
    </w:p>
    <w:p w:rsidR="008B3720" w:rsidRPr="00AC2F15" w:rsidRDefault="008B3720" w:rsidP="008B3720">
      <w:pPr>
        <w:pStyle w:val="af4"/>
        <w:keepNext/>
        <w:spacing w:after="240"/>
        <w:ind w:firstLine="0"/>
        <w:rPr>
          <w:sz w:val="20"/>
          <w:szCs w:val="20"/>
        </w:rPr>
      </w:pPr>
      <w:r w:rsidRPr="00AC2F15">
        <w:rPr>
          <w:sz w:val="20"/>
        </w:rPr>
        <w:t xml:space="preserve">Қаржылық активті </w:t>
      </w:r>
      <w:r w:rsidRPr="00AC2F15">
        <w:rPr>
          <w:i/>
          <w:sz w:val="20"/>
        </w:rPr>
        <w:t>табыстау</w:t>
      </w:r>
      <w:r w:rsidRPr="00AC2F15">
        <w:rPr>
          <w:sz w:val="20"/>
        </w:rPr>
        <w:t xml:space="preserve"> кезінде Банк активті иеленудегі сақтайтын тәуекелдер мен пайда дәрежесін бағалайды. Бұл ретте:</w:t>
      </w:r>
    </w:p>
    <w:p w:rsidR="008B3720" w:rsidRPr="00AC2F15" w:rsidRDefault="008B3720" w:rsidP="00A07C0F">
      <w:pPr>
        <w:pStyle w:val="21"/>
        <w:numPr>
          <w:ilvl w:val="0"/>
          <w:numId w:val="280"/>
        </w:numPr>
        <w:tabs>
          <w:tab w:val="left" w:pos="360"/>
        </w:tabs>
        <w:spacing w:after="240"/>
        <w:rPr>
          <w:sz w:val="20"/>
          <w:szCs w:val="20"/>
        </w:rPr>
      </w:pPr>
      <w:r w:rsidRPr="00AC2F15">
        <w:rPr>
          <w:sz w:val="20"/>
        </w:rPr>
        <w:t>егер активті иеленудің барлық дерлік тәуекелдері мен пайдаларының табысталуы орын алса, Банк қаржылық активтің істен шығуды мойындайды және табыстау кезінде алынған кез келген құқықтарды немесе міндеттемелерді жеке актив немесе міндеттеме түрінде мойындайды;</w:t>
      </w:r>
    </w:p>
    <w:p w:rsidR="008B3720" w:rsidRPr="00AC2F15" w:rsidRDefault="008B3720" w:rsidP="00A07C0F">
      <w:pPr>
        <w:pStyle w:val="21"/>
        <w:numPr>
          <w:ilvl w:val="0"/>
          <w:numId w:val="280"/>
        </w:numPr>
        <w:tabs>
          <w:tab w:val="left" w:pos="360"/>
        </w:tabs>
        <w:spacing w:after="240"/>
        <w:rPr>
          <w:sz w:val="20"/>
          <w:szCs w:val="20"/>
        </w:rPr>
      </w:pPr>
      <w:r w:rsidRPr="00AC2F15">
        <w:rPr>
          <w:sz w:val="20"/>
        </w:rPr>
        <w:t>егер Банк қаржылық активті иелеумен байланысқан барлық дерлік тәуекелдер мен сыйақыларды сақтаса, онда ол қаржылық активті тануды жалғастыруы тиіс;</w:t>
      </w:r>
    </w:p>
    <w:p w:rsidR="008B3720" w:rsidRPr="00AC2F15" w:rsidRDefault="008B3720" w:rsidP="00A07C0F">
      <w:pPr>
        <w:pStyle w:val="21"/>
        <w:numPr>
          <w:ilvl w:val="0"/>
          <w:numId w:val="280"/>
        </w:numPr>
        <w:tabs>
          <w:tab w:val="left" w:pos="360"/>
        </w:tabs>
        <w:spacing w:after="240"/>
        <w:rPr>
          <w:sz w:val="20"/>
          <w:szCs w:val="20"/>
        </w:rPr>
      </w:pPr>
      <w:r w:rsidRPr="00AC2F15">
        <w:rPr>
          <w:sz w:val="20"/>
        </w:rPr>
        <w:t>егер Банк активті иеленудің барлық дерлік тәуекелдері мен пайдаларын табыстамайтын және сақтамайтын болса, онда Банктің қаржылық активті бақылау деңгейі бағаланады. Бұл жағдайда:</w:t>
      </w:r>
    </w:p>
    <w:p w:rsidR="008B3720" w:rsidRPr="00AC2F15" w:rsidRDefault="008B3720" w:rsidP="00A07C0F">
      <w:pPr>
        <w:pStyle w:val="21"/>
        <w:numPr>
          <w:ilvl w:val="0"/>
          <w:numId w:val="281"/>
        </w:numPr>
        <w:spacing w:after="240"/>
        <w:ind w:left="1080"/>
        <w:rPr>
          <w:sz w:val="20"/>
          <w:szCs w:val="20"/>
        </w:rPr>
      </w:pPr>
      <w:r w:rsidRPr="00AC2F15">
        <w:rPr>
          <w:sz w:val="20"/>
        </w:rPr>
        <w:t>Банк бақылауды сақтамаса, онда ол қаржылық активтің танылуын тоқтатып, табыстау кезінде құрылған немесе сақталған құқықтар мен міндеттемелерді активтер немесе міндеттемелер ретінде бөлек тануы тиіс;</w:t>
      </w:r>
    </w:p>
    <w:p w:rsidR="008B3720" w:rsidRPr="00AC2F15" w:rsidRDefault="008B3720" w:rsidP="00A07C0F">
      <w:pPr>
        <w:pStyle w:val="21"/>
        <w:numPr>
          <w:ilvl w:val="0"/>
          <w:numId w:val="281"/>
        </w:numPr>
        <w:spacing w:after="240"/>
        <w:ind w:left="1080"/>
        <w:rPr>
          <w:sz w:val="20"/>
          <w:szCs w:val="20"/>
        </w:rPr>
      </w:pPr>
      <w:r w:rsidRPr="00AC2F15">
        <w:rPr>
          <w:sz w:val="20"/>
        </w:rPr>
        <w:t>егер Банк бақылауды сақтаса, онда ол қаржылық активте қатысуды жалғастыратын дәрежеде қаржылық активінің танылуын жалғастыруы тиіс.</w:t>
      </w:r>
    </w:p>
    <w:p w:rsidR="008B3720" w:rsidRPr="00AC2F15" w:rsidRDefault="008B3720" w:rsidP="008B3720">
      <w:pPr>
        <w:pStyle w:val="af4"/>
        <w:spacing w:after="240"/>
        <w:ind w:firstLine="0"/>
        <w:rPr>
          <w:sz w:val="20"/>
          <w:szCs w:val="20"/>
        </w:rPr>
      </w:pPr>
      <w:r w:rsidRPr="00AC2F15">
        <w:rPr>
          <w:sz w:val="20"/>
        </w:rPr>
        <w:t xml:space="preserve">Сомалардың өзгеру тәуекелдерін және Банк активті табыстағанға дейін және оны табыстаған соң ұшырайтын активтің таза ақша ағындарының мерзімін салыстыру арқылы тәуекелдер мен сыйақылардың табысталуы бағаланады. </w:t>
      </w:r>
    </w:p>
    <w:p w:rsidR="008B3720" w:rsidRPr="00AC2F15" w:rsidRDefault="008B3720" w:rsidP="008B3720">
      <w:pPr>
        <w:pStyle w:val="af4"/>
        <w:spacing w:after="240"/>
        <w:ind w:firstLine="0"/>
        <w:rPr>
          <w:sz w:val="20"/>
          <w:szCs w:val="20"/>
        </w:rPr>
      </w:pPr>
      <w:r w:rsidRPr="00AC2F15">
        <w:rPr>
          <w:sz w:val="20"/>
        </w:rPr>
        <w:t xml:space="preserve">Егер Банк ұшырайтын қаржылық активтің келешек таза ақшалай қаражаттың келтірілген құнының өзгеру тәуекелі табыстау нәтижесінде айтарлықтай өзгермесе, Банк қаржылық активті иеленумен байланысқан барлық тәуекелдер мен сыйақыларды шын мәнінде сақтады. Мысалы, Банктің тиянақталған баға бойынша немесе сату бағасы бойынша (кредитордың кірісін қоса алғанда) керіп сатып алуды шарты бойынша қаржылық активті сатуына байланысты. </w:t>
      </w:r>
    </w:p>
    <w:p w:rsidR="008B3720" w:rsidRPr="00AC2F15" w:rsidRDefault="008B3720" w:rsidP="008B3720">
      <w:pPr>
        <w:pStyle w:val="af4"/>
        <w:spacing w:after="240"/>
        <w:ind w:firstLine="0"/>
        <w:rPr>
          <w:sz w:val="20"/>
          <w:szCs w:val="20"/>
        </w:rPr>
      </w:pPr>
      <w:r w:rsidRPr="00AC2F15">
        <w:rPr>
          <w:sz w:val="20"/>
        </w:rPr>
        <w:t xml:space="preserve">Егер ұқсас өзгерістерге </w:t>
      </w:r>
      <w:r w:rsidR="00F4375F" w:rsidRPr="00AC2F15">
        <w:rPr>
          <w:sz w:val="20"/>
        </w:rPr>
        <w:t>ұшырағыштығы</w:t>
      </w:r>
      <w:r w:rsidRPr="00AC2F15">
        <w:rPr>
          <w:sz w:val="20"/>
        </w:rPr>
        <w:t xml:space="preserve"> қаржылық активпен байланысқан келешек ақшалай қаражаттың таза ағындарының келтірілген құнының жалпы болжалды өзгеруіне қатысты одан да маңызды болып табылмаса, Банк қаржылық активті иеленумен байланысқан барлық тәуекелдер мен сыйақыларды шын мәнінде табыстады. Мысалы, Банктің қаржылық активті кері сатып алу сәтінде әділ құн бойынша оны кері сатып алу мүмкіндігі болған шартта ғана </w:t>
      </w:r>
      <w:r w:rsidRPr="00AC2F15">
        <w:rPr>
          <w:sz w:val="20"/>
        </w:rPr>
        <w:lastRenderedPageBreak/>
        <w:t>сатуымен немесе жоғарыда келтірілген тармақ талаптарына сәйкес келетін, қарызды алуға қатысу сияқты келісім бойынша үлкен қаржылық активтің ақшалай қаражат ағындарының толық пропорционалды үлесін табыстауымен байланысты.</w:t>
      </w:r>
    </w:p>
    <w:p w:rsidR="008B3720" w:rsidRPr="00AC2F15" w:rsidRDefault="008B3720" w:rsidP="008B3720">
      <w:pPr>
        <w:pStyle w:val="af4"/>
        <w:spacing w:after="240"/>
        <w:ind w:firstLine="0"/>
        <w:rPr>
          <w:sz w:val="20"/>
          <w:szCs w:val="20"/>
        </w:rPr>
      </w:pPr>
      <w:r w:rsidRPr="00AC2F15">
        <w:rPr>
          <w:sz w:val="20"/>
        </w:rPr>
        <w:t xml:space="preserve">Көптеген жағдайларда Банктің қаржылық активті жүргізумен байланысқан барлық дерлік тәуекелдер мен сыйақыларды табыстағаны немесе сақтағаны айқын болып, қандай да бір есептеулерді орындау қажеттілігі жоқ. </w:t>
      </w:r>
    </w:p>
    <w:p w:rsidR="008B3720" w:rsidRPr="00AC2F15" w:rsidRDefault="008B3720" w:rsidP="008B3720">
      <w:pPr>
        <w:pStyle w:val="af4"/>
        <w:spacing w:after="240"/>
        <w:ind w:firstLine="0"/>
        <w:rPr>
          <w:sz w:val="20"/>
          <w:szCs w:val="20"/>
        </w:rPr>
      </w:pPr>
      <w:r w:rsidRPr="00AC2F15">
        <w:rPr>
          <w:sz w:val="20"/>
        </w:rPr>
        <w:t xml:space="preserve">Басқа жағдайларда табыстауға дейін және табыстаудан кейін ақшалай қаражаттың келешек таза ағындарының келтірілген құнының өзгеруін есептеп, оның Банкке әсерін салыстыру керек. </w:t>
      </w:r>
    </w:p>
    <w:p w:rsidR="008B3720" w:rsidRPr="00AC2F15" w:rsidRDefault="008B3720" w:rsidP="008B3720">
      <w:pPr>
        <w:pStyle w:val="af4"/>
        <w:spacing w:after="240"/>
        <w:ind w:firstLine="0"/>
        <w:rPr>
          <w:sz w:val="20"/>
          <w:szCs w:val="20"/>
        </w:rPr>
      </w:pPr>
      <w:r w:rsidRPr="00AC2F15">
        <w:rPr>
          <w:sz w:val="20"/>
        </w:rPr>
        <w:t>Дисконттау мөлшерлемесі ретінде тиісті қазіргі нарықтық пайыздық мөлшерлемені пайдаланып, есептеу мен салыстыру жүргізіледі. Ақшалай қаражаттың таза ағындарының барлық дәлелді ықтимал өзгерістер назарға алынып, бұл жағдайда, туындау ықтималдылығы жоғары нәтижелерге көбірек мән беріледі.</w:t>
      </w:r>
    </w:p>
    <w:p w:rsidR="008B3720" w:rsidRPr="00AC2F15" w:rsidRDefault="008B3720" w:rsidP="008B3720">
      <w:pPr>
        <w:pStyle w:val="af4"/>
        <w:spacing w:after="240"/>
        <w:ind w:firstLine="0"/>
        <w:rPr>
          <w:sz w:val="20"/>
          <w:szCs w:val="20"/>
        </w:rPr>
      </w:pPr>
      <w:r w:rsidRPr="00AC2F15">
        <w:rPr>
          <w:sz w:val="20"/>
        </w:rPr>
        <w:t>Банктің табысталған активті бақылауды сақтауы қабылдаушы тараптың активті сату мүмкіндігіне байланысты болады. Егер қабылдаушы тараптың іс жүзінде бүкіл активті байланыспаған үшінші тарапқа сату мүмкіндігі болса және бұл жағдайда, қабылдаушы тарап осындай табыстауға қосымша шектеулерді қою қажеттілігінсіз, осындай мүмкіндікті біржақты негізде пайдалана алса, онда Банк бақылауды сақтаған жоқ. Барлық басқа жағдайларда Банк бақылауды сақтайды.</w:t>
      </w:r>
    </w:p>
    <w:p w:rsidR="008B3720" w:rsidRPr="00AC2F15" w:rsidRDefault="008B3720" w:rsidP="008B3720">
      <w:pPr>
        <w:pStyle w:val="af4"/>
        <w:spacing w:after="240"/>
        <w:ind w:firstLine="0"/>
        <w:rPr>
          <w:b/>
          <w:i/>
          <w:sz w:val="20"/>
          <w:szCs w:val="20"/>
        </w:rPr>
      </w:pPr>
      <w:r w:rsidRPr="00AC2F15">
        <w:rPr>
          <w:b/>
          <w:i/>
          <w:sz w:val="20"/>
        </w:rPr>
        <w:t>Тануды тоқтату үшін талаптарды қанағаттандыратын табыстаулар</w:t>
      </w:r>
    </w:p>
    <w:p w:rsidR="008B3720" w:rsidRPr="00AC2F15" w:rsidRDefault="008B3720" w:rsidP="008B3720">
      <w:pPr>
        <w:pStyle w:val="af4"/>
        <w:spacing w:after="240"/>
        <w:ind w:firstLine="0"/>
        <w:rPr>
          <w:sz w:val="20"/>
          <w:szCs w:val="20"/>
        </w:rPr>
      </w:pPr>
      <w:r w:rsidRPr="00AC2F15">
        <w:rPr>
          <w:sz w:val="20"/>
        </w:rPr>
        <w:t xml:space="preserve">Егер Банк табыстауы тануды тоқтату үшін талаптарды толық көлемде қанағаттандыратындай, қаржылық активті табыстаса және сыйақы үшін қаржылық активке қызмет көрсету құқығын сақтаса, онда ол осындай қызмет көрсету келісімшарты бойынша активті немесе міндеттемені тануы тиіс. </w:t>
      </w:r>
    </w:p>
    <w:p w:rsidR="008B3720" w:rsidRPr="00AC2F15" w:rsidRDefault="008B3720" w:rsidP="008B3720">
      <w:pPr>
        <w:pStyle w:val="af4"/>
        <w:spacing w:after="240"/>
        <w:ind w:firstLine="0"/>
        <w:rPr>
          <w:sz w:val="20"/>
          <w:szCs w:val="20"/>
        </w:rPr>
      </w:pPr>
      <w:r w:rsidRPr="00AC2F15">
        <w:rPr>
          <w:sz w:val="20"/>
        </w:rPr>
        <w:t xml:space="preserve">Егер алынуы тиіс сыйақы Банкке қызмет көрсетуді жүзеге асыруға жеткілікті мөлшерде өтемейді деп күтілсе, онда әділ құн бойынша қызмет көрсету міндеттемесі танылуы тиіс. </w:t>
      </w:r>
    </w:p>
    <w:p w:rsidR="008B3720" w:rsidRPr="00AC2F15" w:rsidRDefault="008B3720" w:rsidP="008B3720">
      <w:pPr>
        <w:pStyle w:val="af4"/>
        <w:spacing w:after="240"/>
        <w:ind w:firstLine="0"/>
        <w:rPr>
          <w:sz w:val="20"/>
          <w:szCs w:val="20"/>
        </w:rPr>
      </w:pPr>
      <w:r w:rsidRPr="00AC2F15">
        <w:rPr>
          <w:sz w:val="20"/>
        </w:rPr>
        <w:t>Егер алынуы тиіс сыйақы қызмет көрсету үшін жеткілікті өтемақы болады деп күтілсе, онда төмендегі параграфқа сәйкес үлкенірек қаржылық активтің теңгерімдік сомасын үлестіру негізінде белгіленген сомадағы қызмет көрсету бойынша актив танылуы тиіс.</w:t>
      </w:r>
    </w:p>
    <w:p w:rsidR="008B3720" w:rsidRPr="00AC2F15" w:rsidRDefault="008B3720" w:rsidP="008B3720">
      <w:pPr>
        <w:pStyle w:val="af4"/>
        <w:spacing w:after="240"/>
        <w:ind w:firstLine="0"/>
        <w:rPr>
          <w:sz w:val="20"/>
          <w:szCs w:val="20"/>
        </w:rPr>
      </w:pPr>
      <w:r w:rsidRPr="00AC2F15">
        <w:rPr>
          <w:sz w:val="20"/>
        </w:rPr>
        <w:t>Егер табыстау нәтижесінде қаржылық активтің танылуы толық көлемде тоқтатылып, бірақ табысталуы Банкте жаңа қаржылық активтің пайда болуына немесе жаңа қаржылық міндеттеменің, не болмаса қызмет көрсету жөніндегі міндеттеменің пайда болуына әкеп соқтырса, онда Банк жаңа қаржылық активті, қаржылық міндеттемені немесе қызмет көрсету жөніндегі міндеттемені әділ құн бойынша тануы тиіс.</w:t>
      </w:r>
    </w:p>
    <w:p w:rsidR="008B3720" w:rsidRPr="00AC2F15" w:rsidRDefault="008B3720" w:rsidP="008B3720">
      <w:pPr>
        <w:pStyle w:val="af4"/>
        <w:spacing w:after="240"/>
        <w:ind w:firstLine="0"/>
        <w:rPr>
          <w:sz w:val="20"/>
          <w:szCs w:val="20"/>
        </w:rPr>
      </w:pPr>
      <w:r w:rsidRPr="00AC2F15">
        <w:rPr>
          <w:sz w:val="20"/>
        </w:rPr>
        <w:t>Қаржылық активті толық көлемде тануды тоқтатқан кезде,</w:t>
      </w:r>
    </w:p>
    <w:p w:rsidR="008B3720" w:rsidRPr="00AC2F15" w:rsidRDefault="008B3720" w:rsidP="00A07C0F">
      <w:pPr>
        <w:pStyle w:val="af4"/>
        <w:numPr>
          <w:ilvl w:val="0"/>
          <w:numId w:val="282"/>
        </w:numPr>
        <w:spacing w:after="240"/>
        <w:rPr>
          <w:sz w:val="20"/>
          <w:szCs w:val="20"/>
        </w:rPr>
      </w:pPr>
      <w:r w:rsidRPr="00AC2F15">
        <w:rPr>
          <w:sz w:val="20"/>
        </w:rPr>
        <w:t>теңгерімдік құны мен</w:t>
      </w:r>
    </w:p>
    <w:p w:rsidR="008B3720" w:rsidRPr="00AC2F15" w:rsidRDefault="008B3720" w:rsidP="00A07C0F">
      <w:pPr>
        <w:pStyle w:val="af4"/>
        <w:numPr>
          <w:ilvl w:val="0"/>
          <w:numId w:val="282"/>
        </w:numPr>
        <w:spacing w:after="240"/>
        <w:rPr>
          <w:sz w:val="20"/>
          <w:szCs w:val="20"/>
        </w:rPr>
      </w:pPr>
      <w:r w:rsidRPr="00AC2F15">
        <w:rPr>
          <w:sz w:val="20"/>
        </w:rPr>
        <w:t>өтеуден алынған (жаңа қабылданған міндеттемелерді шегергенде, жаңа алынған активтерді қоса алғанда) және жиналған кіріс немесе басқа да жиынтық кіріс құрамында танылған шығын сомасы</w:t>
      </w:r>
    </w:p>
    <w:p w:rsidR="008B3720" w:rsidRPr="00AC2F15" w:rsidRDefault="008B3720" w:rsidP="008B3720">
      <w:pPr>
        <w:pStyle w:val="af4"/>
        <w:spacing w:after="240"/>
        <w:ind w:firstLine="0"/>
        <w:rPr>
          <w:sz w:val="20"/>
          <w:szCs w:val="20"/>
        </w:rPr>
      </w:pPr>
      <w:r w:rsidRPr="00AC2F15">
        <w:rPr>
          <w:sz w:val="20"/>
        </w:rPr>
        <w:t>табыс немесе шығын құрамында танылуы тиіс.</w:t>
      </w:r>
    </w:p>
    <w:p w:rsidR="008B3720" w:rsidRPr="00AC2F15" w:rsidRDefault="008B3720" w:rsidP="008B3720">
      <w:pPr>
        <w:pStyle w:val="af4"/>
        <w:spacing w:after="240"/>
        <w:ind w:firstLine="0"/>
        <w:rPr>
          <w:sz w:val="20"/>
          <w:szCs w:val="20"/>
        </w:rPr>
      </w:pPr>
      <w:r w:rsidRPr="00AC2F15">
        <w:rPr>
          <w:sz w:val="20"/>
        </w:rPr>
        <w:t xml:space="preserve">Егер табысталған актив үлкенірек қаржылық активінің бөлігі (мысалы, Банк борыштық құрал бөлігі болып табылатын пайыздардың ақшалай қаражат ағындарын табыстағанда) болып табылса және бұл табысталған бөлігі тануды тоқтатуға толық көлемде қанағаттандырса, онда үлкенірек қаржылық активтің алдыңғы теңгерімдік құны танылуы жалғасып жатқан бөлігі мен танылуы тоқтатылған бөлігі арасында табыстау күніне қарай осы бөліктердің салыстырмалы түрде әділ құнына негізделіп үлестірілуі тиіс. </w:t>
      </w:r>
    </w:p>
    <w:p w:rsidR="008B3720" w:rsidRPr="00AC2F15" w:rsidRDefault="008B3720" w:rsidP="008B3720">
      <w:pPr>
        <w:pStyle w:val="af4"/>
        <w:spacing w:after="240"/>
        <w:ind w:firstLine="0"/>
        <w:rPr>
          <w:sz w:val="20"/>
          <w:szCs w:val="20"/>
        </w:rPr>
      </w:pPr>
      <w:r w:rsidRPr="00AC2F15">
        <w:rPr>
          <w:sz w:val="20"/>
        </w:rPr>
        <w:t>Бұл мақсатта, қызмет көрсету жөніндегі сақталатын актив тануы жалғасып жатқан бөлік ретінде ескерілуі тиіс. Танылуы тоқтатылған</w:t>
      </w:r>
    </w:p>
    <w:p w:rsidR="008B3720" w:rsidRPr="00AC2F15" w:rsidRDefault="008B3720" w:rsidP="00A07C0F">
      <w:pPr>
        <w:pStyle w:val="af4"/>
        <w:numPr>
          <w:ilvl w:val="0"/>
          <w:numId w:val="283"/>
        </w:numPr>
        <w:spacing w:after="240"/>
        <w:rPr>
          <w:sz w:val="20"/>
          <w:szCs w:val="20"/>
        </w:rPr>
      </w:pPr>
      <w:r w:rsidRPr="00AC2F15">
        <w:rPr>
          <w:sz w:val="20"/>
        </w:rPr>
        <w:t>бөлікке жатқызылған теңгерімдік құны мен</w:t>
      </w:r>
    </w:p>
    <w:p w:rsidR="008B3720" w:rsidRPr="00AC2F15" w:rsidRDefault="008B3720" w:rsidP="00A07C0F">
      <w:pPr>
        <w:pStyle w:val="af4"/>
        <w:numPr>
          <w:ilvl w:val="0"/>
          <w:numId w:val="283"/>
        </w:numPr>
        <w:spacing w:after="240"/>
        <w:rPr>
          <w:sz w:val="20"/>
          <w:szCs w:val="20"/>
        </w:rPr>
      </w:pPr>
      <w:r w:rsidRPr="00AC2F15">
        <w:rPr>
          <w:sz w:val="20"/>
        </w:rPr>
        <w:t>танылуы тоқтатылған бөлігі үшін алынған өтеу (жаңа қабылданған міндеттемелерді шегергенде, жаңа алынған активтерді қоса алғанда) және жиналған кіріс немесе басқа да жиынтық кіріс құрамында танылған осы бөлікке жатқызылған шығын сомасы</w:t>
      </w:r>
    </w:p>
    <w:p w:rsidR="008B3720" w:rsidRPr="00AC2F15" w:rsidRDefault="008B3720" w:rsidP="008B3720">
      <w:pPr>
        <w:pStyle w:val="af4"/>
        <w:spacing w:after="240"/>
        <w:ind w:firstLine="0"/>
        <w:rPr>
          <w:sz w:val="20"/>
          <w:szCs w:val="20"/>
        </w:rPr>
      </w:pPr>
      <w:r w:rsidRPr="00AC2F15">
        <w:rPr>
          <w:sz w:val="20"/>
        </w:rPr>
        <w:lastRenderedPageBreak/>
        <w:t xml:space="preserve">табыс немесе шығын құрамында танылуы тиіс. </w:t>
      </w:r>
    </w:p>
    <w:p w:rsidR="008B3720" w:rsidRPr="00AC2F15" w:rsidRDefault="008B3720" w:rsidP="008B3720">
      <w:pPr>
        <w:pStyle w:val="af4"/>
        <w:spacing w:after="240"/>
        <w:ind w:firstLine="0"/>
        <w:rPr>
          <w:sz w:val="20"/>
          <w:szCs w:val="20"/>
        </w:rPr>
      </w:pPr>
      <w:r w:rsidRPr="00AC2F15">
        <w:rPr>
          <w:sz w:val="20"/>
        </w:rPr>
        <w:t>Жиналған кіріс немесе басқа да жиынтық кіріс құрамында танылған шығын танылуы жалғасып жатқан бөлігі мен танылуы тоқтатылған бөлігі арасында осы бөліктердің салыстырмалы түрде әділ құнына негізделіп үлестіріледі.</w:t>
      </w:r>
    </w:p>
    <w:p w:rsidR="008B3720" w:rsidRPr="00AC2F15" w:rsidRDefault="008B3720" w:rsidP="008B3720">
      <w:pPr>
        <w:pStyle w:val="af4"/>
        <w:spacing w:after="240"/>
        <w:ind w:firstLine="0"/>
        <w:rPr>
          <w:sz w:val="20"/>
          <w:szCs w:val="20"/>
        </w:rPr>
      </w:pPr>
      <w:r w:rsidRPr="00AC2F15">
        <w:rPr>
          <w:sz w:val="20"/>
        </w:rPr>
        <w:t xml:space="preserve">Егер Банк үлкенірек қаржылық активтің алдыңғы теңгерімдік құнын танылуы жалғасып жатқан бөлігі мен танылуы тоқтатылған бөлігі арасында үлестірсе, онда танылуы жалғасып жатқан бөліктің әділ құны өлшенуі тиіс. </w:t>
      </w:r>
    </w:p>
    <w:p w:rsidR="008B3720" w:rsidRPr="00AC2F15" w:rsidRDefault="008B3720" w:rsidP="008B3720">
      <w:pPr>
        <w:pStyle w:val="af4"/>
        <w:spacing w:after="240"/>
        <w:ind w:firstLine="0"/>
        <w:rPr>
          <w:sz w:val="20"/>
          <w:szCs w:val="20"/>
        </w:rPr>
      </w:pPr>
      <w:r w:rsidRPr="00AC2F15">
        <w:rPr>
          <w:sz w:val="20"/>
        </w:rPr>
        <w:t>Белгіленетін бағасы немесе танылуы жалғасып жатқан актив бөлігінің әділ құнын анықтауға негіздеме бола алатын жуырдағы нарықтық операциялар болмаса, жалпы үлкенірек қаржылық актив пен танылуы тоқтатылған актив бөлігі үшін қабылдаушы тараптан алынған өтемақы арасындағы айырма ең жақсы есептік бағалау болып табылады.</w:t>
      </w:r>
    </w:p>
    <w:p w:rsidR="008B3720" w:rsidRPr="00AC2F15" w:rsidRDefault="008B3720" w:rsidP="008B3720">
      <w:pPr>
        <w:pStyle w:val="af4"/>
        <w:spacing w:after="240"/>
        <w:ind w:firstLine="0"/>
        <w:rPr>
          <w:b/>
          <w:i/>
          <w:sz w:val="20"/>
          <w:szCs w:val="20"/>
        </w:rPr>
      </w:pPr>
      <w:r w:rsidRPr="00AC2F15">
        <w:rPr>
          <w:b/>
          <w:i/>
          <w:sz w:val="20"/>
        </w:rPr>
        <w:t>Тануды тоқтату үшін талаптарды қанағаттандырмайтын табыстаулар</w:t>
      </w:r>
    </w:p>
    <w:p w:rsidR="008B3720" w:rsidRPr="00AC2F15" w:rsidRDefault="008B3720" w:rsidP="008B3720">
      <w:pPr>
        <w:pStyle w:val="21"/>
        <w:tabs>
          <w:tab w:val="clear" w:pos="1134"/>
        </w:tabs>
        <w:spacing w:after="240"/>
        <w:ind w:firstLine="0"/>
        <w:rPr>
          <w:sz w:val="20"/>
          <w:szCs w:val="20"/>
        </w:rPr>
      </w:pPr>
      <w:r w:rsidRPr="00AC2F15">
        <w:rPr>
          <w:sz w:val="20"/>
        </w:rPr>
        <w:t>Банк табысталған активті иеленумен байланысқан барлық дерлік тәуекелдер мен сыйақыларды сақтағандықтан, табыстау танудың тоқтатылуына әкеп соқтырмаса, онда Банк табысталған активті толық көлемде тануды жалғастырып, алынған өтемақыға қатысты қаржылық міндеттемені тануы тиіс. Кейінгі кезеңдерде Банк табысталған активтен түскен барлық кірістерді және қаржылық міндеттеме бойынша шеккен барлық шығындарды тануы тиіс.</w:t>
      </w:r>
    </w:p>
    <w:p w:rsidR="008B3720" w:rsidRPr="00AC2F15" w:rsidRDefault="008B3720" w:rsidP="008B3720">
      <w:pPr>
        <w:pStyle w:val="21"/>
        <w:tabs>
          <w:tab w:val="clear" w:pos="1134"/>
        </w:tabs>
        <w:spacing w:after="240"/>
        <w:ind w:firstLine="0"/>
        <w:rPr>
          <w:b/>
          <w:i/>
          <w:sz w:val="20"/>
          <w:szCs w:val="20"/>
        </w:rPr>
      </w:pPr>
      <w:r w:rsidRPr="00AC2F15">
        <w:rPr>
          <w:b/>
          <w:i/>
          <w:sz w:val="20"/>
        </w:rPr>
        <w:t>Табысталған активтерде жалғасатын қатысу</w:t>
      </w:r>
    </w:p>
    <w:p w:rsidR="008B3720" w:rsidRPr="00AC2F15" w:rsidRDefault="008B3720" w:rsidP="008B3720">
      <w:pPr>
        <w:pStyle w:val="21"/>
        <w:tabs>
          <w:tab w:val="clear" w:pos="1134"/>
        </w:tabs>
        <w:spacing w:after="240"/>
        <w:ind w:firstLine="0"/>
        <w:rPr>
          <w:sz w:val="20"/>
          <w:szCs w:val="20"/>
        </w:rPr>
      </w:pPr>
      <w:r w:rsidRPr="00AC2F15">
        <w:rPr>
          <w:sz w:val="20"/>
        </w:rPr>
        <w:t>Егер Банк табысталған активті иеленумен байланысқан барлық дерлік тәуекелдер мен сыйақыларды табыстамаса және сақтамаса, алайда табысталған активті қадағалауды сақтаса, онда Банк осы активте өз қатысуы жалғасып жатқан дәрежеде табысталған активтің тануын жалғастырады. Банктің табысталған активте жалғасып жатқан қатысу дәрежесі оның табысталған актив құнының өзгеру тәуекеліне шалдығу дәрежесі болып табылады.</w:t>
      </w:r>
    </w:p>
    <w:p w:rsidR="008B3720" w:rsidRPr="00AC2F15" w:rsidRDefault="008B3720" w:rsidP="008B3720">
      <w:pPr>
        <w:pStyle w:val="21"/>
        <w:tabs>
          <w:tab w:val="clear" w:pos="1134"/>
        </w:tabs>
        <w:spacing w:after="240"/>
        <w:ind w:firstLine="0"/>
        <w:rPr>
          <w:sz w:val="20"/>
          <w:szCs w:val="20"/>
        </w:rPr>
      </w:pPr>
      <w:r w:rsidRPr="00AC2F15">
        <w:rPr>
          <w:sz w:val="20"/>
        </w:rPr>
        <w:t>Егер Банк активтің танылуын өзі қатысуды жалғастырып жатқан дәрежеде жалғастыратын болса, онда Банк байланысқан міндеттемені де таниды. Актив пен байланысқан міндеттеме Банк тарапынан сақталатын құқықтар мен міндеттерді көрсететін негізде бағаланады. Табысталған актив пен байланысқан міндеттеменің таза теңгерімдік құны:</w:t>
      </w:r>
    </w:p>
    <w:p w:rsidR="008B3720" w:rsidRPr="00AC2F15" w:rsidRDefault="008B3720" w:rsidP="00A07C0F">
      <w:pPr>
        <w:pStyle w:val="21"/>
        <w:numPr>
          <w:ilvl w:val="0"/>
          <w:numId w:val="284"/>
        </w:numPr>
        <w:spacing w:after="240"/>
        <w:rPr>
          <w:sz w:val="20"/>
          <w:szCs w:val="20"/>
        </w:rPr>
      </w:pPr>
      <w:r w:rsidRPr="00AC2F15">
        <w:rPr>
          <w:sz w:val="20"/>
        </w:rPr>
        <w:t>табысталған актив амортизацияланған құны бойынша бағаланса, Банкпен сақталатын құқықтар мен міндеттемелердің амортизацияланған құны; немесе</w:t>
      </w:r>
    </w:p>
    <w:p w:rsidR="008B3720" w:rsidRPr="00AC2F15" w:rsidRDefault="008B3720" w:rsidP="00A07C0F">
      <w:pPr>
        <w:pStyle w:val="21"/>
        <w:numPr>
          <w:ilvl w:val="0"/>
          <w:numId w:val="284"/>
        </w:numPr>
        <w:spacing w:after="240"/>
        <w:rPr>
          <w:sz w:val="20"/>
          <w:szCs w:val="20"/>
        </w:rPr>
      </w:pPr>
      <w:r w:rsidRPr="00AC2F15">
        <w:rPr>
          <w:sz w:val="20"/>
        </w:rPr>
        <w:t>табысталған актив әділ құны бойынша бағаланса, өзіндік негізде бағаланатын, Банкпен сақталатын құқықтар мен міндеттемелердің әділ құнына тең болатындай байланысқан міндеттеме бағаланады.</w:t>
      </w:r>
    </w:p>
    <w:p w:rsidR="008B3720" w:rsidRPr="00AC2F15" w:rsidRDefault="008B3720" w:rsidP="008B3720">
      <w:pPr>
        <w:pStyle w:val="21"/>
        <w:tabs>
          <w:tab w:val="clear" w:pos="1134"/>
        </w:tabs>
        <w:spacing w:after="240"/>
        <w:ind w:firstLine="0"/>
        <w:rPr>
          <w:sz w:val="20"/>
          <w:szCs w:val="20"/>
        </w:rPr>
      </w:pPr>
      <w:r w:rsidRPr="00AC2F15">
        <w:rPr>
          <w:sz w:val="20"/>
        </w:rPr>
        <w:t>Банк қатысуды жалғастырып жатқан дәрежеде табысталған активтен туындайтын кез келген кірісті тануды жалғастырып, байланысқан міндеттеме бойынша шеккен шығындарды тануы тиіс.</w:t>
      </w:r>
    </w:p>
    <w:p w:rsidR="008B3720" w:rsidRPr="00AC2F15" w:rsidRDefault="008B3720" w:rsidP="008B3720">
      <w:pPr>
        <w:pStyle w:val="21"/>
        <w:tabs>
          <w:tab w:val="clear" w:pos="1134"/>
        </w:tabs>
        <w:spacing w:after="240"/>
        <w:ind w:firstLine="0"/>
        <w:rPr>
          <w:sz w:val="20"/>
          <w:szCs w:val="20"/>
        </w:rPr>
      </w:pPr>
      <w:r w:rsidRPr="00AC2F15">
        <w:rPr>
          <w:sz w:val="20"/>
        </w:rPr>
        <w:t>Бұдан кейінгі бағалау мақсатында, табысталған актив пен байланысқан міндеттеменің әділ құнындағы танылған өзгерістер осы актив класына қатысты есепке алу сатына сәйкес келістіріп ескеріледі.</w:t>
      </w:r>
    </w:p>
    <w:p w:rsidR="008B3720" w:rsidRPr="00AC2F15" w:rsidRDefault="008B3720" w:rsidP="008B3720">
      <w:pPr>
        <w:pStyle w:val="21"/>
        <w:tabs>
          <w:tab w:val="clear" w:pos="1134"/>
        </w:tabs>
        <w:spacing w:after="240"/>
        <w:ind w:firstLine="0"/>
        <w:rPr>
          <w:sz w:val="20"/>
          <w:szCs w:val="20"/>
        </w:rPr>
      </w:pPr>
      <w:r w:rsidRPr="00AC2F15">
        <w:rPr>
          <w:sz w:val="20"/>
        </w:rPr>
        <w:t xml:space="preserve">Егер Банк қаржылық актив бөлігінде ғана қатысуды жалғастырса (мысалы, Банк табысталған актив бөлігінің кері сатып алу құқығын сақтағанда немесе активті иеленумен байланысқан барлық дерлік тәуекелдер мен сыйақылардың сақталуына әкеп соқтырмайтын осы активтегі қалдықты үлесті сақтағанда, және бұл жағдайда, Банк қадағалауды да сақтайды), онда Банк өзінің жалғасып жатқан қатысуына сәйкес тануды жалғастыратын бөлік пен танылуы тоқтатылған бөлік арасында қаржылық активтің алдыңғы теңгерімдік құнын осы бөліктердің табыстау күніне қарай салыстырмалы әділ құнына негізделіп үлестіреді. </w:t>
      </w:r>
    </w:p>
    <w:p w:rsidR="008B3720" w:rsidRPr="00AC2F15" w:rsidRDefault="008B3720" w:rsidP="008B3720">
      <w:pPr>
        <w:pStyle w:val="21"/>
        <w:tabs>
          <w:tab w:val="clear" w:pos="1134"/>
        </w:tabs>
        <w:spacing w:after="240"/>
        <w:ind w:firstLine="0"/>
        <w:rPr>
          <w:sz w:val="20"/>
          <w:szCs w:val="20"/>
        </w:rPr>
      </w:pPr>
      <w:r w:rsidRPr="00AC2F15">
        <w:rPr>
          <w:sz w:val="20"/>
        </w:rPr>
        <w:t>Бұл мақсаттарда:</w:t>
      </w:r>
    </w:p>
    <w:p w:rsidR="008B3720" w:rsidRPr="00AC2F15" w:rsidRDefault="008B3720" w:rsidP="00A07C0F">
      <w:pPr>
        <w:pStyle w:val="21"/>
        <w:numPr>
          <w:ilvl w:val="0"/>
          <w:numId w:val="285"/>
        </w:numPr>
        <w:spacing w:after="240"/>
        <w:rPr>
          <w:sz w:val="20"/>
          <w:szCs w:val="20"/>
        </w:rPr>
      </w:pPr>
      <w:r w:rsidRPr="00AC2F15">
        <w:rPr>
          <w:sz w:val="20"/>
        </w:rPr>
        <w:t>бұдан әрі танылмайтын бөлікке жатқызылған теңгерімдік құны және</w:t>
      </w:r>
    </w:p>
    <w:p w:rsidR="008B3720" w:rsidRPr="00AC2F15" w:rsidRDefault="008B3720" w:rsidP="00A07C0F">
      <w:pPr>
        <w:pStyle w:val="21"/>
        <w:numPr>
          <w:ilvl w:val="0"/>
          <w:numId w:val="285"/>
        </w:numPr>
        <w:spacing w:after="240"/>
        <w:rPr>
          <w:sz w:val="20"/>
          <w:szCs w:val="20"/>
        </w:rPr>
      </w:pPr>
      <w:r w:rsidRPr="00AC2F15">
        <w:rPr>
          <w:sz w:val="20"/>
        </w:rPr>
        <w:t xml:space="preserve">бұдан әрі танылмайтын бөлік үшін алынған өтемақы сомасы, сондай-ақ, өзге жиынтық табыстың құрамында танылған, оған жатқызылған бүкіл жиналған табыс немесе шығын арасындағы айырма </w:t>
      </w:r>
    </w:p>
    <w:p w:rsidR="008B3720" w:rsidRPr="00AC2F15" w:rsidRDefault="008B3720" w:rsidP="008B3720">
      <w:pPr>
        <w:pStyle w:val="21"/>
        <w:tabs>
          <w:tab w:val="clear" w:pos="1134"/>
        </w:tabs>
        <w:spacing w:after="240"/>
        <w:ind w:firstLine="0"/>
        <w:rPr>
          <w:sz w:val="20"/>
          <w:szCs w:val="20"/>
        </w:rPr>
      </w:pPr>
      <w:r w:rsidRPr="00AC2F15">
        <w:rPr>
          <w:sz w:val="20"/>
        </w:rPr>
        <w:t xml:space="preserve">табыс немесе шығын құрамында танылуы тиіс. </w:t>
      </w:r>
    </w:p>
    <w:p w:rsidR="008B3720" w:rsidRPr="00AC2F15" w:rsidRDefault="008B3720" w:rsidP="008B3720">
      <w:pPr>
        <w:pStyle w:val="21"/>
        <w:tabs>
          <w:tab w:val="clear" w:pos="1134"/>
        </w:tabs>
        <w:spacing w:after="240"/>
        <w:ind w:firstLine="0"/>
        <w:rPr>
          <w:sz w:val="20"/>
          <w:szCs w:val="20"/>
        </w:rPr>
      </w:pPr>
      <w:r w:rsidRPr="00AC2F15">
        <w:rPr>
          <w:sz w:val="20"/>
        </w:rPr>
        <w:t>Өзге жиынтық табыстың құрамында танылған бүкіл жиналған табыс немесе шығын танылуы жалғасып жатқан бөлік пен бұдан әрі танылмайтын бөлік арасында осы бөліктердің салыстырмалы әділ құны негізінде үлестіріледі.</w:t>
      </w:r>
    </w:p>
    <w:p w:rsidR="008B3720" w:rsidRPr="00AC2F15" w:rsidRDefault="008B3720" w:rsidP="008B3720">
      <w:pPr>
        <w:pStyle w:val="21"/>
        <w:tabs>
          <w:tab w:val="clear" w:pos="1134"/>
        </w:tabs>
        <w:spacing w:after="240"/>
        <w:ind w:firstLine="0"/>
        <w:rPr>
          <w:sz w:val="20"/>
          <w:szCs w:val="20"/>
        </w:rPr>
      </w:pPr>
      <w:r w:rsidRPr="00AC2F15">
        <w:rPr>
          <w:sz w:val="20"/>
        </w:rPr>
        <w:lastRenderedPageBreak/>
        <w:t>Егер табысталған актив амортизацияланған құны бойынша бағаланса, онда осы есептік саясатпен көзделген қаржылық міндеттемені табыс немесе шығын арқылы әділ құн бойынша ескерілген міндетте ретінде топтастыру мүмкіндігі байланысқан міндеттемеге қатысты қолданылмайды.</w:t>
      </w:r>
    </w:p>
    <w:p w:rsidR="008B3720" w:rsidRPr="00AC2F15" w:rsidRDefault="003F78C1" w:rsidP="008B3720">
      <w:pPr>
        <w:pStyle w:val="21"/>
        <w:tabs>
          <w:tab w:val="clear" w:pos="1134"/>
        </w:tabs>
        <w:spacing w:after="240"/>
        <w:ind w:firstLine="0"/>
        <w:rPr>
          <w:b/>
          <w:i/>
          <w:sz w:val="20"/>
          <w:szCs w:val="20"/>
        </w:rPr>
      </w:pPr>
      <w:r>
        <w:rPr>
          <w:b/>
          <w:i/>
          <w:sz w:val="20"/>
        </w:rPr>
        <w:t>Б</w:t>
      </w:r>
      <w:r w:rsidR="008B3720" w:rsidRPr="00AC2F15">
        <w:rPr>
          <w:b/>
          <w:i/>
          <w:sz w:val="20"/>
        </w:rPr>
        <w:t>арлық табыстаулар</w:t>
      </w:r>
    </w:p>
    <w:p w:rsidR="008B3720" w:rsidRPr="00AC2F15" w:rsidRDefault="008B3720" w:rsidP="008B3720">
      <w:pPr>
        <w:pStyle w:val="21"/>
        <w:tabs>
          <w:tab w:val="clear" w:pos="1134"/>
        </w:tabs>
        <w:spacing w:after="240"/>
        <w:ind w:firstLine="0"/>
        <w:rPr>
          <w:sz w:val="20"/>
          <w:szCs w:val="20"/>
        </w:rPr>
      </w:pPr>
      <w:r w:rsidRPr="00AC2F15">
        <w:rPr>
          <w:sz w:val="20"/>
        </w:rPr>
        <w:t>Табысталған активтің танылуы жалғасса, онда актив пен байланысқан міндеттеме өзара есепке алынбауы тиіс. Бұған ұқсас, Банк табысталған активтен туындайтын табыстарды байланысқан міндеттеме бойынша шеккен шығындармен өзара есепке алмауы тиіс.</w:t>
      </w:r>
    </w:p>
    <w:p w:rsidR="008B3720" w:rsidRPr="00AC2F15" w:rsidRDefault="008B3720" w:rsidP="008B3720">
      <w:pPr>
        <w:pStyle w:val="21"/>
        <w:tabs>
          <w:tab w:val="clear" w:pos="1134"/>
        </w:tabs>
        <w:spacing w:after="240"/>
        <w:ind w:firstLine="0"/>
        <w:rPr>
          <w:sz w:val="20"/>
          <w:szCs w:val="20"/>
        </w:rPr>
      </w:pPr>
      <w:r w:rsidRPr="00AC2F15">
        <w:rPr>
          <w:sz w:val="20"/>
        </w:rPr>
        <w:t xml:space="preserve">Егер табыстаушы тарап қабылдаушы тарапқа ақшалай емес қамсыздандыруды (мысалы, борышқорлық немесе үлестік құрал) ұсынса, онда осы қамсыздандырудың табыстаушы және алушы тараппен есепке алынуы алушы тараптың осы қамсыздандыруды сату немесе қайта кепілге салу құқығының болуы немесе болмауына, сондай-ақ, табыстаушы тараптың өз міндеттемелерін орындағанына немесе орындамағанына байланысты болады. </w:t>
      </w:r>
    </w:p>
    <w:p w:rsidR="008B3720" w:rsidRPr="00AC2F15" w:rsidRDefault="008B3720" w:rsidP="008B3720">
      <w:pPr>
        <w:pStyle w:val="21"/>
        <w:tabs>
          <w:tab w:val="clear" w:pos="1134"/>
        </w:tabs>
        <w:spacing w:after="240"/>
        <w:ind w:firstLine="0"/>
        <w:rPr>
          <w:sz w:val="20"/>
          <w:szCs w:val="20"/>
        </w:rPr>
      </w:pPr>
      <w:r w:rsidRPr="00AC2F15">
        <w:rPr>
          <w:sz w:val="20"/>
        </w:rPr>
        <w:t>Табыстаушы және қабылдаушы тараптар осындай қамсыздандыруды келесідей ескеруі тиіс:</w:t>
      </w:r>
    </w:p>
    <w:p w:rsidR="008B3720" w:rsidRPr="00AC2F15" w:rsidRDefault="008B3720" w:rsidP="00A07C0F">
      <w:pPr>
        <w:pStyle w:val="21"/>
        <w:numPr>
          <w:ilvl w:val="0"/>
          <w:numId w:val="286"/>
        </w:numPr>
        <w:spacing w:after="240"/>
        <w:rPr>
          <w:sz w:val="20"/>
          <w:szCs w:val="20"/>
        </w:rPr>
      </w:pPr>
      <w:r w:rsidRPr="00AC2F15">
        <w:rPr>
          <w:sz w:val="20"/>
        </w:rPr>
        <w:t>егер алушы тараптың шартқа немесе жалпы қабылданған практикаға сәйкес осы қамсыздандыруды сатып алу немесе қайта кепілге салу құқығы болса, онда табыстаушы тарап қаржылық жағдайы туралы өз есебінде осындай активті басқа активтерден бөлек (мысалы, кері сатып алу бойынша үлестік құралға немесе дебиторлық берешегіне кепіл ретінде берілген, кредиттік сипаттағы актив ретінде) қайта топтастыруы тиіс. Табыстаушы тарап бұл қамсыздандыруды өз активі ретінде ескеріп, ал қабылдаушы тарап бұл қамсыздандыруды актив ретінде ескермеуі тиіс.</w:t>
      </w:r>
    </w:p>
    <w:p w:rsidR="008B3720" w:rsidRPr="00AC2F15" w:rsidRDefault="008B3720" w:rsidP="00A07C0F">
      <w:pPr>
        <w:pStyle w:val="21"/>
        <w:numPr>
          <w:ilvl w:val="0"/>
          <w:numId w:val="286"/>
        </w:numPr>
        <w:spacing w:after="240"/>
        <w:rPr>
          <w:sz w:val="20"/>
          <w:szCs w:val="20"/>
        </w:rPr>
      </w:pPr>
      <w:r w:rsidRPr="00AC2F15">
        <w:rPr>
          <w:sz w:val="20"/>
        </w:rPr>
        <w:t>егер қабылдаушы тарап өзіне кепілге берілген қамсыздандыруды сатса, онда ол сатудан болған түсімдерді және әділ құны бойынша бағаланған осы қамсыздандыруды қайтару міндеттемесін тануы тиіс. Табыстаушы тарап бұл қамсыздандыруды өз активі ретінде ескеріп, ал қабылдаушы тарап бұл қамсыздандыруды актив ретінде ескермеуі тиіс.</w:t>
      </w:r>
    </w:p>
    <w:p w:rsidR="008B3720" w:rsidRPr="00AC2F15" w:rsidRDefault="008B3720" w:rsidP="00A07C0F">
      <w:pPr>
        <w:pStyle w:val="21"/>
        <w:numPr>
          <w:ilvl w:val="0"/>
          <w:numId w:val="286"/>
        </w:numPr>
        <w:spacing w:after="240"/>
        <w:rPr>
          <w:sz w:val="20"/>
          <w:szCs w:val="20"/>
        </w:rPr>
      </w:pPr>
      <w:r w:rsidRPr="00AC2F15">
        <w:rPr>
          <w:sz w:val="20"/>
        </w:rPr>
        <w:t>егер табыстаушы тарап шарт талаптарын орындамаса және оның осындай қамсыздандыруды кері алу құқығы болмаса, онда ол осындай қамсыздандырудың танылуын тоқтатып, ал қабылдаушы тарап бұл қамсыздандыруды бастапқыда әділ құны бойынша бағаланған өз активі ретінде тануы, не болмаса, ол бұл қамсыздандыруды әлдеқашан сатқан жағдайда, бұл қамсыздандыруды қайтару бойынша өз міндеттемесінің танылуын тоқтатуы тиіс.</w:t>
      </w:r>
    </w:p>
    <w:p w:rsidR="008B3720" w:rsidRPr="00AC2F15" w:rsidRDefault="008B3720" w:rsidP="008B3720">
      <w:pPr>
        <w:spacing w:line="240" w:lineRule="auto"/>
        <w:ind w:left="0"/>
        <w:rPr>
          <w:rFonts w:ascii="Times New Roman" w:hAnsi="Times New Roman"/>
        </w:rPr>
      </w:pPr>
      <w:r w:rsidRPr="00AC2F15">
        <w:br w:type="page"/>
      </w:r>
      <w:r w:rsidRPr="00AC2F15">
        <w:rPr>
          <w:rFonts w:ascii="Times New Roman" w:hAnsi="Times New Roman"/>
        </w:rPr>
        <w:lastRenderedPageBreak/>
        <w:t>Төмендегі блок-схемада тануды тоқтату критерийлері схема түрінде көрсетілген:</w:t>
      </w:r>
    </w:p>
    <w:p w:rsidR="008B3720" w:rsidRPr="00AC2F15" w:rsidRDefault="008B3720" w:rsidP="008B3720">
      <w:pPr>
        <w:spacing w:line="240" w:lineRule="auto"/>
        <w:ind w:left="0"/>
        <w:rPr>
          <w:rFonts w:ascii="Times New Roman" w:hAnsi="Times New Roman"/>
        </w:rPr>
      </w:pPr>
      <w:r w:rsidRPr="00AC2F15">
        <w:rPr>
          <w:rFonts w:ascii="Times New Roman" w:hAnsi="Times New Roman"/>
          <w:noProof/>
          <w:lang w:val="ru-RU" w:eastAsia="ru-RU" w:bidi="ar-SA"/>
        </w:rPr>
        <mc:AlternateContent>
          <mc:Choice Requires="wpg">
            <w:drawing>
              <wp:inline distT="0" distB="0" distL="0" distR="0" wp14:anchorId="4D5DB235" wp14:editId="1E8A6B8B">
                <wp:extent cx="6379210" cy="6935471"/>
                <wp:effectExtent l="0" t="0" r="21590" b="17780"/>
                <wp:docPr id="989"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9210" cy="6935471"/>
                          <a:chOff x="0" y="-1"/>
                          <a:chExt cx="6379066" cy="6935639"/>
                        </a:xfrm>
                      </wpg:grpSpPr>
                      <wps:wsp>
                        <wps:cNvPr id="990" name="Oval 13"/>
                        <wps:cNvSpPr>
                          <a:spLocks noChangeArrowheads="1"/>
                        </wps:cNvSpPr>
                        <wps:spPr bwMode="auto">
                          <a:xfrm>
                            <a:off x="1104181" y="2872596"/>
                            <a:ext cx="3013075" cy="691515"/>
                          </a:xfrm>
                          <a:prstGeom prst="ellipse">
                            <a:avLst/>
                          </a:prstGeom>
                          <a:solidFill>
                            <a:srgbClr val="FFFFFF"/>
                          </a:solidFill>
                          <a:ln w="9525">
                            <a:solidFill>
                              <a:srgbClr val="000000"/>
                            </a:solidFill>
                            <a:round/>
                            <a:headEnd/>
                            <a:tailEnd/>
                          </a:ln>
                        </wps:spPr>
                        <wps:txbx>
                          <w:txbxContent>
                            <w:p w:rsidR="008344D9" w:rsidRPr="00A647A8" w:rsidRDefault="008344D9" w:rsidP="008B3720">
                              <w:pPr>
                                <w:spacing w:after="0" w:line="240" w:lineRule="auto"/>
                                <w:ind w:left="0"/>
                                <w:jc w:val="center"/>
                                <w:rPr>
                                  <w:rFonts w:ascii="Times New Roman" w:hAnsi="Times New Roman"/>
                                  <w:sz w:val="18"/>
                                  <w:szCs w:val="18"/>
                                </w:rPr>
                              </w:pPr>
                              <w:r>
                                <w:rPr>
                                  <w:rFonts w:ascii="Times New Roman" w:hAnsi="Times New Roman"/>
                                  <w:sz w:val="18"/>
                                </w:rPr>
                                <w:t>Банк активпен байланысқан ақшалай қаражатты төлеу бойынша міндеттемені қабылдады ма?</w:t>
                              </w:r>
                            </w:p>
                          </w:txbxContent>
                        </wps:txbx>
                        <wps:bodyPr rot="0" vert="horz" wrap="square" lIns="91440" tIns="45720" rIns="91440" bIns="45720" anchor="ctr" anchorCtr="0" upright="1">
                          <a:noAutofit/>
                        </wps:bodyPr>
                      </wps:wsp>
                      <wps:wsp>
                        <wps:cNvPr id="991" name="Straight Arrow Connector 42"/>
                        <wps:cNvCnPr>
                          <a:cxnSpLocks noChangeShapeType="1"/>
                        </wps:cNvCnPr>
                        <wps:spPr bwMode="auto">
                          <a:xfrm>
                            <a:off x="4123426" y="5046453"/>
                            <a:ext cx="439947"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g:grpSp>
                        <wpg:cNvPr id="772" name="Group 61"/>
                        <wpg:cNvGrpSpPr>
                          <a:grpSpLocks/>
                        </wpg:cNvGrpSpPr>
                        <wpg:grpSpPr bwMode="auto">
                          <a:xfrm>
                            <a:off x="0" y="-1"/>
                            <a:ext cx="6379066" cy="6935639"/>
                            <a:chOff x="0" y="-1"/>
                            <a:chExt cx="6379066" cy="6935639"/>
                          </a:xfrm>
                        </wpg:grpSpPr>
                        <wps:wsp>
                          <wps:cNvPr id="874" name="Straight Arrow Connector 43"/>
                          <wps:cNvCnPr>
                            <a:cxnSpLocks noChangeShapeType="1"/>
                          </wps:cNvCnPr>
                          <wps:spPr bwMode="auto">
                            <a:xfrm>
                              <a:off x="4123426" y="5926348"/>
                              <a:ext cx="439420"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g:grpSp>
                          <wpg:cNvPr id="875" name="Group 58"/>
                          <wpg:cNvGrpSpPr>
                            <a:grpSpLocks/>
                          </wpg:cNvGrpSpPr>
                          <wpg:grpSpPr bwMode="auto">
                            <a:xfrm>
                              <a:off x="0" y="-1"/>
                              <a:ext cx="6331369" cy="1932318"/>
                              <a:chOff x="0" y="-1"/>
                              <a:chExt cx="6331369" cy="1932318"/>
                            </a:xfrm>
                          </wpg:grpSpPr>
                          <wps:wsp>
                            <wps:cNvPr id="876" name="Text Box 1"/>
                            <wps:cNvSpPr txBox="1">
                              <a:spLocks noChangeArrowheads="1"/>
                            </wps:cNvSpPr>
                            <wps:spPr bwMode="auto">
                              <a:xfrm>
                                <a:off x="819508" y="-1"/>
                                <a:ext cx="5364444" cy="295998"/>
                              </a:xfrm>
                              <a:prstGeom prst="rect">
                                <a:avLst/>
                              </a:prstGeom>
                              <a:solidFill>
                                <a:srgbClr val="FFFFFF"/>
                              </a:solidFill>
                              <a:ln w="6350">
                                <a:solidFill>
                                  <a:srgbClr val="000000"/>
                                </a:solidFill>
                                <a:miter lim="800000"/>
                                <a:headEnd/>
                                <a:tailEnd/>
                              </a:ln>
                            </wps:spPr>
                            <wps:txbx>
                              <w:txbxContent>
                                <w:p w:rsidR="008344D9" w:rsidRPr="00C60EB2" w:rsidRDefault="008344D9" w:rsidP="008B3720">
                                  <w:pPr>
                                    <w:spacing w:after="0" w:line="240" w:lineRule="auto"/>
                                    <w:ind w:left="0"/>
                                    <w:contextualSpacing/>
                                    <w:rPr>
                                      <w:rFonts w:ascii="Times New Roman" w:hAnsi="Times New Roman"/>
                                      <w:sz w:val="18"/>
                                    </w:rPr>
                                  </w:pPr>
                                  <w:r>
                                    <w:rPr>
                                      <w:rFonts w:ascii="Times New Roman" w:hAnsi="Times New Roman"/>
                                      <w:sz w:val="18"/>
                                    </w:rPr>
                                    <w:t>Барлық еншілес компаниялардың (арнайы мақсаттағы құрылымдарды қоса) консолидациясын жүргізіңіз.</w:t>
                                  </w:r>
                                </w:p>
                              </w:txbxContent>
                            </wps:txbx>
                            <wps:bodyPr rot="0" vert="horz" wrap="square" lIns="91440" tIns="45720" rIns="91440" bIns="45720" anchor="t" anchorCtr="0" upright="1">
                              <a:noAutofit/>
                            </wps:bodyPr>
                          </wps:wsp>
                          <wps:wsp>
                            <wps:cNvPr id="877" name="Straight Connector 2"/>
                            <wps:cNvCnPr>
                              <a:cxnSpLocks noChangeShapeType="1"/>
                            </wps:cNvCnPr>
                            <wps:spPr bwMode="auto">
                              <a:xfrm>
                                <a:off x="17252" y="362310"/>
                                <a:ext cx="624967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78" name="Text Box 5"/>
                            <wps:cNvSpPr txBox="1">
                              <a:spLocks noChangeArrowheads="1"/>
                            </wps:cNvSpPr>
                            <wps:spPr bwMode="auto">
                              <a:xfrm>
                                <a:off x="819508" y="457200"/>
                                <a:ext cx="4619278" cy="373380"/>
                              </a:xfrm>
                              <a:prstGeom prst="rect">
                                <a:avLst/>
                              </a:prstGeom>
                              <a:solidFill>
                                <a:srgbClr val="FFFFFF"/>
                              </a:solidFill>
                              <a:ln w="6350">
                                <a:solidFill>
                                  <a:srgbClr val="000000"/>
                                </a:solidFill>
                                <a:miter lim="800000"/>
                                <a:headEnd/>
                                <a:tailEnd/>
                              </a:ln>
                            </wps:spPr>
                            <wps:txbx>
                              <w:txbxContent>
                                <w:p w:rsidR="008344D9" w:rsidRPr="00C60EB2" w:rsidRDefault="008344D9" w:rsidP="008B3720">
                                  <w:pPr>
                                    <w:spacing w:after="0" w:line="240" w:lineRule="auto"/>
                                    <w:ind w:left="0"/>
                                    <w:contextualSpacing/>
                                    <w:jc w:val="center"/>
                                    <w:rPr>
                                      <w:rFonts w:ascii="Times New Roman" w:hAnsi="Times New Roman"/>
                                      <w:sz w:val="18"/>
                                    </w:rPr>
                                  </w:pPr>
                                  <w:r>
                                    <w:rPr>
                                      <w:rFonts w:ascii="Times New Roman" w:hAnsi="Times New Roman"/>
                                      <w:sz w:val="18"/>
                                    </w:rPr>
                                    <w:t>Блок-схеманы активтің бөлігіне немесе бүкіл актив (немесе ұқсас активтер тобына) бойынша қолдану керектігін анықтаңыз.</w:t>
                                  </w:r>
                                </w:p>
                              </w:txbxContent>
                            </wps:txbx>
                            <wps:bodyPr rot="0" vert="horz" wrap="square" lIns="91440" tIns="45720" rIns="91440" bIns="45720" anchor="t" anchorCtr="0" upright="1">
                              <a:noAutofit/>
                            </wps:bodyPr>
                          </wps:wsp>
                          <wps:wsp>
                            <wps:cNvPr id="879" name="Text Box 6"/>
                            <wps:cNvSpPr txBox="1">
                              <a:spLocks noChangeArrowheads="1"/>
                            </wps:cNvSpPr>
                            <wps:spPr bwMode="auto">
                              <a:xfrm>
                                <a:off x="43132" y="0"/>
                                <a:ext cx="603885" cy="24638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8344D9" w:rsidRPr="002C4652" w:rsidRDefault="008344D9" w:rsidP="008B3720">
                                  <w:pPr>
                                    <w:spacing w:after="0" w:line="240" w:lineRule="auto"/>
                                    <w:ind w:left="0"/>
                                    <w:contextualSpacing/>
                                    <w:rPr>
                                      <w:rFonts w:ascii="Times New Roman" w:hAnsi="Times New Roman"/>
                                      <w:b/>
                                    </w:rPr>
                                  </w:pPr>
                                  <w:r>
                                    <w:rPr>
                                      <w:rFonts w:ascii="Times New Roman" w:hAnsi="Times New Roman"/>
                                      <w:b/>
                                    </w:rPr>
                                    <w:t>1-кезең</w:t>
                                  </w:r>
                                </w:p>
                              </w:txbxContent>
                            </wps:txbx>
                            <wps:bodyPr rot="0" vert="horz" wrap="square" lIns="91440" tIns="45720" rIns="91440" bIns="45720" anchor="t" anchorCtr="0" upright="1">
                              <a:noAutofit/>
                            </wps:bodyPr>
                          </wps:wsp>
                          <wps:wsp>
                            <wps:cNvPr id="880" name="Straight Connector 7"/>
                            <wps:cNvCnPr>
                              <a:cxnSpLocks noChangeShapeType="1"/>
                            </wps:cNvCnPr>
                            <wps:spPr bwMode="auto">
                              <a:xfrm>
                                <a:off x="0" y="914400"/>
                                <a:ext cx="624967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81" name="Text Box 8"/>
                            <wps:cNvSpPr txBox="1">
                              <a:spLocks noChangeArrowheads="1"/>
                            </wps:cNvSpPr>
                            <wps:spPr bwMode="auto">
                              <a:xfrm>
                                <a:off x="25879" y="586597"/>
                                <a:ext cx="603885" cy="24638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8344D9" w:rsidRPr="002C4652" w:rsidRDefault="008344D9" w:rsidP="008B3720">
                                  <w:pPr>
                                    <w:spacing w:after="0" w:line="240" w:lineRule="auto"/>
                                    <w:ind w:left="0"/>
                                    <w:contextualSpacing/>
                                    <w:rPr>
                                      <w:rFonts w:ascii="Times New Roman" w:hAnsi="Times New Roman"/>
                                      <w:b/>
                                    </w:rPr>
                                  </w:pPr>
                                  <w:r>
                                    <w:rPr>
                                      <w:rFonts w:ascii="Times New Roman" w:hAnsi="Times New Roman"/>
                                      <w:b/>
                                    </w:rPr>
                                    <w:t>2-кезең</w:t>
                                  </w:r>
                                </w:p>
                              </w:txbxContent>
                            </wps:txbx>
                            <wps:bodyPr rot="0" vert="horz" wrap="square" lIns="91440" tIns="45720" rIns="91440" bIns="45720" anchor="t" anchorCtr="0" upright="1">
                              <a:noAutofit/>
                            </wps:bodyPr>
                          </wps:wsp>
                          <wps:wsp>
                            <wps:cNvPr id="882" name="Oval 9"/>
                            <wps:cNvSpPr>
                              <a:spLocks noChangeArrowheads="1"/>
                            </wps:cNvSpPr>
                            <wps:spPr bwMode="auto">
                              <a:xfrm>
                                <a:off x="1035169" y="1061048"/>
                                <a:ext cx="3053752" cy="677701"/>
                              </a:xfrm>
                              <a:prstGeom prst="ellipse">
                                <a:avLst/>
                              </a:prstGeom>
                              <a:solidFill>
                                <a:srgbClr val="FFFFFF"/>
                              </a:solidFill>
                              <a:ln w="9525">
                                <a:solidFill>
                                  <a:srgbClr val="000000"/>
                                </a:solidFill>
                                <a:round/>
                                <a:headEnd/>
                                <a:tailEnd/>
                              </a:ln>
                            </wps:spPr>
                            <wps:txbx>
                              <w:txbxContent>
                                <w:p w:rsidR="008344D9" w:rsidRPr="00A647A8" w:rsidRDefault="008344D9" w:rsidP="008B3720">
                                  <w:pPr>
                                    <w:spacing w:after="0" w:line="240" w:lineRule="auto"/>
                                    <w:ind w:left="0"/>
                                    <w:jc w:val="center"/>
                                    <w:rPr>
                                      <w:rFonts w:ascii="Times New Roman" w:hAnsi="Times New Roman"/>
                                      <w:sz w:val="18"/>
                                      <w:szCs w:val="18"/>
                                    </w:rPr>
                                  </w:pPr>
                                  <w:r>
                                    <w:rPr>
                                      <w:rFonts w:ascii="Times New Roman" w:hAnsi="Times New Roman"/>
                                      <w:sz w:val="18"/>
                                    </w:rPr>
                                    <w:t>Активпен байланысқан ақшалай қаражат ағындарына берілетін құқықтардың мерзімі бітті ме?</w:t>
                                  </w:r>
                                </w:p>
                              </w:txbxContent>
                            </wps:txbx>
                            <wps:bodyPr rot="0" vert="horz" wrap="square" lIns="91440" tIns="45720" rIns="91440" bIns="45720" anchor="ctr" anchorCtr="0" upright="1">
                              <a:noAutofit/>
                            </wps:bodyPr>
                          </wps:wsp>
                          <wps:wsp>
                            <wps:cNvPr id="883" name="Text Box 23"/>
                            <wps:cNvSpPr txBox="1">
                              <a:spLocks noChangeArrowheads="1"/>
                            </wps:cNvSpPr>
                            <wps:spPr bwMode="auto">
                              <a:xfrm>
                                <a:off x="4537494" y="1242204"/>
                                <a:ext cx="1793875" cy="246380"/>
                              </a:xfrm>
                              <a:prstGeom prst="rect">
                                <a:avLst/>
                              </a:prstGeom>
                              <a:solidFill>
                                <a:srgbClr val="FFFFFF"/>
                              </a:solidFill>
                              <a:ln w="6350">
                                <a:solidFill>
                                  <a:srgbClr val="000000"/>
                                </a:solidFill>
                                <a:miter lim="800000"/>
                                <a:headEnd/>
                                <a:tailEnd/>
                              </a:ln>
                            </wps:spPr>
                            <wps:txbx>
                              <w:txbxContent>
                                <w:p w:rsidR="008344D9" w:rsidRPr="00C60EB2" w:rsidRDefault="008344D9" w:rsidP="008B3720">
                                  <w:pPr>
                                    <w:spacing w:after="0" w:line="240" w:lineRule="auto"/>
                                    <w:ind w:left="0"/>
                                    <w:contextualSpacing/>
                                    <w:rPr>
                                      <w:rFonts w:ascii="Times New Roman" w:hAnsi="Times New Roman"/>
                                      <w:sz w:val="18"/>
                                    </w:rPr>
                                  </w:pPr>
                                  <w:r>
                                    <w:rPr>
                                      <w:rFonts w:ascii="Times New Roman" w:hAnsi="Times New Roman"/>
                                      <w:sz w:val="18"/>
                                    </w:rPr>
                                    <w:t>Активті тануды тоқтату</w:t>
                                  </w:r>
                                </w:p>
                              </w:txbxContent>
                            </wps:txbx>
                            <wps:bodyPr rot="0" vert="horz" wrap="square" lIns="91440" tIns="45720" rIns="91440" bIns="45720" anchor="t" anchorCtr="0" upright="1">
                              <a:noAutofit/>
                            </wps:bodyPr>
                          </wps:wsp>
                          <wps:wsp>
                            <wps:cNvPr id="884" name="Text Box 24"/>
                            <wps:cNvSpPr txBox="1">
                              <a:spLocks noChangeArrowheads="1"/>
                            </wps:cNvSpPr>
                            <wps:spPr bwMode="auto">
                              <a:xfrm>
                                <a:off x="4123426" y="1061049"/>
                                <a:ext cx="319177" cy="24638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8344D9" w:rsidRPr="006A1892" w:rsidRDefault="008344D9" w:rsidP="008B3720">
                                  <w:pPr>
                                    <w:spacing w:after="0" w:line="240" w:lineRule="auto"/>
                                    <w:ind w:left="0"/>
                                    <w:contextualSpacing/>
                                    <w:rPr>
                                      <w:rFonts w:ascii="Times New Roman" w:hAnsi="Times New Roman"/>
                                      <w:b/>
                                      <w:sz w:val="16"/>
                                    </w:rPr>
                                  </w:pPr>
                                  <w:r>
                                    <w:rPr>
                                      <w:rFonts w:ascii="Times New Roman" w:hAnsi="Times New Roman"/>
                                      <w:b/>
                                      <w:sz w:val="16"/>
                                    </w:rPr>
                                    <w:t>Иә</w:t>
                                  </w:r>
                                </w:p>
                              </w:txbxContent>
                            </wps:txbx>
                            <wps:bodyPr rot="0" vert="horz" wrap="square" lIns="91440" tIns="45720" rIns="91440" bIns="45720" anchor="t" anchorCtr="0" upright="1">
                              <a:noAutofit/>
                            </wps:bodyPr>
                          </wps:wsp>
                          <wps:wsp>
                            <wps:cNvPr id="885" name="Straight Arrow Connector 25"/>
                            <wps:cNvCnPr>
                              <a:cxnSpLocks noChangeShapeType="1"/>
                            </wps:cNvCnPr>
                            <wps:spPr bwMode="auto">
                              <a:xfrm>
                                <a:off x="2984739" y="250166"/>
                                <a:ext cx="0" cy="21082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886" name="Straight Arrow Connector 26"/>
                            <wps:cNvCnPr>
                              <a:cxnSpLocks noChangeShapeType="1"/>
                            </wps:cNvCnPr>
                            <wps:spPr bwMode="auto">
                              <a:xfrm>
                                <a:off x="2631056" y="828136"/>
                                <a:ext cx="0" cy="230469"/>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887" name="Straight Arrow Connector 27"/>
                            <wps:cNvCnPr>
                              <a:cxnSpLocks noChangeShapeType="1"/>
                            </wps:cNvCnPr>
                            <wps:spPr bwMode="auto">
                              <a:xfrm>
                                <a:off x="4045788" y="1388853"/>
                                <a:ext cx="488950"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888" name="Text Box 28"/>
                            <wps:cNvSpPr txBox="1">
                              <a:spLocks noChangeArrowheads="1"/>
                            </wps:cNvSpPr>
                            <wps:spPr bwMode="auto">
                              <a:xfrm>
                                <a:off x="1141779" y="1647646"/>
                                <a:ext cx="414020" cy="24130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8344D9" w:rsidRPr="006A1892" w:rsidRDefault="008344D9" w:rsidP="008B3720">
                                  <w:pPr>
                                    <w:spacing w:after="0" w:line="240" w:lineRule="auto"/>
                                    <w:ind w:left="0"/>
                                    <w:contextualSpacing/>
                                    <w:rPr>
                                      <w:rFonts w:ascii="Times New Roman" w:hAnsi="Times New Roman"/>
                                      <w:b/>
                                      <w:sz w:val="16"/>
                                    </w:rPr>
                                  </w:pPr>
                                  <w:r>
                                    <w:rPr>
                                      <w:rFonts w:ascii="Times New Roman" w:hAnsi="Times New Roman"/>
                                      <w:b/>
                                      <w:sz w:val="16"/>
                                    </w:rPr>
                                    <w:t>Жоқ</w:t>
                                  </w:r>
                                </w:p>
                              </w:txbxContent>
                            </wps:txbx>
                            <wps:bodyPr rot="0" vert="horz" wrap="square" lIns="91440" tIns="45720" rIns="91440" bIns="45720" anchor="t" anchorCtr="0" upright="1">
                              <a:noAutofit/>
                            </wps:bodyPr>
                          </wps:wsp>
                          <wps:wsp>
                            <wps:cNvPr id="889" name="Straight Arrow Connector 35"/>
                            <wps:cNvCnPr>
                              <a:cxnSpLocks noChangeShapeType="1"/>
                            </wps:cNvCnPr>
                            <wps:spPr bwMode="auto">
                              <a:xfrm>
                                <a:off x="2544792" y="1690778"/>
                                <a:ext cx="0" cy="241539"/>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890" name="Straight Connector 46"/>
                            <wps:cNvCnPr>
                              <a:cxnSpLocks noChangeShapeType="1"/>
                            </wps:cNvCnPr>
                            <wps:spPr bwMode="auto">
                              <a:xfrm>
                                <a:off x="0" y="1837427"/>
                                <a:ext cx="624967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91" name="Text Box 50"/>
                            <wps:cNvSpPr txBox="1">
                              <a:spLocks noChangeArrowheads="1"/>
                            </wps:cNvSpPr>
                            <wps:spPr bwMode="auto">
                              <a:xfrm>
                                <a:off x="43132" y="1492370"/>
                                <a:ext cx="603885" cy="24638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8344D9" w:rsidRPr="002C4652" w:rsidRDefault="008344D9" w:rsidP="008B3720">
                                  <w:pPr>
                                    <w:spacing w:after="0" w:line="240" w:lineRule="auto"/>
                                    <w:ind w:left="0"/>
                                    <w:contextualSpacing/>
                                    <w:rPr>
                                      <w:rFonts w:ascii="Times New Roman" w:hAnsi="Times New Roman"/>
                                      <w:b/>
                                    </w:rPr>
                                  </w:pPr>
                                  <w:r>
                                    <w:rPr>
                                      <w:rFonts w:ascii="Times New Roman" w:hAnsi="Times New Roman"/>
                                      <w:b/>
                                    </w:rPr>
                                    <w:t>3-кезең</w:t>
                                  </w:r>
                                </w:p>
                              </w:txbxContent>
                            </wps:txbx>
                            <wps:bodyPr rot="0" vert="horz" wrap="square" lIns="91440" tIns="45720" rIns="91440" bIns="45720" anchor="t" anchorCtr="0" upright="1">
                              <a:noAutofit/>
                            </wps:bodyPr>
                          </wps:wsp>
                        </wpg:grpSp>
                        <wpg:grpSp>
                          <wpg:cNvPr id="892" name="Group 59"/>
                          <wpg:cNvGrpSpPr>
                            <a:grpSpLocks/>
                          </wpg:cNvGrpSpPr>
                          <wpg:grpSpPr bwMode="auto">
                            <a:xfrm>
                              <a:off x="43132" y="1932317"/>
                              <a:ext cx="6314536" cy="2302810"/>
                              <a:chOff x="0" y="0"/>
                              <a:chExt cx="6314536" cy="2302810"/>
                            </a:xfrm>
                          </wpg:grpSpPr>
                          <wps:wsp>
                            <wps:cNvPr id="893" name="Oval 12"/>
                            <wps:cNvSpPr>
                              <a:spLocks noChangeArrowheads="1"/>
                            </wps:cNvSpPr>
                            <wps:spPr bwMode="auto">
                              <a:xfrm>
                                <a:off x="992037" y="0"/>
                                <a:ext cx="3013075" cy="691515"/>
                              </a:xfrm>
                              <a:prstGeom prst="ellipse">
                                <a:avLst/>
                              </a:prstGeom>
                              <a:solidFill>
                                <a:srgbClr val="FFFFFF"/>
                              </a:solidFill>
                              <a:ln w="9525">
                                <a:solidFill>
                                  <a:srgbClr val="000000"/>
                                </a:solidFill>
                                <a:round/>
                                <a:headEnd/>
                                <a:tailEnd/>
                              </a:ln>
                            </wps:spPr>
                            <wps:txbx>
                              <w:txbxContent>
                                <w:p w:rsidR="008344D9" w:rsidRPr="00A647A8" w:rsidRDefault="008344D9" w:rsidP="008B3720">
                                  <w:pPr>
                                    <w:spacing w:after="0" w:line="240" w:lineRule="auto"/>
                                    <w:ind w:left="0"/>
                                    <w:jc w:val="center"/>
                                    <w:rPr>
                                      <w:rFonts w:ascii="Times New Roman" w:hAnsi="Times New Roman"/>
                                      <w:sz w:val="18"/>
                                      <w:szCs w:val="18"/>
                                    </w:rPr>
                                  </w:pPr>
                                  <w:r>
                                    <w:rPr>
                                      <w:rFonts w:ascii="Times New Roman" w:hAnsi="Times New Roman"/>
                                      <w:sz w:val="18"/>
                                    </w:rPr>
                                    <w:t>Банк активпен байланысқан ақшалай қаражат ағындарын алуға берілетін өз құқықтарын табыстады ма?</w:t>
                                  </w:r>
                                </w:p>
                              </w:txbxContent>
                            </wps:txbx>
                            <wps:bodyPr rot="0" vert="horz" wrap="square" lIns="91440" tIns="45720" rIns="91440" bIns="45720" anchor="ctr" anchorCtr="0" upright="1">
                              <a:noAutofit/>
                            </wps:bodyPr>
                          </wps:wsp>
                          <wps:wsp>
                            <wps:cNvPr id="894" name="Text Box 22"/>
                            <wps:cNvSpPr txBox="1">
                              <a:spLocks noChangeArrowheads="1"/>
                            </wps:cNvSpPr>
                            <wps:spPr bwMode="auto">
                              <a:xfrm>
                                <a:off x="4511615" y="1173193"/>
                                <a:ext cx="1802921" cy="246380"/>
                              </a:xfrm>
                              <a:prstGeom prst="rect">
                                <a:avLst/>
                              </a:prstGeom>
                              <a:solidFill>
                                <a:srgbClr val="FFFFFF"/>
                              </a:solidFill>
                              <a:ln w="6350">
                                <a:solidFill>
                                  <a:srgbClr val="000000"/>
                                </a:solidFill>
                                <a:miter lim="800000"/>
                                <a:headEnd/>
                                <a:tailEnd/>
                              </a:ln>
                            </wps:spPr>
                            <wps:txbx>
                              <w:txbxContent>
                                <w:p w:rsidR="008344D9" w:rsidRPr="00C60EB2" w:rsidRDefault="008344D9" w:rsidP="008B3720">
                                  <w:pPr>
                                    <w:spacing w:after="0" w:line="240" w:lineRule="auto"/>
                                    <w:ind w:left="0"/>
                                    <w:contextualSpacing/>
                                    <w:rPr>
                                      <w:rFonts w:ascii="Times New Roman" w:hAnsi="Times New Roman"/>
                                      <w:sz w:val="18"/>
                                    </w:rPr>
                                  </w:pPr>
                                  <w:r>
                                    <w:rPr>
                                      <w:rFonts w:ascii="Times New Roman" w:hAnsi="Times New Roman"/>
                                      <w:sz w:val="18"/>
                                    </w:rPr>
                                    <w:t>Актив әлі де танылады</w:t>
                                  </w:r>
                                </w:p>
                              </w:txbxContent>
                            </wps:txbx>
                            <wps:bodyPr rot="0" vert="horz" wrap="square" lIns="91440" tIns="45720" rIns="91440" bIns="45720" anchor="t" anchorCtr="0" upright="1">
                              <a:noAutofit/>
                            </wps:bodyPr>
                          </wps:wsp>
                          <wps:wsp>
                            <wps:cNvPr id="895" name="Text Box 29"/>
                            <wps:cNvSpPr txBox="1">
                              <a:spLocks noChangeArrowheads="1"/>
                            </wps:cNvSpPr>
                            <wps:spPr bwMode="auto">
                              <a:xfrm>
                                <a:off x="4045788" y="923027"/>
                                <a:ext cx="414068" cy="241539"/>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8344D9" w:rsidRPr="006A1892" w:rsidRDefault="008344D9" w:rsidP="008B3720">
                                  <w:pPr>
                                    <w:spacing w:after="0" w:line="240" w:lineRule="auto"/>
                                    <w:ind w:left="0"/>
                                    <w:contextualSpacing/>
                                    <w:jc w:val="center"/>
                                    <w:rPr>
                                      <w:rFonts w:ascii="Times New Roman" w:hAnsi="Times New Roman"/>
                                      <w:b/>
                                      <w:sz w:val="16"/>
                                    </w:rPr>
                                  </w:pPr>
                                  <w:r>
                                    <w:rPr>
                                      <w:rFonts w:ascii="Times New Roman" w:hAnsi="Times New Roman"/>
                                      <w:b/>
                                      <w:sz w:val="16"/>
                                    </w:rPr>
                                    <w:t>Жоқ</w:t>
                                  </w:r>
                                </w:p>
                              </w:txbxContent>
                            </wps:txbx>
                            <wps:bodyPr rot="0" vert="horz" wrap="square" lIns="91440" tIns="45720" rIns="91440" bIns="45720" anchor="t" anchorCtr="0" upright="1">
                              <a:noAutofit/>
                            </wps:bodyPr>
                          </wps:wsp>
                          <wps:wsp>
                            <wps:cNvPr id="219" name="Straight Arrow Connector 36"/>
                            <wps:cNvCnPr>
                              <a:cxnSpLocks noChangeShapeType="1"/>
                            </wps:cNvCnPr>
                            <wps:spPr bwMode="auto">
                              <a:xfrm>
                                <a:off x="2501660" y="690114"/>
                                <a:ext cx="0" cy="24876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22" name="Straight Arrow Connector 37"/>
                            <wps:cNvCnPr>
                              <a:cxnSpLocks noChangeShapeType="1"/>
                            </wps:cNvCnPr>
                            <wps:spPr bwMode="auto">
                              <a:xfrm>
                                <a:off x="2501660" y="1630393"/>
                                <a:ext cx="0" cy="240137"/>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992" name="Straight Arrow Connector 40"/>
                            <wps:cNvCnPr>
                              <a:cxnSpLocks noChangeShapeType="1"/>
                            </wps:cNvCnPr>
                            <wps:spPr bwMode="auto">
                              <a:xfrm>
                                <a:off x="4080294" y="1268083"/>
                                <a:ext cx="414068"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993" name="Text Box 45"/>
                            <wps:cNvSpPr txBox="1">
                              <a:spLocks noChangeArrowheads="1"/>
                            </wps:cNvSpPr>
                            <wps:spPr bwMode="auto">
                              <a:xfrm>
                                <a:off x="1276709" y="1561381"/>
                                <a:ext cx="318770" cy="24638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8344D9" w:rsidRPr="006A1892" w:rsidRDefault="008344D9" w:rsidP="008B3720">
                                  <w:pPr>
                                    <w:spacing w:after="0" w:line="240" w:lineRule="auto"/>
                                    <w:ind w:left="0"/>
                                    <w:contextualSpacing/>
                                    <w:rPr>
                                      <w:rFonts w:ascii="Times New Roman" w:hAnsi="Times New Roman"/>
                                      <w:b/>
                                      <w:sz w:val="16"/>
                                    </w:rPr>
                                  </w:pPr>
                                  <w:r>
                                    <w:rPr>
                                      <w:rFonts w:ascii="Times New Roman" w:hAnsi="Times New Roman"/>
                                      <w:b/>
                                      <w:sz w:val="16"/>
                                    </w:rPr>
                                    <w:t>Иә</w:t>
                                  </w:r>
                                </w:p>
                              </w:txbxContent>
                            </wps:txbx>
                            <wps:bodyPr rot="0" vert="horz" wrap="square" lIns="91440" tIns="45720" rIns="91440" bIns="45720" anchor="t" anchorCtr="0" upright="1">
                              <a:noAutofit/>
                            </wps:bodyPr>
                          </wps:wsp>
                          <wps:wsp>
                            <wps:cNvPr id="994" name="Straight Connector 47"/>
                            <wps:cNvCnPr>
                              <a:cxnSpLocks noChangeShapeType="1"/>
                            </wps:cNvCnPr>
                            <wps:spPr bwMode="auto">
                              <a:xfrm>
                                <a:off x="0" y="1777042"/>
                                <a:ext cx="624967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95" name="Text Box 51"/>
                            <wps:cNvSpPr txBox="1">
                              <a:spLocks noChangeArrowheads="1"/>
                            </wps:cNvSpPr>
                            <wps:spPr bwMode="auto">
                              <a:xfrm>
                                <a:off x="8626" y="51759"/>
                                <a:ext cx="603885" cy="24638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8344D9" w:rsidRPr="002C4652" w:rsidRDefault="008344D9" w:rsidP="008B3720">
                                  <w:pPr>
                                    <w:spacing w:after="0" w:line="240" w:lineRule="auto"/>
                                    <w:ind w:left="0"/>
                                    <w:contextualSpacing/>
                                    <w:rPr>
                                      <w:rFonts w:ascii="Times New Roman" w:hAnsi="Times New Roman"/>
                                      <w:b/>
                                    </w:rPr>
                                  </w:pPr>
                                  <w:r>
                                    <w:rPr>
                                      <w:rFonts w:ascii="Times New Roman" w:hAnsi="Times New Roman"/>
                                      <w:b/>
                                    </w:rPr>
                                    <w:t>4-кезең</w:t>
                                  </w:r>
                                </w:p>
                              </w:txbxContent>
                            </wps:txbx>
                            <wps:bodyPr rot="0" vert="horz" wrap="square" lIns="91440" tIns="45720" rIns="91440" bIns="45720" anchor="t" anchorCtr="0" upright="1">
                              <a:noAutofit/>
                            </wps:bodyPr>
                          </wps:wsp>
                          <wps:wsp>
                            <wps:cNvPr id="996" name="Curved Right Arrow 54"/>
                            <wps:cNvSpPr>
                              <a:spLocks noChangeArrowheads="1"/>
                            </wps:cNvSpPr>
                            <wps:spPr bwMode="auto">
                              <a:xfrm>
                                <a:off x="215660" y="301925"/>
                                <a:ext cx="723900" cy="2000885"/>
                              </a:xfrm>
                              <a:prstGeom prst="curvedRightArrow">
                                <a:avLst>
                                  <a:gd name="adj1" fmla="val 25004"/>
                                  <a:gd name="adj2" fmla="val 66823"/>
                                  <a:gd name="adj3" fmla="val 25000"/>
                                </a:avLst>
                              </a:prstGeom>
                              <a:solidFill>
                                <a:srgbClr val="4F81BD"/>
                              </a:solidFill>
                              <a:ln w="25400">
                                <a:solidFill>
                                  <a:srgbClr val="385D8A"/>
                                </a:solidFill>
                                <a:miter lim="800000"/>
                                <a:headEnd/>
                                <a:tailEnd/>
                              </a:ln>
                            </wps:spPr>
                            <wps:bodyPr rot="0" vert="horz" wrap="square" lIns="91440" tIns="45720" rIns="91440" bIns="45720" anchor="ctr" anchorCtr="0" upright="1">
                              <a:noAutofit/>
                            </wps:bodyPr>
                          </wps:wsp>
                          <wps:wsp>
                            <wps:cNvPr id="997" name="Text Box 55"/>
                            <wps:cNvSpPr txBox="1">
                              <a:spLocks noChangeArrowheads="1"/>
                            </wps:cNvSpPr>
                            <wps:spPr bwMode="auto">
                              <a:xfrm>
                                <a:off x="379562" y="1052423"/>
                                <a:ext cx="318770" cy="24638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8344D9" w:rsidRPr="006A1892" w:rsidRDefault="008344D9" w:rsidP="008B3720">
                                  <w:pPr>
                                    <w:spacing w:after="0" w:line="240" w:lineRule="auto"/>
                                    <w:ind w:left="0"/>
                                    <w:contextualSpacing/>
                                    <w:rPr>
                                      <w:rFonts w:ascii="Times New Roman" w:hAnsi="Times New Roman"/>
                                      <w:b/>
                                      <w:sz w:val="16"/>
                                    </w:rPr>
                                  </w:pPr>
                                  <w:r>
                                    <w:rPr>
                                      <w:rFonts w:ascii="Times New Roman" w:hAnsi="Times New Roman"/>
                                      <w:b/>
                                      <w:sz w:val="16"/>
                                    </w:rPr>
                                    <w:t>Иә</w:t>
                                  </w:r>
                                </w:p>
                              </w:txbxContent>
                            </wps:txbx>
                            <wps:bodyPr rot="0" vert="horz" wrap="square" lIns="91440" tIns="45720" rIns="91440" bIns="45720" anchor="t" anchorCtr="0" upright="1">
                              <a:noAutofit/>
                            </wps:bodyPr>
                          </wps:wsp>
                        </wpg:grpSp>
                        <wpg:grpSp>
                          <wpg:cNvPr id="998" name="Group 60"/>
                          <wpg:cNvGrpSpPr>
                            <a:grpSpLocks/>
                          </wpg:cNvGrpSpPr>
                          <wpg:grpSpPr bwMode="auto">
                            <a:xfrm>
                              <a:off x="51758" y="3804249"/>
                              <a:ext cx="6327308" cy="3131389"/>
                              <a:chOff x="0" y="0"/>
                              <a:chExt cx="6327308" cy="3131389"/>
                            </a:xfrm>
                          </wpg:grpSpPr>
                          <wps:wsp>
                            <wps:cNvPr id="999" name="Oval 14"/>
                            <wps:cNvSpPr>
                              <a:spLocks noChangeArrowheads="1"/>
                            </wps:cNvSpPr>
                            <wps:spPr bwMode="auto">
                              <a:xfrm>
                                <a:off x="1052423" y="0"/>
                                <a:ext cx="3013075" cy="691515"/>
                              </a:xfrm>
                              <a:prstGeom prst="ellipse">
                                <a:avLst/>
                              </a:prstGeom>
                              <a:solidFill>
                                <a:srgbClr val="FFFFFF"/>
                              </a:solidFill>
                              <a:ln w="9525">
                                <a:solidFill>
                                  <a:srgbClr val="000000"/>
                                </a:solidFill>
                                <a:round/>
                                <a:headEnd/>
                                <a:tailEnd/>
                              </a:ln>
                            </wps:spPr>
                            <wps:txbx>
                              <w:txbxContent>
                                <w:p w:rsidR="008344D9" w:rsidRPr="00A647A8" w:rsidRDefault="008344D9" w:rsidP="008B3720">
                                  <w:pPr>
                                    <w:spacing w:after="0" w:line="240" w:lineRule="auto"/>
                                    <w:ind w:left="0"/>
                                    <w:jc w:val="center"/>
                                    <w:rPr>
                                      <w:rFonts w:ascii="Times New Roman" w:hAnsi="Times New Roman"/>
                                      <w:sz w:val="18"/>
                                      <w:szCs w:val="18"/>
                                    </w:rPr>
                                  </w:pPr>
                                  <w:r>
                                    <w:rPr>
                                      <w:rFonts w:ascii="Times New Roman" w:hAnsi="Times New Roman"/>
                                      <w:sz w:val="18"/>
                                    </w:rPr>
                                    <w:t>Банк барлық тәуекелдер мен пайданы айтарлықтай дәрежеде табыстады ма?</w:t>
                                  </w:r>
                                </w:p>
                              </w:txbxContent>
                            </wps:txbx>
                            <wps:bodyPr rot="0" vert="horz" wrap="square" lIns="91440" tIns="45720" rIns="91440" bIns="45720" anchor="ctr" anchorCtr="0" upright="1">
                              <a:noAutofit/>
                            </wps:bodyPr>
                          </wps:wsp>
                          <wps:wsp>
                            <wps:cNvPr id="1000" name="Oval 15"/>
                            <wps:cNvSpPr>
                              <a:spLocks noChangeArrowheads="1"/>
                            </wps:cNvSpPr>
                            <wps:spPr bwMode="auto">
                              <a:xfrm>
                                <a:off x="1052423" y="897148"/>
                                <a:ext cx="3013075" cy="691515"/>
                              </a:xfrm>
                              <a:prstGeom prst="ellipse">
                                <a:avLst/>
                              </a:prstGeom>
                              <a:solidFill>
                                <a:srgbClr val="FFFFFF"/>
                              </a:solidFill>
                              <a:ln w="9525">
                                <a:solidFill>
                                  <a:srgbClr val="000000"/>
                                </a:solidFill>
                                <a:round/>
                                <a:headEnd/>
                                <a:tailEnd/>
                              </a:ln>
                            </wps:spPr>
                            <wps:txbx>
                              <w:txbxContent>
                                <w:p w:rsidR="008344D9" w:rsidRPr="00A647A8" w:rsidRDefault="008344D9" w:rsidP="008B3720">
                                  <w:pPr>
                                    <w:spacing w:after="0" w:line="240" w:lineRule="auto"/>
                                    <w:ind w:left="0"/>
                                    <w:jc w:val="center"/>
                                    <w:rPr>
                                      <w:rFonts w:ascii="Times New Roman" w:hAnsi="Times New Roman"/>
                                      <w:sz w:val="18"/>
                                      <w:szCs w:val="18"/>
                                    </w:rPr>
                                  </w:pPr>
                                  <w:r>
                                    <w:rPr>
                                      <w:rFonts w:ascii="Times New Roman" w:hAnsi="Times New Roman"/>
                                      <w:sz w:val="18"/>
                                    </w:rPr>
                                    <w:t>Банк барлық тәуекелдер мен пайданы айтарлықтай дәрежеде сақтады ма?</w:t>
                                  </w:r>
                                </w:p>
                              </w:txbxContent>
                            </wps:txbx>
                            <wps:bodyPr rot="0" vert="horz" wrap="square" lIns="91440" tIns="45720" rIns="91440" bIns="45720" anchor="ctr" anchorCtr="0" upright="1">
                              <a:noAutofit/>
                            </wps:bodyPr>
                          </wps:wsp>
                          <wps:wsp>
                            <wps:cNvPr id="1001" name="Oval 16"/>
                            <wps:cNvSpPr>
                              <a:spLocks noChangeArrowheads="1"/>
                            </wps:cNvSpPr>
                            <wps:spPr bwMode="auto">
                              <a:xfrm>
                                <a:off x="1052423" y="1794295"/>
                                <a:ext cx="3013075" cy="691515"/>
                              </a:xfrm>
                              <a:prstGeom prst="ellipse">
                                <a:avLst/>
                              </a:prstGeom>
                              <a:solidFill>
                                <a:srgbClr val="FFFFFF"/>
                              </a:solidFill>
                              <a:ln w="9525">
                                <a:solidFill>
                                  <a:srgbClr val="000000"/>
                                </a:solidFill>
                                <a:round/>
                                <a:headEnd/>
                                <a:tailEnd/>
                              </a:ln>
                            </wps:spPr>
                            <wps:txbx>
                              <w:txbxContent>
                                <w:p w:rsidR="008344D9" w:rsidRPr="00A647A8" w:rsidRDefault="008344D9" w:rsidP="008B3720">
                                  <w:pPr>
                                    <w:spacing w:after="0" w:line="240" w:lineRule="auto"/>
                                    <w:ind w:left="0"/>
                                    <w:jc w:val="center"/>
                                    <w:rPr>
                                      <w:rFonts w:ascii="Times New Roman" w:hAnsi="Times New Roman"/>
                                      <w:sz w:val="18"/>
                                      <w:szCs w:val="18"/>
                                    </w:rPr>
                                  </w:pPr>
                                  <w:r>
                                    <w:rPr>
                                      <w:rFonts w:ascii="Times New Roman" w:hAnsi="Times New Roman"/>
                                      <w:sz w:val="18"/>
                                    </w:rPr>
                                    <w:t>Банк активтің қадағалауын сақтады ма?</w:t>
                                  </w:r>
                                </w:p>
                              </w:txbxContent>
                            </wps:txbx>
                            <wps:bodyPr rot="0" vert="horz" wrap="square" lIns="91440" tIns="45720" rIns="91440" bIns="45720" anchor="ctr" anchorCtr="0" upright="1">
                              <a:noAutofit/>
                            </wps:bodyPr>
                          </wps:wsp>
                          <wps:wsp>
                            <wps:cNvPr id="1002" name="Text Box 17"/>
                            <wps:cNvSpPr txBox="1">
                              <a:spLocks noChangeArrowheads="1"/>
                            </wps:cNvSpPr>
                            <wps:spPr bwMode="auto">
                              <a:xfrm>
                                <a:off x="517585" y="2751827"/>
                                <a:ext cx="4442460" cy="246380"/>
                              </a:xfrm>
                              <a:prstGeom prst="rect">
                                <a:avLst/>
                              </a:prstGeom>
                              <a:solidFill>
                                <a:srgbClr val="FFFFFF"/>
                              </a:solidFill>
                              <a:ln w="6350">
                                <a:solidFill>
                                  <a:srgbClr val="000000"/>
                                </a:solidFill>
                                <a:miter lim="800000"/>
                                <a:headEnd/>
                                <a:tailEnd/>
                              </a:ln>
                            </wps:spPr>
                            <wps:txbx>
                              <w:txbxContent>
                                <w:p w:rsidR="008344D9" w:rsidRPr="00C60EB2" w:rsidRDefault="008344D9" w:rsidP="008B3720">
                                  <w:pPr>
                                    <w:spacing w:after="0" w:line="240" w:lineRule="auto"/>
                                    <w:ind w:left="0"/>
                                    <w:contextualSpacing/>
                                    <w:rPr>
                                      <w:rFonts w:ascii="Times New Roman" w:hAnsi="Times New Roman"/>
                                      <w:sz w:val="18"/>
                                    </w:rPr>
                                  </w:pPr>
                                  <w:r>
                                    <w:rPr>
                                      <w:rFonts w:ascii="Times New Roman" w:hAnsi="Times New Roman"/>
                                      <w:sz w:val="18"/>
                                    </w:rPr>
                                    <w:t>Активке қатысу жалғасып жатқан дәрежеде активтің танылуы жалғасып жатыр</w:t>
                                  </w:r>
                                </w:p>
                              </w:txbxContent>
                            </wps:txbx>
                            <wps:bodyPr rot="0" vert="horz" wrap="square" lIns="91440" tIns="45720" rIns="91440" bIns="45720" anchor="t" anchorCtr="0" upright="1">
                              <a:noAutofit/>
                            </wps:bodyPr>
                          </wps:wsp>
                          <wps:wsp>
                            <wps:cNvPr id="1003" name="Text Box 18"/>
                            <wps:cNvSpPr txBox="1">
                              <a:spLocks noChangeArrowheads="1"/>
                            </wps:cNvSpPr>
                            <wps:spPr bwMode="auto">
                              <a:xfrm>
                                <a:off x="4520242" y="2001329"/>
                                <a:ext cx="1793875" cy="246380"/>
                              </a:xfrm>
                              <a:prstGeom prst="rect">
                                <a:avLst/>
                              </a:prstGeom>
                              <a:solidFill>
                                <a:srgbClr val="FFFFFF"/>
                              </a:solidFill>
                              <a:ln w="6350">
                                <a:solidFill>
                                  <a:srgbClr val="000000"/>
                                </a:solidFill>
                                <a:miter lim="800000"/>
                                <a:headEnd/>
                                <a:tailEnd/>
                              </a:ln>
                            </wps:spPr>
                            <wps:txbx>
                              <w:txbxContent>
                                <w:p w:rsidR="008344D9" w:rsidRPr="00C60EB2" w:rsidRDefault="008344D9" w:rsidP="008B3720">
                                  <w:pPr>
                                    <w:spacing w:after="0" w:line="240" w:lineRule="auto"/>
                                    <w:ind w:left="0"/>
                                    <w:contextualSpacing/>
                                    <w:rPr>
                                      <w:rFonts w:ascii="Times New Roman" w:hAnsi="Times New Roman"/>
                                      <w:sz w:val="18"/>
                                    </w:rPr>
                                  </w:pPr>
                                  <w:r>
                                    <w:rPr>
                                      <w:rFonts w:ascii="Times New Roman" w:hAnsi="Times New Roman"/>
                                      <w:sz w:val="18"/>
                                    </w:rPr>
                                    <w:t>Активті тануды тоқтату</w:t>
                                  </w:r>
                                </w:p>
                              </w:txbxContent>
                            </wps:txbx>
                            <wps:bodyPr rot="0" vert="horz" wrap="square" lIns="91440" tIns="45720" rIns="91440" bIns="45720" anchor="t" anchorCtr="0" upright="1">
                              <a:noAutofit/>
                            </wps:bodyPr>
                          </wps:wsp>
                          <wps:wsp>
                            <wps:cNvPr id="1004" name="Text Box 19"/>
                            <wps:cNvSpPr txBox="1">
                              <a:spLocks noChangeArrowheads="1"/>
                            </wps:cNvSpPr>
                            <wps:spPr bwMode="auto">
                              <a:xfrm>
                                <a:off x="4511615" y="1121434"/>
                                <a:ext cx="1802921" cy="246380"/>
                              </a:xfrm>
                              <a:prstGeom prst="rect">
                                <a:avLst/>
                              </a:prstGeom>
                              <a:solidFill>
                                <a:srgbClr val="FFFFFF"/>
                              </a:solidFill>
                              <a:ln w="6350">
                                <a:solidFill>
                                  <a:srgbClr val="000000"/>
                                </a:solidFill>
                                <a:miter lim="800000"/>
                                <a:headEnd/>
                                <a:tailEnd/>
                              </a:ln>
                            </wps:spPr>
                            <wps:txbx>
                              <w:txbxContent>
                                <w:p w:rsidR="008344D9" w:rsidRPr="00C60EB2" w:rsidRDefault="008344D9" w:rsidP="008B3720">
                                  <w:pPr>
                                    <w:spacing w:after="0" w:line="240" w:lineRule="auto"/>
                                    <w:ind w:left="0"/>
                                    <w:contextualSpacing/>
                                    <w:rPr>
                                      <w:rFonts w:ascii="Times New Roman" w:hAnsi="Times New Roman"/>
                                      <w:sz w:val="18"/>
                                    </w:rPr>
                                  </w:pPr>
                                  <w:r>
                                    <w:rPr>
                                      <w:rFonts w:ascii="Times New Roman" w:hAnsi="Times New Roman"/>
                                      <w:sz w:val="18"/>
                                    </w:rPr>
                                    <w:t>Актив әлі де танылады</w:t>
                                  </w:r>
                                </w:p>
                              </w:txbxContent>
                            </wps:txbx>
                            <wps:bodyPr rot="0" vert="horz" wrap="square" lIns="91440" tIns="45720" rIns="91440" bIns="45720" anchor="t" anchorCtr="0" upright="1">
                              <a:noAutofit/>
                            </wps:bodyPr>
                          </wps:wsp>
                          <wps:wsp>
                            <wps:cNvPr id="1005" name="Text Box 21"/>
                            <wps:cNvSpPr txBox="1">
                              <a:spLocks noChangeArrowheads="1"/>
                            </wps:cNvSpPr>
                            <wps:spPr bwMode="auto">
                              <a:xfrm>
                                <a:off x="4511615" y="241540"/>
                                <a:ext cx="1793875" cy="246380"/>
                              </a:xfrm>
                              <a:prstGeom prst="rect">
                                <a:avLst/>
                              </a:prstGeom>
                              <a:solidFill>
                                <a:srgbClr val="FFFFFF"/>
                              </a:solidFill>
                              <a:ln w="6350">
                                <a:solidFill>
                                  <a:srgbClr val="000000"/>
                                </a:solidFill>
                                <a:miter lim="800000"/>
                                <a:headEnd/>
                                <a:tailEnd/>
                              </a:ln>
                            </wps:spPr>
                            <wps:txbx>
                              <w:txbxContent>
                                <w:p w:rsidR="008344D9" w:rsidRPr="00C60EB2" w:rsidRDefault="008344D9" w:rsidP="008B3720">
                                  <w:pPr>
                                    <w:spacing w:after="0" w:line="240" w:lineRule="auto"/>
                                    <w:ind w:left="0"/>
                                    <w:contextualSpacing/>
                                    <w:rPr>
                                      <w:rFonts w:ascii="Times New Roman" w:hAnsi="Times New Roman"/>
                                      <w:sz w:val="18"/>
                                    </w:rPr>
                                  </w:pPr>
                                  <w:r>
                                    <w:rPr>
                                      <w:rFonts w:ascii="Times New Roman" w:hAnsi="Times New Roman"/>
                                      <w:sz w:val="18"/>
                                    </w:rPr>
                                    <w:t>Активті тануды тоқтату</w:t>
                                  </w:r>
                                </w:p>
                              </w:txbxContent>
                            </wps:txbx>
                            <wps:bodyPr rot="0" vert="horz" wrap="square" lIns="91440" tIns="45720" rIns="91440" bIns="45720" anchor="t" anchorCtr="0" upright="1">
                              <a:noAutofit/>
                            </wps:bodyPr>
                          </wps:wsp>
                          <wps:wsp>
                            <wps:cNvPr id="1006" name="Text Box 30"/>
                            <wps:cNvSpPr txBox="1">
                              <a:spLocks noChangeArrowheads="1"/>
                            </wps:cNvSpPr>
                            <wps:spPr bwMode="auto">
                              <a:xfrm>
                                <a:off x="4071668" y="1751163"/>
                                <a:ext cx="414068" cy="241539"/>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8344D9" w:rsidRPr="006A1892" w:rsidRDefault="008344D9" w:rsidP="008B3720">
                                  <w:pPr>
                                    <w:spacing w:after="0" w:line="240" w:lineRule="auto"/>
                                    <w:ind w:left="0"/>
                                    <w:contextualSpacing/>
                                    <w:rPr>
                                      <w:rFonts w:ascii="Times New Roman" w:hAnsi="Times New Roman"/>
                                      <w:b/>
                                      <w:sz w:val="16"/>
                                    </w:rPr>
                                  </w:pPr>
                                  <w:r>
                                    <w:rPr>
                                      <w:rFonts w:ascii="Times New Roman" w:hAnsi="Times New Roman"/>
                                      <w:b/>
                                      <w:sz w:val="16"/>
                                    </w:rPr>
                                    <w:t>Жоқ</w:t>
                                  </w:r>
                                </w:p>
                              </w:txbxContent>
                            </wps:txbx>
                            <wps:bodyPr rot="0" vert="horz" wrap="square" lIns="91440" tIns="45720" rIns="91440" bIns="45720" anchor="t" anchorCtr="0" upright="1">
                              <a:noAutofit/>
                            </wps:bodyPr>
                          </wps:wsp>
                          <wps:wsp>
                            <wps:cNvPr id="1007" name="Text Box 31"/>
                            <wps:cNvSpPr txBox="1">
                              <a:spLocks noChangeArrowheads="1"/>
                            </wps:cNvSpPr>
                            <wps:spPr bwMode="auto">
                              <a:xfrm>
                                <a:off x="4106174" y="34506"/>
                                <a:ext cx="318770" cy="24638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8344D9" w:rsidRPr="006A1892" w:rsidRDefault="008344D9" w:rsidP="008B3720">
                                  <w:pPr>
                                    <w:spacing w:after="0" w:line="240" w:lineRule="auto"/>
                                    <w:ind w:left="0"/>
                                    <w:contextualSpacing/>
                                    <w:rPr>
                                      <w:rFonts w:ascii="Times New Roman" w:hAnsi="Times New Roman"/>
                                      <w:b/>
                                      <w:sz w:val="16"/>
                                    </w:rPr>
                                  </w:pPr>
                                  <w:r>
                                    <w:rPr>
                                      <w:rFonts w:ascii="Times New Roman" w:hAnsi="Times New Roman"/>
                                      <w:b/>
                                      <w:sz w:val="16"/>
                                    </w:rPr>
                                    <w:t>Иә</w:t>
                                  </w:r>
                                </w:p>
                              </w:txbxContent>
                            </wps:txbx>
                            <wps:bodyPr rot="0" vert="horz" wrap="square" lIns="91440" tIns="45720" rIns="91440" bIns="45720" anchor="t" anchorCtr="0" upright="1">
                              <a:noAutofit/>
                            </wps:bodyPr>
                          </wps:wsp>
                          <wps:wsp>
                            <wps:cNvPr id="1008" name="Text Box 32"/>
                            <wps:cNvSpPr txBox="1">
                              <a:spLocks noChangeArrowheads="1"/>
                            </wps:cNvSpPr>
                            <wps:spPr bwMode="auto">
                              <a:xfrm>
                                <a:off x="4097547" y="905774"/>
                                <a:ext cx="318770" cy="24638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8344D9" w:rsidRPr="006A1892" w:rsidRDefault="008344D9" w:rsidP="008B3720">
                                  <w:pPr>
                                    <w:spacing w:after="0" w:line="240" w:lineRule="auto"/>
                                    <w:ind w:left="0"/>
                                    <w:contextualSpacing/>
                                    <w:rPr>
                                      <w:rFonts w:ascii="Times New Roman" w:hAnsi="Times New Roman"/>
                                      <w:b/>
                                      <w:sz w:val="16"/>
                                    </w:rPr>
                                  </w:pPr>
                                  <w:r>
                                    <w:rPr>
                                      <w:rFonts w:ascii="Times New Roman" w:hAnsi="Times New Roman"/>
                                      <w:b/>
                                      <w:sz w:val="16"/>
                                    </w:rPr>
                                    <w:t>Иә</w:t>
                                  </w:r>
                                </w:p>
                              </w:txbxContent>
                            </wps:txbx>
                            <wps:bodyPr rot="0" vert="horz" wrap="square" lIns="91440" tIns="45720" rIns="91440" bIns="45720" anchor="t" anchorCtr="0" upright="1">
                              <a:noAutofit/>
                            </wps:bodyPr>
                          </wps:wsp>
                          <wps:wsp>
                            <wps:cNvPr id="1009" name="Text Box 34"/>
                            <wps:cNvSpPr txBox="1">
                              <a:spLocks noChangeArrowheads="1"/>
                            </wps:cNvSpPr>
                            <wps:spPr bwMode="auto">
                              <a:xfrm>
                                <a:off x="1285336" y="2449902"/>
                                <a:ext cx="318770" cy="24638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8344D9" w:rsidRPr="006A1892" w:rsidRDefault="008344D9" w:rsidP="008B3720">
                                  <w:pPr>
                                    <w:spacing w:after="0" w:line="240" w:lineRule="auto"/>
                                    <w:ind w:left="0"/>
                                    <w:contextualSpacing/>
                                    <w:rPr>
                                      <w:rFonts w:ascii="Times New Roman" w:hAnsi="Times New Roman"/>
                                      <w:b/>
                                      <w:sz w:val="16"/>
                                    </w:rPr>
                                  </w:pPr>
                                  <w:r>
                                    <w:rPr>
                                      <w:rFonts w:ascii="Times New Roman" w:hAnsi="Times New Roman"/>
                                      <w:b/>
                                      <w:sz w:val="16"/>
                                    </w:rPr>
                                    <w:t>Иә</w:t>
                                  </w:r>
                                </w:p>
                              </w:txbxContent>
                            </wps:txbx>
                            <wps:bodyPr rot="0" vert="horz" wrap="square" lIns="91440" tIns="45720" rIns="91440" bIns="45720" anchor="t" anchorCtr="0" upright="1">
                              <a:noAutofit/>
                            </wps:bodyPr>
                          </wps:wsp>
                          <wps:wsp>
                            <wps:cNvPr id="1010" name="Straight Arrow Connector 38"/>
                            <wps:cNvCnPr>
                              <a:cxnSpLocks noChangeShapeType="1"/>
                            </wps:cNvCnPr>
                            <wps:spPr bwMode="auto">
                              <a:xfrm>
                                <a:off x="2493034" y="690114"/>
                                <a:ext cx="0" cy="205633"/>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011" name="Straight Arrow Connector 39"/>
                            <wps:cNvCnPr>
                              <a:cxnSpLocks noChangeShapeType="1"/>
                            </wps:cNvCnPr>
                            <wps:spPr bwMode="auto">
                              <a:xfrm>
                                <a:off x="2493034" y="1587261"/>
                                <a:ext cx="0" cy="214258"/>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012" name="Straight Arrow Connector 41"/>
                            <wps:cNvCnPr>
                              <a:cxnSpLocks noChangeShapeType="1"/>
                            </wps:cNvCnPr>
                            <wps:spPr bwMode="auto">
                              <a:xfrm>
                                <a:off x="4080294" y="362310"/>
                                <a:ext cx="439948" cy="8626"/>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013" name="Straight Arrow Connector 44"/>
                            <wps:cNvCnPr>
                              <a:cxnSpLocks noChangeShapeType="1"/>
                            </wps:cNvCnPr>
                            <wps:spPr bwMode="auto">
                              <a:xfrm>
                                <a:off x="2493034" y="2484408"/>
                                <a:ext cx="0" cy="266017"/>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014" name="Text Box 52"/>
                            <wps:cNvSpPr txBox="1">
                              <a:spLocks noChangeArrowheads="1"/>
                            </wps:cNvSpPr>
                            <wps:spPr bwMode="auto">
                              <a:xfrm>
                                <a:off x="0" y="241540"/>
                                <a:ext cx="603885" cy="24638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8344D9" w:rsidRPr="002C4652" w:rsidRDefault="008344D9" w:rsidP="008B3720">
                                  <w:pPr>
                                    <w:spacing w:after="0" w:line="240" w:lineRule="auto"/>
                                    <w:ind w:left="0"/>
                                    <w:contextualSpacing/>
                                    <w:rPr>
                                      <w:rFonts w:ascii="Times New Roman" w:hAnsi="Times New Roman"/>
                                      <w:b/>
                                    </w:rPr>
                                  </w:pPr>
                                  <w:r>
                                    <w:rPr>
                                      <w:rFonts w:ascii="Times New Roman" w:hAnsi="Times New Roman"/>
                                      <w:b/>
                                    </w:rPr>
                                    <w:t>5-кезең</w:t>
                                  </w:r>
                                </w:p>
                              </w:txbxContent>
                            </wps:txbx>
                            <wps:bodyPr rot="0" vert="horz" wrap="square" lIns="91440" tIns="45720" rIns="91440" bIns="45720" anchor="t" anchorCtr="0" upright="1">
                              <a:noAutofit/>
                            </wps:bodyPr>
                          </wps:wsp>
                          <wps:wsp>
                            <wps:cNvPr id="1015" name="Straight Connector 56"/>
                            <wps:cNvCnPr>
                              <a:cxnSpLocks noChangeShapeType="1"/>
                            </wps:cNvCnPr>
                            <wps:spPr bwMode="auto">
                              <a:xfrm>
                                <a:off x="77638" y="3131389"/>
                                <a:ext cx="624967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grpSp>
                    </wpg:wgp>
                  </a:graphicData>
                </a:graphic>
              </wp:inline>
            </w:drawing>
          </mc:Choice>
          <mc:Fallback>
            <w:pict>
              <v:group w14:anchorId="4D5DB235" id="Group 111" o:spid="_x0000_s1085" style="width:502.3pt;height:546.1pt;mso-position-horizontal-relative:char;mso-position-vertical-relative:line" coordorigin="" coordsize="63790,69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">
                <v:oval id="Oval 13" o:spid="_x0000_s1086" style="position:absolute;left:11041;top:28725;width:30131;height:69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Xs/cIA&#10;AADcAAAADwAAAGRycy9kb3ducmV2LnhtbERPTYvCMBC9C/6HMII3TVVYbNco7qKuiiLrLp6HZmyL&#10;zaQ0Ueu/NwfB4+N9T2aNKcWNaldYVjDoRyCIU6sLzhT8/y17YxDOI2ssLZOCBzmYTdutCSba3vmX&#10;bkefiRDCLkEFufdVIqVLczLo+rYiDtzZ1gZ9gHUmdY33EG5KOYyiD2mw4NCQY0XfOaWX49UoWB1+&#10;Yjm6fkVn3uzH+9Nu8diOFkp1O838E4Snxr/FL/daK4jjMD+cCUdAT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Vez9wgAAANwAAAAPAAAAAAAAAAAAAAAAAJgCAABkcnMvZG93&#10;bnJldi54bWxQSwUGAAAAAAQABAD1AAAAhwMAAAAA&#10;">
                  <v:textbox>
                    <w:txbxContent>
                      <w:p w:rsidR="008344D9" w:rsidRPr="00A647A8" w:rsidRDefault="008344D9" w:rsidP="008B3720">
                        <w:pPr>
                          <w:spacing w:after="0" w:line="240" w:lineRule="auto"/>
                          <w:ind w:left="0"/>
                          <w:jc w:val="center"/>
                          <w:rPr>
                            <w:rFonts w:ascii="Times New Roman" w:hAnsi="Times New Roman"/>
                            <w:sz w:val="18"/>
                            <w:szCs w:val="18"/>
                          </w:rPr>
                        </w:pPr>
                        <w:r>
                          <w:rPr>
                            <w:rFonts w:ascii="Times New Roman" w:hAnsi="Times New Roman"/>
                            <w:sz w:val="18"/>
                          </w:rPr>
                          <w:t>Банк активпен байланысқан ақшалай қаражатты төлеу бойынша міндеттемені қабылдады ма?</w:t>
                        </w:r>
                      </w:p>
                    </w:txbxContent>
                  </v:textbox>
                </v:oval>
                <v:shape id="Straight Arrow Connector 42" o:spid="_x0000_s1087" type="#_x0000_t32" style="position:absolute;left:41234;top:50464;width:439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A6bMUAAADcAAAADwAAAGRycy9kb3ducmV2LnhtbESPT2vCQBTE74V+h+UVeil1k0j/mLqK&#10;CK2CJ1PB6yP7kg1m34bsGtNv7wpCj8PM/IaZL0fbioF63zhWkE4SEMSl0w3XCg6/36+fIHxA1tg6&#10;JgV/5GG5eHyYY67dhfc0FKEWEcI+RwUmhC6X0peGLPqJ64ijV7neYoiyr6Xu8RLhtpVZkrxLiw3H&#10;BYMdrQ2Vp+JsFVSZpvTldDSbjzes1rtpNgztj1LPT+PqC0SgMfyH7+2tVjCbpXA7E4+AX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jA6bMUAAADcAAAADwAAAAAAAAAA&#10;AAAAAAChAgAAZHJzL2Rvd25yZXYueG1sUEsFBgAAAAAEAAQA+QAAAJMDAAAAAA==&#10;">
                  <v:stroke endarrow="open"/>
                </v:shape>
                <v:group id="Group 61" o:spid="_x0000_s1088" style="position:absolute;width:63790;height:69356" coordorigin="" coordsize="63790,693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hcQNcUAAADcAAAADwAAAGRycy9kb3ducmV2LnhtbESPQYvCMBSE78L+h/CE&#10;vWlaF3WpRhFZlz2IoC6It0fzbIvNS2liW/+9EQSPw8x8w8yXnSlFQ7UrLCuIhxEI4tTqgjMF/8fN&#10;4BuE88gaS8uk4E4OlouP3hwTbVveU3PwmQgQdgkqyL2vEildmpNBN7QVcfAutjbog6wzqWtsA9yU&#10;chRFE2mw4LCQY0XrnNLr4WYU/LbYrr7in2Z7vazv5+N4d9rGpNRnv1vNQHjq/Dv8av9pBdPp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oXEDXFAAAA3AAA&#10;AA8AAAAAAAAAAAAAAAAAqgIAAGRycy9kb3ducmV2LnhtbFBLBQYAAAAABAAEAPoAAACcAwAAAAA=&#10;">
                  <v:shape id="Straight Arrow Connector 43" o:spid="_x0000_s1089" type="#_x0000_t32" style="position:absolute;left:41234;top:59263;width:439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pwk8QAAADcAAAADwAAAGRycy9kb3ducmV2LnhtbESPQWvCQBSE7wX/w/KEXkQ3plYluooI&#10;rQVPVcHrI/uSDWbfhuwa03/fFQo9DjPzDbPe9rYWHbW+cqxgOklAEOdOV1wquJw/xksQPiBrrB2T&#10;gh/ysN0MXtaYaffgb+pOoRQRwj5DBSaEJpPS54Ys+olriKNXuNZiiLItpW7xEeG2lmmSzKXFiuOC&#10;wYb2hvLb6W4VFKmm6eh2NYfFOxb741vadfWnUq/DfrcCEagP/+G/9pdWsFzM4HkmHgG5+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qnCTxAAAANwAAAAPAAAAAAAAAAAA&#10;AAAAAKECAABkcnMvZG93bnJldi54bWxQSwUGAAAAAAQABAD5AAAAkgMAAAAA&#10;">
                    <v:stroke endarrow="open"/>
                  </v:shape>
                  <v:group id="Group 58" o:spid="_x0000_s1090" style="position:absolute;width:63313;height:19323" coordorigin="" coordsize="63313,193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NKHBfFAAAA3AAA&#10;AA8AAAAAAAAAAAAAAAAAqgIAAGRycy9kb3ducmV2LnhtbFBLBQYAAAAABAAEAPoAAACcAwAAAAA=&#10;">
                    <v:shape id="Text Box 1" o:spid="_x0000_s1091" type="#_x0000_t202" style="position:absolute;left:8195;width:53644;height:29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YJh8IA&#10;AADcAAAADwAAAGRycy9kb3ducmV2LnhtbESPQWvCQBSE7wX/w/IEb81GA2mIrqKFQuitNhdvj+wz&#10;CWbfht3VxH/fLRR6HGbmG2Z3mM0gHuR8b1nBOklBEDdW99wqqL8/XgsQPiBrHCyTgid5OOwXLzss&#10;tZ34ix7n0IoIYV+igi6EsZTSNx0Z9IkdiaN3tc5giNK1UjucItwMcpOmuTTYc1zocKT3jprb+W4U&#10;VPkpXKjWnzrbZHaqZeOug1dqtZyPWxCB5vAf/mtXWkHxlsPvmXgE5P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pgmHwgAAANwAAAAPAAAAAAAAAAAAAAAAAJgCAABkcnMvZG93&#10;bnJldi54bWxQSwUGAAAAAAQABAD1AAAAhwMAAAAA&#10;" strokeweight=".5pt">
                      <v:textbox>
                        <w:txbxContent>
                          <w:p w:rsidR="008344D9" w:rsidRPr="00C60EB2" w:rsidRDefault="008344D9" w:rsidP="008B3720">
                            <w:pPr>
                              <w:spacing w:after="0" w:line="240" w:lineRule="auto"/>
                              <w:ind w:left="0"/>
                              <w:contextualSpacing/>
                              <w:rPr>
                                <w:rFonts w:ascii="Times New Roman" w:hAnsi="Times New Roman"/>
                                <w:sz w:val="18"/>
                              </w:rPr>
                            </w:pPr>
                            <w:r>
                              <w:rPr>
                                <w:rFonts w:ascii="Times New Roman" w:hAnsi="Times New Roman"/>
                                <w:sz w:val="18"/>
                              </w:rPr>
                              <w:t>Барлық еншілес компаниялардың (арнайы мақсаттағы құрылымдарды қоса) консолидациясын жүргізіңіз.</w:t>
                            </w:r>
                          </w:p>
                        </w:txbxContent>
                      </v:textbox>
                    </v:shape>
                    <v:line id="Straight Connector 2" o:spid="_x0000_s1092" style="position:absolute;visibility:visible;mso-wrap-style:square" from="172,3623" to="62669,36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rFQwsQAAADcAAAADwAAAGRycy9kb3ducmV2LnhtbESPQWvCQBSE7wX/w/KE3urGCirRVURQ&#10;i7emRfD2yD6TmOzbdHej8d+7hUKPw8x8wyzXvWnEjZyvLCsYjxIQxLnVFRcKvr92b3MQPiBrbCyT&#10;ggd5WK8GL0tMtb3zJ92yUIgIYZ+igjKENpXS5yUZ9CPbEkfvYp3BEKUrpHZ4j3DTyPckmUqDFceF&#10;ElvalpTXWWcUnLqMz9d65xrs9ofD5fRT+8lRqddhv1mACNSH//Bf+0MrmM9m8HsmHgG5e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sVDCxAAAANwAAAAPAAAAAAAAAAAA&#10;AAAAAKECAABkcnMvZG93bnJldi54bWxQSwUGAAAAAAQABAD5AAAAkgMAAAAA&#10;" strokeweight="1.5pt"/>
                    <v:shape id="Text Box 5" o:spid="_x0000_s1093" type="#_x0000_t202" style="position:absolute;left:8195;top:4572;width:46192;height:37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U4brwA&#10;AADcAAAADwAAAGRycy9kb3ducmV2LnhtbERPvQrCMBDeBd8hnOCmqQoq1SgqCOKmdnE7mrMtNpeS&#10;RFvf3gyC48f3v952phZvcr6yrGAyTkAQ51ZXXCjIbsfREoQPyBpry6TgQx62m35vjam2LV/ofQ2F&#10;iCHsU1RQhtCkUvq8JIN+bBviyD2sMxgidIXUDtsYbmo5TZK5NFhxbCixoUNJ+fP6MgpO8324U6bP&#10;ejad2TaTuXvUXqnhoNutQATqwl/8c5+0guUiro1n4hGQmy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QdThuvAAAANwAAAAPAAAAAAAAAAAAAAAAAJgCAABkcnMvZG93bnJldi54&#10;bWxQSwUGAAAAAAQABAD1AAAAgQMAAAAA&#10;" strokeweight=".5pt">
                      <v:textbox>
                        <w:txbxContent>
                          <w:p w:rsidR="008344D9" w:rsidRPr="00C60EB2" w:rsidRDefault="008344D9" w:rsidP="008B3720">
                            <w:pPr>
                              <w:spacing w:after="0" w:line="240" w:lineRule="auto"/>
                              <w:ind w:left="0"/>
                              <w:contextualSpacing/>
                              <w:jc w:val="center"/>
                              <w:rPr>
                                <w:rFonts w:ascii="Times New Roman" w:hAnsi="Times New Roman"/>
                                <w:sz w:val="18"/>
                              </w:rPr>
                            </w:pPr>
                            <w:r>
                              <w:rPr>
                                <w:rFonts w:ascii="Times New Roman" w:hAnsi="Times New Roman"/>
                                <w:sz w:val="18"/>
                              </w:rPr>
                              <w:t>Блок-схеманы активтің бөлігіне немесе бүкіл актив (немесе ұқсас активтер тобына) бойынша қолдану керектігін анықтаңыз.</w:t>
                            </w:r>
                          </w:p>
                        </w:txbxContent>
                      </v:textbox>
                    </v:shape>
                    <v:shape id="Text Box 6" o:spid="_x0000_s1094" type="#_x0000_t202" style="position:absolute;left:431;width:6039;height:2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RhsQA&#10;AADcAAAADwAAAGRycy9kb3ducmV2LnhtbESPwWrDMBBE74H+g9hCbonsEFrXjRJKodBToInj82Jt&#10;LVNrZSTFcfL1UaHQ4zAzb5jNbrK9GMmHzrGCfJmBIG6c7rhVUB0/FgWIEJE19o5JwZUC7LYPsw2W&#10;2l34i8ZDbEWCcChRgYlxKKUMjSGLYekG4uR9O28xJulbqT1eEtz2cpVlT9Jix2nB4EDvhpqfw9kq&#10;qFt7q0/54I22/Zr3t+uxcp1S88fp7RVEpCn+h//an1pB8fwCv2fSEZD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H0YbEAAAA3AAAAA8AAAAAAAAAAAAAAAAAmAIAAGRycy9k&#10;b3ducmV2LnhtbFBLBQYAAAAABAAEAPUAAACJAwAAAAA=&#10;" stroked="f" strokeweight=".5pt">
                      <v:textbox>
                        <w:txbxContent>
                          <w:p w:rsidR="008344D9" w:rsidRPr="002C4652" w:rsidRDefault="008344D9" w:rsidP="008B3720">
                            <w:pPr>
                              <w:spacing w:after="0" w:line="240" w:lineRule="auto"/>
                              <w:ind w:left="0"/>
                              <w:contextualSpacing/>
                              <w:rPr>
                                <w:rFonts w:ascii="Times New Roman" w:hAnsi="Times New Roman"/>
                                <w:b/>
                              </w:rPr>
                            </w:pPr>
                            <w:r>
                              <w:rPr>
                                <w:rFonts w:ascii="Times New Roman" w:hAnsi="Times New Roman"/>
                                <w:b/>
                              </w:rPr>
                              <w:t>1-кезең</w:t>
                            </w:r>
                          </w:p>
                        </w:txbxContent>
                      </v:textbox>
                    </v:shape>
                    <v:line id="Straight Connector 7" o:spid="_x0000_s1095" style="position:absolute;visibility:visible;mso-wrap-style:square" from="0,9144" to="6249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I24kcIAAADcAAAADwAAAGRycy9kb3ducmV2LnhtbERPyWrDMBC9B/oPYgq5JXITKMaNHEIh&#10;TeitbjD0NljjJbZGriQn7t9Xh0KPj7fv9rMZxI2c7ywreFonIIgrqztuFFw+j6sUhA/IGgfLpOCH&#10;POzzh8UOM23v/EG3IjQihrDPUEEbwphJ6auWDPq1HYkjV1tnMEToGqkd3mO4GeQmSZ6lwY5jQ4sj&#10;vbZU9cVkFJRTwV/X/ugGnN5Op7r87v32Xanl43x4ARFoDv/iP/dZK0jTOD+eiUdA5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I24kcIAAADcAAAADwAAAAAAAAAAAAAA&#10;AAChAgAAZHJzL2Rvd25yZXYueG1sUEsFBgAAAAAEAAQA+QAAAJADAAAAAA==&#10;" strokeweight="1.5pt"/>
                    <v:shape id="Text Box 8" o:spid="_x0000_s1096" type="#_x0000_t202" style="position:absolute;left:258;top:5865;width:6039;height:24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Stp8MA&#10;AADcAAAADwAAAGRycy9kb3ducmV2LnhtbESPwWrDMBBE74X8g9hAb7XsUopxrIRSKPQUiJ3kvFgb&#10;y8RaGUlNnHx9VSjkOMzMG6bezHYUF/JhcKygyHIQxJ3TA/cK9u3XSwkiRGSNo2NScKMAm/XiqcZK&#10;uyvv6NLEXiQIhwoVmBinSsrQGbIYMjcRJ+/kvMWYpO+l9nhNcDvK1zx/lxYHTgsGJ/o01J2bH6vg&#10;2Nv78VBM3mg7vvH2fmv3blDqeTl/rEBEmuMj/N/+1grKsoC/M+kIyP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6Stp8MAAADcAAAADwAAAAAAAAAAAAAAAACYAgAAZHJzL2Rv&#10;d25yZXYueG1sUEsFBgAAAAAEAAQA9QAAAIgDAAAAAA==&#10;" stroked="f" strokeweight=".5pt">
                      <v:textbox>
                        <w:txbxContent>
                          <w:p w:rsidR="008344D9" w:rsidRPr="002C4652" w:rsidRDefault="008344D9" w:rsidP="008B3720">
                            <w:pPr>
                              <w:spacing w:after="0" w:line="240" w:lineRule="auto"/>
                              <w:ind w:left="0"/>
                              <w:contextualSpacing/>
                              <w:rPr>
                                <w:rFonts w:ascii="Times New Roman" w:hAnsi="Times New Roman"/>
                                <w:b/>
                              </w:rPr>
                            </w:pPr>
                            <w:r>
                              <w:rPr>
                                <w:rFonts w:ascii="Times New Roman" w:hAnsi="Times New Roman"/>
                                <w:b/>
                              </w:rPr>
                              <w:t>2-кезең</w:t>
                            </w:r>
                          </w:p>
                        </w:txbxContent>
                      </v:textbox>
                    </v:shape>
                    <v:oval id="Oval 9" o:spid="_x0000_s1097" style="position:absolute;left:10351;top:10610;width:30538;height:67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NOUcYA&#10;AADcAAAADwAAAGRycy9kb3ducmV2LnhtbESP3WrCQBSE74W+w3IK3ummChKjq1TxpxVDqZZeH7LH&#10;JJg9G7KrxrfvFgQvh5n5hpnOW1OJKzWutKzgrR+BIM6sLjlX8HNc92IQziNrrCyTgjs5mM9eOlNM&#10;tL3xN10PPhcBwi5BBYX3dSKlywoy6Pq2Jg7eyTYGfZBNLnWDtwA3lRxE0UgaLDksFFjTsqDsfLgY&#10;BZuv7VgOL4voxJ9pnP7uV/fdcKVU97V9n4Dw1Ppn+NH+0ArieAD/Z8IRkL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vNOUcYAAADcAAAADwAAAAAAAAAAAAAAAACYAgAAZHJz&#10;L2Rvd25yZXYueG1sUEsFBgAAAAAEAAQA9QAAAIsDAAAAAA==&#10;">
                      <v:textbox>
                        <w:txbxContent>
                          <w:p w:rsidR="008344D9" w:rsidRPr="00A647A8" w:rsidRDefault="008344D9" w:rsidP="008B3720">
                            <w:pPr>
                              <w:spacing w:after="0" w:line="240" w:lineRule="auto"/>
                              <w:ind w:left="0"/>
                              <w:jc w:val="center"/>
                              <w:rPr>
                                <w:rFonts w:ascii="Times New Roman" w:hAnsi="Times New Roman"/>
                                <w:sz w:val="18"/>
                                <w:szCs w:val="18"/>
                              </w:rPr>
                            </w:pPr>
                            <w:r>
                              <w:rPr>
                                <w:rFonts w:ascii="Times New Roman" w:hAnsi="Times New Roman"/>
                                <w:sz w:val="18"/>
                              </w:rPr>
                              <w:t>Активпен байланысқан ақшалай қаражат ағындарына берілетін құқықтардың мерзімі бітті ме?</w:t>
                            </w:r>
                          </w:p>
                        </w:txbxContent>
                      </v:textbox>
                    </v:oval>
                    <v:shape id="Text Box 23" o:spid="_x0000_s1098" type="#_x0000_t202" style="position:absolute;left:45374;top:12422;width:17939;height:2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TaOMIA&#10;AADcAAAADwAAAGRycy9kb3ducmV2LnhtbESPzWrDMBCE74W+g9hCbrVcG4Jxo5i0UDC9JfWlt8Va&#10;/xBrZSTVdt++CgR6HGbmG+ZQbWYSCzk/WlbwkqQgiFurR+4VNF8fzwUIH5A1TpZJwS95qI6PDwcs&#10;tV35TMsl9CJC2JeoYAhhLqX07UAGfWJn4uh11hkMUbpeaodrhJtJZmm6lwZHjgsDzvQ+UHu9/BgF&#10;9f4tfFOjP3We5XZtZOu6ySu1e9pOryACbeE/fG/XWkFR5HA7E4+AP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BNo4wgAAANwAAAAPAAAAAAAAAAAAAAAAAJgCAABkcnMvZG93&#10;bnJldi54bWxQSwUGAAAAAAQABAD1AAAAhwMAAAAA&#10;" strokeweight=".5pt">
                      <v:textbox>
                        <w:txbxContent>
                          <w:p w:rsidR="008344D9" w:rsidRPr="00C60EB2" w:rsidRDefault="008344D9" w:rsidP="008B3720">
                            <w:pPr>
                              <w:spacing w:after="0" w:line="240" w:lineRule="auto"/>
                              <w:ind w:left="0"/>
                              <w:contextualSpacing/>
                              <w:rPr>
                                <w:rFonts w:ascii="Times New Roman" w:hAnsi="Times New Roman"/>
                                <w:sz w:val="18"/>
                              </w:rPr>
                            </w:pPr>
                            <w:r>
                              <w:rPr>
                                <w:rFonts w:ascii="Times New Roman" w:hAnsi="Times New Roman"/>
                                <w:sz w:val="18"/>
                              </w:rPr>
                              <w:t>Активті тануды тоқтату</w:t>
                            </w:r>
                          </w:p>
                        </w:txbxContent>
                      </v:textbox>
                    </v:shape>
                    <v:shape id="Text Box 24" o:spid="_x0000_s1099" type="#_x0000_t202" style="position:absolute;left:41234;top:10610;width:3192;height:24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MOP8EA&#10;AADcAAAADwAAAGRycy9kb3ducmV2LnhtbESPT4vCMBTE78J+h/AWvGnaRaRUY5GFBU8L/j0/mmdT&#10;bF5KErX66TcLgsdhZn7DLKvBduJGPrSOFeTTDARx7XTLjYLD/mdSgAgRWWPnmBQ8KEC1+hgtsdTu&#10;zlu67WIjEoRDiQpMjH0pZagNWQxT1xMn7+y8xZikb6T2eE9w28mvLJtLiy2nBYM9fRuqL7urVXBq&#10;7PN0zHtvtO1m/Pt87A+uVWr8OawXICIN8R1+tTdaQVHM4P9MOgJy9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PTDj/BAAAA3AAAAA8AAAAAAAAAAAAAAAAAmAIAAGRycy9kb3du&#10;cmV2LnhtbFBLBQYAAAAABAAEAPUAAACGAwAAAAA=&#10;" stroked="f" strokeweight=".5pt">
                      <v:textbox>
                        <w:txbxContent>
                          <w:p w:rsidR="008344D9" w:rsidRPr="006A1892" w:rsidRDefault="008344D9" w:rsidP="008B3720">
                            <w:pPr>
                              <w:spacing w:after="0" w:line="240" w:lineRule="auto"/>
                              <w:ind w:left="0"/>
                              <w:contextualSpacing/>
                              <w:rPr>
                                <w:rFonts w:ascii="Times New Roman" w:hAnsi="Times New Roman"/>
                                <w:b/>
                                <w:sz w:val="16"/>
                              </w:rPr>
                            </w:pPr>
                            <w:r>
                              <w:rPr>
                                <w:rFonts w:ascii="Times New Roman" w:hAnsi="Times New Roman"/>
                                <w:b/>
                                <w:sz w:val="16"/>
                              </w:rPr>
                              <w:t>Иә</w:t>
                            </w:r>
                          </w:p>
                        </w:txbxContent>
                      </v:textbox>
                    </v:shape>
                    <v:shape id="Straight Arrow Connector 25" o:spid="_x0000_s1100" type="#_x0000_t32" style="position:absolute;left:29847;top:2501;width:0;height:210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jOlL8QAAADcAAAADwAAAGRycy9kb3ducmV2LnhtbESPT2vCQBTE74V+h+UVvBTdGFFD6ipF&#10;8A/0pC30+si+ZIPZtyG7jfHbu4LQ4zAzv2FWm8E2oqfO144VTCcJCOLC6ZorBT/fu3EGwgdkjY1j&#10;UnAjD5v168sKc+2ufKL+HCoRIexzVGBCaHMpfWHIop+4ljh6pesshii7SuoOrxFuG5kmyUJarDku&#10;GGxpa6i4nP+sgjLVNH2//JrDco7l9muW9n2zV2r0Nnx+gAg0hP/ws33UCrJsDo8z8QjI9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M6UvxAAAANwAAAAPAAAAAAAAAAAA&#10;AAAAAKECAABkcnMvZG93bnJldi54bWxQSwUGAAAAAAQABAD5AAAAkgMAAAAA&#10;">
                      <v:stroke endarrow="open"/>
                    </v:shape>
                    <v:shape id="Straight Arrow Connector 26" o:spid="_x0000_s1101" type="#_x0000_t32" style="position:absolute;left:26310;top:8281;width:0;height:230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uE7WMQAAADcAAAADwAAAGRycy9kb3ducmV2LnhtbESPT2vCQBTE7wW/w/KEXopujFRDdBUR&#10;Wgs9+Qe8PrIv2WD2bchuY/rtuwXB4zAzv2HW28E2oqfO144VzKYJCOLC6ZorBZfzxyQD4QOyxsYx&#10;KfglD9vN6GWNuXZ3PlJ/CpWIEPY5KjAhtLmUvjBk0U9dSxy90nUWQ5RdJXWH9wi3jUyTZCEt1hwX&#10;DLa0N1TcTj9WQZlqmr3druawfMdy/z1P+775VOp1POxWIAIN4Rl+tL+0gixbwP+ZeATk5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64TtYxAAAANwAAAAPAAAAAAAAAAAA&#10;AAAAAKECAABkcnMvZG93bnJldi54bWxQSwUGAAAAAAQABAD5AAAAkgMAAAAA&#10;">
                      <v:stroke endarrow="open"/>
                    </v:shape>
                    <v:shape id="Straight Arrow Connector 27" o:spid="_x0000_s1102" type="#_x0000_t32" style="position:absolute;left:40457;top:13888;width:489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a2ew8QAAADcAAAADwAAAGRycy9kb3ducmV2LnhtbESPQWvCQBSE7wX/w/IKXopuTFFD6ioi&#10;1AqetAWvj+xLNph9G7LbGP+9KxR6HGbmG2a1GWwjeup87VjBbJqAIC6crrlS8PP9OclA+ICssXFM&#10;Cu7kYbMevaww1+7GJ+rPoRIRwj5HBSaENpfSF4Ys+qlriaNXus5iiLKrpO7wFuG2kWmSLKTFmuOC&#10;wZZ2horr+dcqKFNNs7frxXwt51juju9p3zd7pcavw/YDRKAh/If/2getIMuW8DwTj4Bc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rZ7DxAAAANwAAAAPAAAAAAAAAAAA&#10;AAAAAKECAABkcnMvZG93bnJldi54bWxQSwUGAAAAAAQABAD5AAAAkgMAAAAA&#10;">
                      <v:stroke endarrow="open"/>
                    </v:shape>
                    <v:shape id="Text Box 28" o:spid="_x0000_s1103" type="#_x0000_t202" style="position:absolute;left:11417;top:16476;width:4140;height:24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4EOrwA&#10;AADcAAAADwAAAGRycy9kb3ducmV2LnhtbERPy6rCMBDdC/5DGMGdpopI6TWKCIIrwed6aOY2xWZS&#10;kqjVrzcLweXhvBerzjbiQT7UjhVMxhkI4tLpmisF59N2lIMIEVlj45gUvCjAatnvLbDQ7skHehxj&#10;JVIIhwIVmBjbQspQGrIYxq4lTty/8xZjgr6S2uMzhdtGTrNsLi3WnBoMtrQxVN6Od6vgWtn39TJp&#10;vdG2mfH+/TqdXa3UcNCt/0BE6uJP/HXvtII8T2vTmXQE5PID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ingQ6vAAAANwAAAAPAAAAAAAAAAAAAAAAAJgCAABkcnMvZG93bnJldi54&#10;bWxQSwUGAAAAAAQABAD1AAAAgQMAAAAA&#10;" stroked="f" strokeweight=".5pt">
                      <v:textbox>
                        <w:txbxContent>
                          <w:p w:rsidR="008344D9" w:rsidRPr="006A1892" w:rsidRDefault="008344D9" w:rsidP="008B3720">
                            <w:pPr>
                              <w:spacing w:after="0" w:line="240" w:lineRule="auto"/>
                              <w:ind w:left="0"/>
                              <w:contextualSpacing/>
                              <w:rPr>
                                <w:rFonts w:ascii="Times New Roman" w:hAnsi="Times New Roman"/>
                                <w:b/>
                                <w:sz w:val="16"/>
                              </w:rPr>
                            </w:pPr>
                            <w:r>
                              <w:rPr>
                                <w:rFonts w:ascii="Times New Roman" w:hAnsi="Times New Roman"/>
                                <w:b/>
                                <w:sz w:val="16"/>
                              </w:rPr>
                              <w:t>Жоқ</w:t>
                            </w:r>
                          </w:p>
                        </w:txbxContent>
                      </v:textbox>
                    </v:shape>
                    <v:shape id="Straight Arrow Connector 35" o:spid="_x0000_s1104" type="#_x0000_t32" style="position:absolute;left:25447;top:16907;width:0;height:24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36vKsUAAADcAAAADwAAAGRycy9kb3ducmV2LnhtbESPQWvCQBSE74X+h+UVeil1Y6RtmrqK&#10;CK2CJ1PB6yP7kg1m34bsGtN/7wpCj8PMfMPMl6NtxUC9bxwrmE4SEMSl0w3XCg6/368ZCB+QNbaO&#10;ScEfeVguHh/mmGt34T0NRahFhLDPUYEJocul9KUhi37iOuLoVa63GKLsa6l7vES4bWWaJO/SYsNx&#10;wWBHa0PlqThbBVWqafpyOprNxxtW690sHYb2R6nnp3H1BSLQGP7D9/ZWK8iyT7idiUdALq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36vKsUAAADcAAAADwAAAAAAAAAA&#10;AAAAAAChAgAAZHJzL2Rvd25yZXYueG1sUEsFBgAAAAAEAAQA+QAAAJMDAAAAAA==&#10;">
                      <v:stroke endarrow="open"/>
                    </v:shape>
                    <v:line id="Straight Connector 46" o:spid="_x0000_s1105" style="position:absolute;visibility:visible;mso-wrap-style:square" from="0,18374" to="62496,183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QuTMIAAADcAAAADwAAAGRycy9kb3ducmV2LnhtbERPy2rCQBTdC/2H4Ra600ktiE0dpRR8&#10;4M4oge4umWuSJnMnnZlo/HtnIbg8nPdiNZhWXMj52rKC90kCgriwuuZSwem4Hs9B+ICssbVMCm7k&#10;YbV8GS0w1fbKB7pkoRQxhH2KCqoQulRKX1Rk0E9sRxy5s3UGQ4SulNrhNYabVk6TZCYN1hwbKuzo&#10;p6KiyXqjIO8z/v1r1q7FfrPdnvP/xn/slXp7Hb6/QAQawlP8cO+0gvlnnB/PxCMgl3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VQuTMIAAADcAAAADwAAAAAAAAAAAAAA&#10;AAChAgAAZHJzL2Rvd25yZXYueG1sUEsFBgAAAAAEAAQA+QAAAJADAAAAAA==&#10;" strokeweight="1.5pt"/>
                    <v:shape id="Text Box 50" o:spid="_x0000_s1106" type="#_x0000_t202" style="position:absolute;left:431;top:14923;width:6039;height:24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07esIA&#10;AADcAAAADwAAAGRycy9kb3ducmV2LnhtbESPT4vCMBTE74LfITzBm027iGjXKLKw4ElY/50fzdum&#10;2LyUJKvVT78RBI/DzPyGWa5724or+dA4VlBkOQjiyumGawXHw/dkDiJEZI2tY1JwpwDr1XCwxFK7&#10;G//QdR9rkSAcSlRgYuxKKUNlyGLIXEecvF/nLcYkfS21x1uC21Z+5PlMWmw4LRjs6MtQddn/WQXn&#10;2j7Op6LzRtt2yrvH/XB0jVLjUb/5BBGpj+/wq73VCuaLAp5n0hGQq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fTt6wgAAANwAAAAPAAAAAAAAAAAAAAAAAJgCAABkcnMvZG93&#10;bnJldi54bWxQSwUGAAAAAAQABAD1AAAAhwMAAAAA&#10;" stroked="f" strokeweight=".5pt">
                      <v:textbox>
                        <w:txbxContent>
                          <w:p w:rsidR="008344D9" w:rsidRPr="002C4652" w:rsidRDefault="008344D9" w:rsidP="008B3720">
                            <w:pPr>
                              <w:spacing w:after="0" w:line="240" w:lineRule="auto"/>
                              <w:ind w:left="0"/>
                              <w:contextualSpacing/>
                              <w:rPr>
                                <w:rFonts w:ascii="Times New Roman" w:hAnsi="Times New Roman"/>
                                <w:b/>
                              </w:rPr>
                            </w:pPr>
                            <w:r>
                              <w:rPr>
                                <w:rFonts w:ascii="Times New Roman" w:hAnsi="Times New Roman"/>
                                <w:b/>
                              </w:rPr>
                              <w:t>3-кезең</w:t>
                            </w:r>
                          </w:p>
                        </w:txbxContent>
                      </v:textbox>
                    </v:shape>
                  </v:group>
                  <v:group id="Group 59" o:spid="_x0000_s1107" style="position:absolute;left:431;top:19323;width:63145;height:23028" coordsize="63145,230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K9imcUAAADcAAAADwAAAGRycy9kb3ducmV2LnhtbESPQYvCMBSE78L+h/CE&#10;vWlaF8WtRhFZlz2IoC6It0fzbIvNS2liW/+9EQSPw8x8w8yXnSlFQ7UrLCuIhxEI4tTqgjMF/8fN&#10;YArCeWSNpWVScCcHy8VHb46Jti3vqTn4TAQIuwQV5N5XiZQuzcmgG9qKOHgXWxv0QdaZ1DW2AW5K&#10;OYqiiTRYcFjIsaJ1Tun1cDMKfltsV1/xT7O9Xtb383G8O21jUuqz361mIDx1/h1+tf+0gun3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yvYpnFAAAA3AAA&#10;AA8AAAAAAAAAAAAAAAAAqgIAAGRycy9kb3ducmV2LnhtbFBLBQYAAAAABAAEAPoAAACcAwAAAAA=&#10;">
                    <v:oval id="Oval 12" o:spid="_x0000_s1108" style="position:absolute;left:9920;width:30131;height:69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Z9F8YA&#10;AADcAAAADwAAAGRycy9kb3ducmV2LnhtbESP3WrCQBSE7wu+w3IE7+rGBkpMXUWLP1WUUiteH7LH&#10;JJg9G7KrxrfvFgQvh5n5hhlNWlOJKzWutKxg0I9AEGdWl5wrOPwuXhMQziNrrCyTgjs5mIw7LyNM&#10;tb3xD133PhcBwi5FBYX3dSqlywoy6Pq2Jg7eyTYGfZBNLnWDtwA3lXyLondpsOSwUGBNnwVl5/3F&#10;KFh+r4YyvsyiE693ye64nd838VypXredfoDw1Ppn+NH+0gqSYQz/Z8IRkO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GZ9F8YAAADcAAAADwAAAAAAAAAAAAAAAACYAgAAZHJz&#10;L2Rvd25yZXYueG1sUEsFBgAAAAAEAAQA9QAAAIsDAAAAAA==&#10;">
                      <v:textbox>
                        <w:txbxContent>
                          <w:p w:rsidR="008344D9" w:rsidRPr="00A647A8" w:rsidRDefault="008344D9" w:rsidP="008B3720">
                            <w:pPr>
                              <w:spacing w:after="0" w:line="240" w:lineRule="auto"/>
                              <w:ind w:left="0"/>
                              <w:jc w:val="center"/>
                              <w:rPr>
                                <w:rFonts w:ascii="Times New Roman" w:hAnsi="Times New Roman"/>
                                <w:sz w:val="18"/>
                                <w:szCs w:val="18"/>
                              </w:rPr>
                            </w:pPr>
                            <w:r>
                              <w:rPr>
                                <w:rFonts w:ascii="Times New Roman" w:hAnsi="Times New Roman"/>
                                <w:sz w:val="18"/>
                              </w:rPr>
                              <w:t>Банк активпен байланысқан ақшалай қаражат ағындарын алуға берілетін өз құқықтарын табыстады ма?</w:t>
                            </w:r>
                          </w:p>
                        </w:txbxContent>
                      </v:textbox>
                    </v:oval>
                    <v:shape id="Text Box 22" o:spid="_x0000_s1109" type="#_x0000_t202" style="position:absolute;left:45116;top:11731;width:18029;height:24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TUkcAA&#10;AADcAAAADwAAAGRycy9kb3ducmV2LnhtbESPQYvCMBSE74L/ITzBm6bqIlqNoguCeFN78fZonm2x&#10;eSlJ1tZ/b4QFj8PMfMOst52pxZOcrywrmIwTEMS51RUXCrLrYbQA4QOyxtoyKXiRh+2m31tjqm3L&#10;Z3peQiEihH2KCsoQmlRKn5dk0I9tQxy9u3UGQ5SukNphG+GmltMkmUuDFceFEhv6LSl/XP6MguN8&#10;H26U6ZOeTWe2zWTu7rVXajjodisQgbrwDf+3j1rBYvkDnzPxCMjN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TTUkcAAAADcAAAADwAAAAAAAAAAAAAAAACYAgAAZHJzL2Rvd25y&#10;ZXYueG1sUEsFBgAAAAAEAAQA9QAAAIUDAAAAAA==&#10;" strokeweight=".5pt">
                      <v:textbox>
                        <w:txbxContent>
                          <w:p w:rsidR="008344D9" w:rsidRPr="00C60EB2" w:rsidRDefault="008344D9" w:rsidP="008B3720">
                            <w:pPr>
                              <w:spacing w:after="0" w:line="240" w:lineRule="auto"/>
                              <w:ind w:left="0"/>
                              <w:contextualSpacing/>
                              <w:rPr>
                                <w:rFonts w:ascii="Times New Roman" w:hAnsi="Times New Roman"/>
                                <w:sz w:val="18"/>
                              </w:rPr>
                            </w:pPr>
                            <w:r>
                              <w:rPr>
                                <w:rFonts w:ascii="Times New Roman" w:hAnsi="Times New Roman"/>
                                <w:sz w:val="18"/>
                              </w:rPr>
                              <w:t>Актив әлі де танылады</w:t>
                            </w:r>
                          </w:p>
                        </w:txbxContent>
                      </v:textbox>
                    </v:shape>
                    <v:shape id="Text Box 29" o:spid="_x0000_s1110" type="#_x0000_t202" style="position:absolute;left:40457;top:9230;width:4141;height:24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Y9ecQA&#10;AADcAAAADwAAAGRycy9kb3ducmV2LnhtbESPwWrDMBBE74H+g9hCbonskBbXjRJKodBToInj82Jt&#10;LVNrZSTFcfL1UaHQ4zAzb5jNbrK9GMmHzrGCfJmBIG6c7rhVUB0/FgWIEJE19o5JwZUC7LYPsw2W&#10;2l34i8ZDbEWCcChRgYlxKKUMjSGLYekG4uR9O28xJulbqT1eEtz2cpVlz9Jix2nB4EDvhpqfw9kq&#10;qFt7q0/54I22/Zr3t+uxcp1S88fp7RVEpCn+h//an1pB8fIEv2fSEZD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lGPXnEAAAA3AAAAA8AAAAAAAAAAAAAAAAAmAIAAGRycy9k&#10;b3ducmV2LnhtbFBLBQYAAAAABAAEAPUAAACJAwAAAAA=&#10;" stroked="f" strokeweight=".5pt">
                      <v:textbox>
                        <w:txbxContent>
                          <w:p w:rsidR="008344D9" w:rsidRPr="006A1892" w:rsidRDefault="008344D9" w:rsidP="008B3720">
                            <w:pPr>
                              <w:spacing w:after="0" w:line="240" w:lineRule="auto"/>
                              <w:ind w:left="0"/>
                              <w:contextualSpacing/>
                              <w:jc w:val="center"/>
                              <w:rPr>
                                <w:rFonts w:ascii="Times New Roman" w:hAnsi="Times New Roman"/>
                                <w:b/>
                                <w:sz w:val="16"/>
                              </w:rPr>
                            </w:pPr>
                            <w:r>
                              <w:rPr>
                                <w:rFonts w:ascii="Times New Roman" w:hAnsi="Times New Roman"/>
                                <w:b/>
                                <w:sz w:val="16"/>
                              </w:rPr>
                              <w:t>Жоқ</w:t>
                            </w:r>
                          </w:p>
                        </w:txbxContent>
                      </v:textbox>
                    </v:shape>
                    <v:shape id="Straight Arrow Connector 36" o:spid="_x0000_s1111" type="#_x0000_t32" style="position:absolute;left:25016;top:6901;width:0;height:248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4Nf8QAAADcAAAADwAAAGRycy9kb3ducmV2LnhtbESPQWvCQBSE7wX/w/KEXopuEmnV6CpF&#10;aC14qgpeH9mXbDD7NmS3Mf33rlDocZiZb5j1drCN6KnztWMF6TQBQVw4XXOl4Hz6mCxA+ICssXFM&#10;Cn7Jw3Yzelpjrt2Nv6k/hkpECPscFZgQ2lxKXxiy6KeuJY5e6TqLIcqukrrDW4TbRmZJ8iYt1hwX&#10;DLa0M1Rcjz9WQZlpSl+uF7Ofv2K5O8yyvm8+lXoeD+8rEIGG8B/+a39pBVm6hMeZeATk5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4rg1/xAAAANwAAAAPAAAAAAAAAAAA&#10;AAAAAKECAABkcnMvZG93bnJldi54bWxQSwUGAAAAAAQABAD5AAAAkgMAAAAA&#10;">
                      <v:stroke endarrow="open"/>
                    </v:shape>
                    <v:shape id="Straight Arrow Connector 37" o:spid="_x0000_s1112" type="#_x0000_t32" style="position:absolute;left:25016;top:16303;width:0;height:240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GZVs8QAAADcAAAADwAAAGRycy9kb3ducmV2LnhtbESPQWsCMRSE7wX/Q3iFXopmjbSWrVFE&#10;aBV6qgq9PjZvN4ubl2WTruu/N4LgcZiZb5jFanCN6KkLtWcN00kGgrjwpuZKw/HwNf4AESKywcYz&#10;abhQgNVy9LTA3Pgz/1K/j5VIEA45arAxtrmUobDkMEx8S5y80ncOY5JdJU2H5wR3jVRZ9i4d1pwW&#10;LLa0sVSc9v9OQ6kMTV9Pf3Y7f8Ny8zNTfd98a/3yPKw/QUQa4iN8b++MBqUU3M6kIyC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4ZlWzxAAAANwAAAAPAAAAAAAAAAAA&#10;AAAAAKECAABkcnMvZG93bnJldi54bWxQSwUGAAAAAAQABAD5AAAAkgMAAAAA&#10;">
                      <v:stroke endarrow="open"/>
                    </v:shape>
                    <v:shape id="Straight Arrow Connector 40" o:spid="_x0000_s1113" type="#_x0000_t32" style="position:absolute;left:40802;top:12680;width:414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KkG8UAAADcAAAADwAAAGRycy9kb3ducmV2LnhtbESPzWrDMBCE74W+g9hCLyWR49KkcSOH&#10;EGhayCk/kOtirS1ja2UsxXHevioUehxm5htmtR5tKwbqfe1YwWyagCAunK65UnA+fU7eQfiArLF1&#10;TAru5GGdPz6sMNPuxgcajqESEcI+QwUmhC6T0heGLPqp64ijV7reYoiyr6Tu8RbhtpVpksylxZrj&#10;gsGOtoaK5ni1CspU0+yluZivxRuW2/1rOgztTqnnp3HzASLQGP7Df+1vrWC5TOH3TDwCMv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uKkG8UAAADcAAAADwAAAAAAAAAA&#10;AAAAAAChAgAAZHJzL2Rvd25yZXYueG1sUEsFBgAAAAAEAAQA+QAAAJMDAAAAAA==&#10;">
                      <v:stroke endarrow="open"/>
                    </v:shape>
                    <v:shape id="Text Box 45" o:spid="_x0000_s1114" type="#_x0000_t202" style="position:absolute;left:12767;top:15613;width:3187;height:24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IPC8QA&#10;AADcAAAADwAAAGRycy9kb3ducmV2LnhtbESPwWrDMBBE74H+g9hCbrHspJTGjRJKodBToInj82Jt&#10;LVNrZSTFcfL1UaHQ4zAzb5jNbrK9GMmHzrGCIstBEDdOd9wqqI4fixcQISJr7B2TgisF2G0fZhss&#10;tbvwF42H2IoE4VCiAhPjUEoZGkMWQ+YG4uR9O28xJulbqT1eEtz2cpnnz9Jix2nB4EDvhpqfw9kq&#10;qFt7q0/F4I22/RPvb9dj5Tql5o/T2yuISFP8D/+1P7WC9XoFv2fSEZD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8CDwvEAAAA3AAAAA8AAAAAAAAAAAAAAAAAmAIAAGRycy9k&#10;b3ducmV2LnhtbFBLBQYAAAAABAAEAPUAAACJAwAAAAA=&#10;" stroked="f" strokeweight=".5pt">
                      <v:textbox>
                        <w:txbxContent>
                          <w:p w:rsidR="008344D9" w:rsidRPr="006A1892" w:rsidRDefault="008344D9" w:rsidP="008B3720">
                            <w:pPr>
                              <w:spacing w:after="0" w:line="240" w:lineRule="auto"/>
                              <w:ind w:left="0"/>
                              <w:contextualSpacing/>
                              <w:rPr>
                                <w:rFonts w:ascii="Times New Roman" w:hAnsi="Times New Roman"/>
                                <w:b/>
                                <w:sz w:val="16"/>
                              </w:rPr>
                            </w:pPr>
                            <w:r>
                              <w:rPr>
                                <w:rFonts w:ascii="Times New Roman" w:hAnsi="Times New Roman"/>
                                <w:b/>
                                <w:sz w:val="16"/>
                              </w:rPr>
                              <w:t>Иә</w:t>
                            </w:r>
                          </w:p>
                        </w:txbxContent>
                      </v:textbox>
                    </v:shape>
                    <v:line id="Straight Connector 47" o:spid="_x0000_s1115" style="position:absolute;visibility:visible;mso-wrap-style:square" from="0,17770" to="62496,177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4n0sUAAADcAAAADwAAAGRycy9kb3ducmV2LnhtbESPQWvCQBSE7wX/w/KE3urGWkSjq4ig&#10;lt6aiuDtkX0mMdm36e5G03/fLQg9DjPzDbNc96YRN3K+sqxgPEpAEOdWV1woOH7tXmYgfEDW2Fgm&#10;BT/kYb0aPC0x1fbOn3TLQiEihH2KCsoQ2lRKn5dk0I9sSxy9i3UGQ5SukNrhPcJNI1+TZCoNVhwX&#10;SmxpW1JeZ51RcOoyPl/rnWuw2x8Ol9N37ScfSj0P+80CRKA+/Icf7XetYD5/g78z8QjI1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I4n0sUAAADcAAAADwAAAAAAAAAA&#10;AAAAAAChAgAAZHJzL2Rvd25yZXYueG1sUEsFBgAAAAAEAAQA+QAAAJMDAAAAAA==&#10;" strokeweight="1.5pt"/>
                    <v:shape id="Text Box 51" o:spid="_x0000_s1116" type="#_x0000_t202" style="position:absolute;left:86;top:517;width:6039;height:24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cy5MQA&#10;AADcAAAADwAAAGRycy9kb3ducmV2LnhtbESPwWrDMBBE74H+g9hCbrHskJbGjRJKodBToInj82Jt&#10;LVNrZSTFcfL1UaHQ4zAzb5jNbrK9GMmHzrGCIstBEDdOd9wqqI4fixcQISJr7B2TgisF2G0fZhss&#10;tbvwF42H2IoE4VCiAhPjUEoZGkMWQ+YG4uR9O28xJulbqT1eEtz2cpnnz9Jix2nB4EDvhpqfw9kq&#10;qFt7q0/F4I22/Yr3t+uxcp1S88fp7RVEpCn+h//an1rBev0Ev2fSEZD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MuTEAAAA3AAAAA8AAAAAAAAAAAAAAAAAmAIAAGRycy9k&#10;b3ducmV2LnhtbFBLBQYAAAAABAAEAPUAAACJAwAAAAA=&#10;" stroked="f" strokeweight=".5pt">
                      <v:textbox>
                        <w:txbxContent>
                          <w:p w:rsidR="008344D9" w:rsidRPr="002C4652" w:rsidRDefault="008344D9" w:rsidP="008B3720">
                            <w:pPr>
                              <w:spacing w:after="0" w:line="240" w:lineRule="auto"/>
                              <w:ind w:left="0"/>
                              <w:contextualSpacing/>
                              <w:rPr>
                                <w:rFonts w:ascii="Times New Roman" w:hAnsi="Times New Roman"/>
                                <w:b/>
                              </w:rPr>
                            </w:pPr>
                            <w:r>
                              <w:rPr>
                                <w:rFonts w:ascii="Times New Roman" w:hAnsi="Times New Roman"/>
                                <w:b/>
                              </w:rPr>
                              <w:t>4-кезең</w:t>
                            </w:r>
                          </w:p>
                        </w:txbxContent>
                      </v:textbox>
                    </v:shape>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Curved Right Arrow 54" o:spid="_x0000_s1117" type="#_x0000_t102" style="position:absolute;left:2156;top:3019;width:7239;height:200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FS8scA&#10;AADcAAAADwAAAGRycy9kb3ducmV2LnhtbESPT2vCQBTE74V+h+UVvJS6sYIk0VVKsaAgin8Oentk&#10;X5PY7NuQXWP89q4g9DjMzG+YyawzlWipcaVlBYN+BII4s7rkXMFh//MRg3AeWWNlmRTcyMFs+voy&#10;wVTbK2+p3flcBAi7FBUU3teplC4ryKDr25o4eL+2MeiDbHKpG7wGuKnkZxSNpMGSw0KBNX0XlP3t&#10;LkZB67bHJH73p81Qzlf18raP1+ezUr237msMwlPn/8PP9kIrSJIRPM6EIyC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tRUvLHAAAA3AAAAA8AAAAAAAAAAAAAAAAAmAIAAGRy&#10;cy9kb3ducmV2LnhtbFBLBQYAAAAABAAEAPUAAACMAwAAAAA=&#10;" adj="16378,19966,16200" fillcolor="#4f81bd" strokecolor="#385d8a" strokeweight="2pt"/>
                    <v:shape id="Text Box 55" o:spid="_x0000_s1118" type="#_x0000_t202" style="position:absolute;left:3795;top:10524;width:3188;height:24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kJCMQA&#10;AADcAAAADwAAAGRycy9kb3ducmV2LnhtbESPwWrDMBBE74H+g9hCbrHsENrGjRJKodBToInj82Jt&#10;LVNrZSTFcfL1UaHQ4zAzb5jNbrK9GMmHzrGCIstBEDdOd9wqqI4fixcQISJr7B2TgisF2G0fZhss&#10;tbvwF42H2IoE4VCiAhPjUEoZGkMWQ+YG4uR9O28xJulbqT1eEtz2cpnnT9Jix2nB4EDvhpqfw9kq&#10;qFt7q0/F4I22/Yr3t+uxcp1S88fp7RVEpCn+h//an1rBev0Mv2fSEZD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5CQjEAAAA3AAAAA8AAAAAAAAAAAAAAAAAmAIAAGRycy9k&#10;b3ducmV2LnhtbFBLBQYAAAAABAAEAPUAAACJAwAAAAA=&#10;" stroked="f" strokeweight=".5pt">
                      <v:textbox>
                        <w:txbxContent>
                          <w:p w:rsidR="008344D9" w:rsidRPr="006A1892" w:rsidRDefault="008344D9" w:rsidP="008B3720">
                            <w:pPr>
                              <w:spacing w:after="0" w:line="240" w:lineRule="auto"/>
                              <w:ind w:left="0"/>
                              <w:contextualSpacing/>
                              <w:rPr>
                                <w:rFonts w:ascii="Times New Roman" w:hAnsi="Times New Roman"/>
                                <w:b/>
                                <w:sz w:val="16"/>
                              </w:rPr>
                            </w:pPr>
                            <w:r>
                              <w:rPr>
                                <w:rFonts w:ascii="Times New Roman" w:hAnsi="Times New Roman"/>
                                <w:b/>
                                <w:sz w:val="16"/>
                              </w:rPr>
                              <w:t>Иә</w:t>
                            </w:r>
                          </w:p>
                        </w:txbxContent>
                      </v:textbox>
                    </v:shape>
                  </v:group>
                  <v:group id="Group 60" o:spid="_x0000_s1119" style="position:absolute;left:517;top:38042;width:63273;height:31314" coordsize="63273,313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umWu7CAAAA3AAAAA8A&#10;AAAAAAAAAAAAAAAAqgIAAGRycy9kb3ducmV2LnhtbFBLBQYAAAAABAAEAPoAAACZAwAAAAA=&#10;">
                    <v:oval id="Oval 14" o:spid="_x0000_s1120" style="position:absolute;left:10524;width:30130;height:69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9FYMYA&#10;AADcAAAADwAAAGRycy9kb3ducmV2LnhtbESPQWvCQBSE70L/w/IKvemmCmJiNtKKba0YSrX0/Mg+&#10;k9Ds25BdNf57Vyh4HGbmGyZd9KYRJ+pcbVnB8ygCQVxYXXOp4Gf/NpyBcB5ZY2OZFFzIwSJ7GKSY&#10;aHvmbzrtfCkChF2CCirv20RKV1Rk0I1sSxy8g+0M+iC7UuoOzwFuGjmOoqk0WHNYqLClZUXF3+5o&#10;FLx/fcRycnyNDvyZz/Lf7eqymayUenrsX+YgPPX+Hv5vr7WCOI7hdiYcAZl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29FYMYAAADcAAAADwAAAAAAAAAAAAAAAACYAgAAZHJz&#10;L2Rvd25yZXYueG1sUEsFBgAAAAAEAAQA9QAAAIsDAAAAAA==&#10;">
                      <v:textbox>
                        <w:txbxContent>
                          <w:p w:rsidR="008344D9" w:rsidRPr="00A647A8" w:rsidRDefault="008344D9" w:rsidP="008B3720">
                            <w:pPr>
                              <w:spacing w:after="0" w:line="240" w:lineRule="auto"/>
                              <w:ind w:left="0"/>
                              <w:jc w:val="center"/>
                              <w:rPr>
                                <w:rFonts w:ascii="Times New Roman" w:hAnsi="Times New Roman"/>
                                <w:sz w:val="18"/>
                                <w:szCs w:val="18"/>
                              </w:rPr>
                            </w:pPr>
                            <w:r>
                              <w:rPr>
                                <w:rFonts w:ascii="Times New Roman" w:hAnsi="Times New Roman"/>
                                <w:sz w:val="18"/>
                              </w:rPr>
                              <w:t>Банк барлық тәуекелдер мен пайданы айтарлықтай дәрежеде табыстады ма?</w:t>
                            </w:r>
                          </w:p>
                        </w:txbxContent>
                      </v:textbox>
                    </v:oval>
                    <v:oval id="Oval 15" o:spid="_x0000_s1121" style="position:absolute;left:10524;top:8971;width:30130;height:69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4VJccA&#10;AADdAAAADwAAAGRycy9kb3ducmV2LnhtbESPT2sCQQzF74V+hyEFb3XGCsWujmKLf1qpiFp6Djtx&#10;d+lOZtkZdf32zaHQW8J7ee+XyazztbpQG6vAFgZ9A4o4D67iwsLXcfk4AhUTssM6MFm4UYTZ9P5u&#10;gpkLV97T5ZAKJSEcM7RQptRkWse8JI+xHxpi0U6h9ZhkbQvtWrxKuK/1kzHP2mPF0lBiQ28l5T+H&#10;s7ew2q1f9PD8ak78sR1tvz8Xt81wYW3voZuPQSXq0r/57/rdCb4xwi/fyAh6+g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OeFSXHAAAA3QAAAA8AAAAAAAAAAAAAAAAAmAIAAGRy&#10;cy9kb3ducmV2LnhtbFBLBQYAAAAABAAEAPUAAACMAwAAAAA=&#10;">
                      <v:textbox>
                        <w:txbxContent>
                          <w:p w:rsidR="008344D9" w:rsidRPr="00A647A8" w:rsidRDefault="008344D9" w:rsidP="008B3720">
                            <w:pPr>
                              <w:spacing w:after="0" w:line="240" w:lineRule="auto"/>
                              <w:ind w:left="0"/>
                              <w:jc w:val="center"/>
                              <w:rPr>
                                <w:rFonts w:ascii="Times New Roman" w:hAnsi="Times New Roman"/>
                                <w:sz w:val="18"/>
                                <w:szCs w:val="18"/>
                              </w:rPr>
                            </w:pPr>
                            <w:r>
                              <w:rPr>
                                <w:rFonts w:ascii="Times New Roman" w:hAnsi="Times New Roman"/>
                                <w:sz w:val="18"/>
                              </w:rPr>
                              <w:t>Банк барлық тәуекелдер мен пайданы айтарлықтай дәрежеде сақтады ма?</w:t>
                            </w:r>
                          </w:p>
                        </w:txbxContent>
                      </v:textbox>
                    </v:oval>
                    <v:oval id="Oval 16" o:spid="_x0000_s1122" style="position:absolute;left:10524;top:17942;width:30130;height:69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wvsQA&#10;AADdAAAADwAAAGRycy9kb3ducmV2LnhtbERP22oCMRB9F/oPYQq+aaKC6NYoVbxUUUpt6fOwGXeX&#10;bibLJur6940g+DaHc53JrLGluFDtC8cael0Fgjh1puBMw8/3qjMC4QOywdIxabiRh9n0pTXBxLgr&#10;f9HlGDIRQ9gnqCEPoUqk9GlOFn3XVcSRO7naYoiwzqSp8RrDbSn7Sg2lxYJjQ44VLXJK/45nq2H9&#10;uRnLwXmuTrw9jA6/++VtN1hq3X5t3t9ABGrCU/xwf5g4X6ke3L+JJ8jp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SsL7EAAAA3QAAAA8AAAAAAAAAAAAAAAAAmAIAAGRycy9k&#10;b3ducmV2LnhtbFBLBQYAAAAABAAEAPUAAACJAwAAAAA=&#10;">
                      <v:textbox>
                        <w:txbxContent>
                          <w:p w:rsidR="008344D9" w:rsidRPr="00A647A8" w:rsidRDefault="008344D9" w:rsidP="008B3720">
                            <w:pPr>
                              <w:spacing w:after="0" w:line="240" w:lineRule="auto"/>
                              <w:ind w:left="0"/>
                              <w:jc w:val="center"/>
                              <w:rPr>
                                <w:rFonts w:ascii="Times New Roman" w:hAnsi="Times New Roman"/>
                                <w:sz w:val="18"/>
                                <w:szCs w:val="18"/>
                              </w:rPr>
                            </w:pPr>
                            <w:r>
                              <w:rPr>
                                <w:rFonts w:ascii="Times New Roman" w:hAnsi="Times New Roman"/>
                                <w:sz w:val="18"/>
                              </w:rPr>
                              <w:t>Банк активтің қадағалауын сақтады ма?</w:t>
                            </w:r>
                          </w:p>
                        </w:txbxContent>
                      </v:textbox>
                    </v:oval>
                    <v:shape id="Text Box 17" o:spid="_x0000_s1123" type="#_x0000_t202" style="position:absolute;left:5175;top:27518;width:44425;height:24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G5TMAA&#10;AADdAAAADwAAAGRycy9kb3ducmV2LnhtbERPyWrDMBC9F/IPYgq5NVJtMMWxEtpAIeTW1JfcBmu8&#10;EGtkJDV2/j4qFHqbx1un2i92FDfyYXCs4XWjQBA3zgzcaai/P1/eQISIbHB0TBruFGC/Wz1VWBo3&#10;8xfdzrETKYRDiRr6GKdSytD0ZDFs3EScuNZ5izFB30njcU7hdpSZUoW0OHBq6HGiQ0/N9fxjNRyL&#10;j3ih2pxMnuVurmXj2zFovX5e3rcgIi3xX/znPpo0X6kMfr9JJ8jd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wG5TMAAAADdAAAADwAAAAAAAAAAAAAAAACYAgAAZHJzL2Rvd25y&#10;ZXYueG1sUEsFBgAAAAAEAAQA9QAAAIUDAAAAAA==&#10;" strokeweight=".5pt">
                      <v:textbox>
                        <w:txbxContent>
                          <w:p w:rsidR="008344D9" w:rsidRPr="00C60EB2" w:rsidRDefault="008344D9" w:rsidP="008B3720">
                            <w:pPr>
                              <w:spacing w:after="0" w:line="240" w:lineRule="auto"/>
                              <w:ind w:left="0"/>
                              <w:contextualSpacing/>
                              <w:rPr>
                                <w:rFonts w:ascii="Times New Roman" w:hAnsi="Times New Roman"/>
                                <w:sz w:val="18"/>
                              </w:rPr>
                            </w:pPr>
                            <w:r>
                              <w:rPr>
                                <w:rFonts w:ascii="Times New Roman" w:hAnsi="Times New Roman"/>
                                <w:sz w:val="18"/>
                              </w:rPr>
                              <w:t>Активке қатысу жалғасып жатқан дәрежеде активтің танылуы жалғасып жатыр</w:t>
                            </w:r>
                          </w:p>
                        </w:txbxContent>
                      </v:textbox>
                    </v:shape>
                    <v:shape id="Text Box 18" o:spid="_x0000_s1124" type="#_x0000_t202" style="position:absolute;left:45202;top:20013;width:17939;height:24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0c178A&#10;AADdAAAADwAAAGRycy9kb3ducmV2LnhtbERPTYvCMBC9C/sfwizszSZrQaRrFF0QZG9qL96GZmzL&#10;NpOSRFv/vREEb/N4n7Ncj7YTN/KhdazhO1MgiCtnWq41lKfddAEiRGSDnWPScKcA69XHZImFcQMf&#10;6HaMtUghHArU0MTYF1KGqiGLIXM9ceIuzluMCfpaGo9DCrednCk1lxZbTg0N9vTbUPV/vFoN+/k2&#10;nqk0fyaf5W4oZeUvXdD663Pc/ICINMa3+OXemzRfqRye36QT5Oo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ATRzXvwAAAN0AAAAPAAAAAAAAAAAAAAAAAJgCAABkcnMvZG93bnJl&#10;di54bWxQSwUGAAAAAAQABAD1AAAAhAMAAAAA&#10;" strokeweight=".5pt">
                      <v:textbox>
                        <w:txbxContent>
                          <w:p w:rsidR="008344D9" w:rsidRPr="00C60EB2" w:rsidRDefault="008344D9" w:rsidP="008B3720">
                            <w:pPr>
                              <w:spacing w:after="0" w:line="240" w:lineRule="auto"/>
                              <w:ind w:left="0"/>
                              <w:contextualSpacing/>
                              <w:rPr>
                                <w:rFonts w:ascii="Times New Roman" w:hAnsi="Times New Roman"/>
                                <w:sz w:val="18"/>
                              </w:rPr>
                            </w:pPr>
                            <w:r>
                              <w:rPr>
                                <w:rFonts w:ascii="Times New Roman" w:hAnsi="Times New Roman"/>
                                <w:sz w:val="18"/>
                              </w:rPr>
                              <w:t>Активті тануды тоқтату</w:t>
                            </w:r>
                          </w:p>
                        </w:txbxContent>
                      </v:textbox>
                    </v:shape>
                    <v:shape id="Text Box 19" o:spid="_x0000_s1125" type="#_x0000_t202" style="position:absolute;left:45116;top:11214;width:18029;height:24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SEo78A&#10;AADdAAAADwAAAGRycy9kb3ducmV2LnhtbERPTYvCMBC9C/6HMII3TdRFlmoUXVgQb6u97G1oxrbY&#10;TEoSbf33RhC8zeN9znrb20bcyYfasYbZVIEgLpypudSQn38n3yBCRDbYOCYNDwqw3QwHa8yM6/iP&#10;7qdYihTCIUMNVYxtJmUoKrIYpq4lTtzFeYsxQV9K47FL4baRc6WW0mLNqaHCln4qKq6nm9VwWO7j&#10;P+XmaBbzhetyWfhLE7Qej/rdCkSkPn7Eb/fBpPlKfcHrm3SC3D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PpISjvwAAAN0AAAAPAAAAAAAAAAAAAAAAAJgCAABkcnMvZG93bnJl&#10;di54bWxQSwUGAAAAAAQABAD1AAAAhAMAAAAA&#10;" strokeweight=".5pt">
                      <v:textbox>
                        <w:txbxContent>
                          <w:p w:rsidR="008344D9" w:rsidRPr="00C60EB2" w:rsidRDefault="008344D9" w:rsidP="008B3720">
                            <w:pPr>
                              <w:spacing w:after="0" w:line="240" w:lineRule="auto"/>
                              <w:ind w:left="0"/>
                              <w:contextualSpacing/>
                              <w:rPr>
                                <w:rFonts w:ascii="Times New Roman" w:hAnsi="Times New Roman"/>
                                <w:sz w:val="18"/>
                              </w:rPr>
                            </w:pPr>
                            <w:r>
                              <w:rPr>
                                <w:rFonts w:ascii="Times New Roman" w:hAnsi="Times New Roman"/>
                                <w:sz w:val="18"/>
                              </w:rPr>
                              <w:t>Актив әлі де танылады</w:t>
                            </w:r>
                          </w:p>
                        </w:txbxContent>
                      </v:textbox>
                    </v:shape>
                    <v:shape id="Text Box 21" o:spid="_x0000_s1126" type="#_x0000_t202" style="position:absolute;left:45116;top:2415;width:17938;height:24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ghOL8A&#10;AADdAAAADwAAAGRycy9kb3ducmV2LnhtbERPTYvCMBC9C/6HMII3TVRWlmoUXVgQb6u97G1oxrbY&#10;TEoSbf33RhC8zeN9znrb20bcyYfasYbZVIEgLpypudSQn38n3yBCRDbYOCYNDwqw3QwHa8yM6/iP&#10;7qdYihTCIUMNVYxtJmUoKrIYpq4lTtzFeYsxQV9K47FL4baRc6WW0mLNqaHCln4qKq6nm9VwWO7j&#10;P+XmaBbzhetyWfhLE7Qej/rdCkSkPn7Eb/fBpPlKfcHrm3SC3D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g6CE4vwAAAN0AAAAPAAAAAAAAAAAAAAAAAJgCAABkcnMvZG93bnJl&#10;di54bWxQSwUGAAAAAAQABAD1AAAAhAMAAAAA&#10;" strokeweight=".5pt">
                      <v:textbox>
                        <w:txbxContent>
                          <w:p w:rsidR="008344D9" w:rsidRPr="00C60EB2" w:rsidRDefault="008344D9" w:rsidP="008B3720">
                            <w:pPr>
                              <w:spacing w:after="0" w:line="240" w:lineRule="auto"/>
                              <w:ind w:left="0"/>
                              <w:contextualSpacing/>
                              <w:rPr>
                                <w:rFonts w:ascii="Times New Roman" w:hAnsi="Times New Roman"/>
                                <w:sz w:val="18"/>
                              </w:rPr>
                            </w:pPr>
                            <w:r>
                              <w:rPr>
                                <w:rFonts w:ascii="Times New Roman" w:hAnsi="Times New Roman"/>
                                <w:sz w:val="18"/>
                              </w:rPr>
                              <w:t>Активті тануды тоқтату</w:t>
                            </w:r>
                          </w:p>
                        </w:txbxContent>
                      </v:textbox>
                    </v:shape>
                    <v:shape id="Text Box 30" o:spid="_x0000_s1127" type="#_x0000_t202" style="position:absolute;left:40716;top:17511;width:4141;height:24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HMSsMA&#10;AADdAAAADwAAAGRycy9kb3ducmV2LnhtbESPzWrDMBCE74G8g9hCb4mcUkpwI5tSCPRUaH58Xqyt&#10;ZGqtjKTGdp6+CgR622Vmvp3d1ZPrxYVC7Dwr2KwLEMSt1x0bBafjfrUFEROyxt4zKZgpQl0tFzss&#10;tR/5iy6HZESGcCxRgU1pKKWMrSWHce0H4qx9++Aw5TUYqQOOGe56+VQUL9Jhx/mCxYHeLbU/h1+n&#10;oDHu2pw3Q7Da9c/8eZ2PJ98p9fgwvb2CSDSlf/M9/aFz/UyE2zd5BFn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SHMSsMAAADdAAAADwAAAAAAAAAAAAAAAACYAgAAZHJzL2Rv&#10;d25yZXYueG1sUEsFBgAAAAAEAAQA9QAAAIgDAAAAAA==&#10;" stroked="f" strokeweight=".5pt">
                      <v:textbox>
                        <w:txbxContent>
                          <w:p w:rsidR="008344D9" w:rsidRPr="006A1892" w:rsidRDefault="008344D9" w:rsidP="008B3720">
                            <w:pPr>
                              <w:spacing w:after="0" w:line="240" w:lineRule="auto"/>
                              <w:ind w:left="0"/>
                              <w:contextualSpacing/>
                              <w:rPr>
                                <w:rFonts w:ascii="Times New Roman" w:hAnsi="Times New Roman"/>
                                <w:b/>
                                <w:sz w:val="16"/>
                              </w:rPr>
                            </w:pPr>
                            <w:r>
                              <w:rPr>
                                <w:rFonts w:ascii="Times New Roman" w:hAnsi="Times New Roman"/>
                                <w:b/>
                                <w:sz w:val="16"/>
                              </w:rPr>
                              <w:t>Жоқ</w:t>
                            </w:r>
                          </w:p>
                        </w:txbxContent>
                      </v:textbox>
                    </v:shape>
                    <v:shape id="Text Box 31" o:spid="_x0000_s1128" type="#_x0000_t202" style="position:absolute;left:41061;top:345;width:3188;height:2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1p0cEA&#10;AADdAAAADwAAAGRycy9kb3ducmV2LnhtbERP32vCMBB+H/g/hBP2NhPHmKMzigiDPQ3Wqs9HczbF&#10;5lKSrK3+9ctg4Nt9fD9vvZ1cJwYKsfWsYblQIIhrb1puNByqj6c3EDEhG+w8k4YrRdhuZg9rLIwf&#10;+ZuGMjUih3AsUINNqS+kjLUlh3Hhe+LMnX1wmDIMjTQBxxzuOvms1Kt02HJusNjT3lJ9KX+chlPj&#10;bqfjsg/WuO6Fv27X6uBbrR/n0+4dRKIp3cX/7k+T5yu1gr9v8gly8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JtadHBAAAA3QAAAA8AAAAAAAAAAAAAAAAAmAIAAGRycy9kb3du&#10;cmV2LnhtbFBLBQYAAAAABAAEAPUAAACGAwAAAAA=&#10;" stroked="f" strokeweight=".5pt">
                      <v:textbox>
                        <w:txbxContent>
                          <w:p w:rsidR="008344D9" w:rsidRPr="006A1892" w:rsidRDefault="008344D9" w:rsidP="008B3720">
                            <w:pPr>
                              <w:spacing w:after="0" w:line="240" w:lineRule="auto"/>
                              <w:ind w:left="0"/>
                              <w:contextualSpacing/>
                              <w:rPr>
                                <w:rFonts w:ascii="Times New Roman" w:hAnsi="Times New Roman"/>
                                <w:b/>
                                <w:sz w:val="16"/>
                              </w:rPr>
                            </w:pPr>
                            <w:r>
                              <w:rPr>
                                <w:rFonts w:ascii="Times New Roman" w:hAnsi="Times New Roman"/>
                                <w:b/>
                                <w:sz w:val="16"/>
                              </w:rPr>
                              <w:t>Иә</w:t>
                            </w:r>
                          </w:p>
                        </w:txbxContent>
                      </v:textbox>
                    </v:shape>
                    <v:shape id="Text Box 32" o:spid="_x0000_s1129" type="#_x0000_t202" style="position:absolute;left:40975;top:9057;width:3188;height:24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9o8MA&#10;AADdAAAADwAAAGRycy9kb3ducmV2LnhtbESPQWvDMAyF74P9B6PBbqudMcpI64ZSGOw0WNv1LGIt&#10;DovlYHtt2l9fHQq9Sbyn9z4tmykM6kgp95EtVDMDiriNrufOwn738fIOKhdkh0NksnCmDM3q8WGJ&#10;tYsn/qbjtnRKQjjXaMGXMtZa59ZTwDyLI7FovzEFLLKmTruEJwkPg341Zq4D9iwNHkfaeGr/tv/B&#10;wqELl8NPNSbvwvDGX5fzbh97a5+fpvUCVKGp3M23608n+MYIrnwjI+jV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L9o8MAAADdAAAADwAAAAAAAAAAAAAAAACYAgAAZHJzL2Rv&#10;d25yZXYueG1sUEsFBgAAAAAEAAQA9QAAAIgDAAAAAA==&#10;" stroked="f" strokeweight=".5pt">
                      <v:textbox>
                        <w:txbxContent>
                          <w:p w:rsidR="008344D9" w:rsidRPr="006A1892" w:rsidRDefault="008344D9" w:rsidP="008B3720">
                            <w:pPr>
                              <w:spacing w:after="0" w:line="240" w:lineRule="auto"/>
                              <w:ind w:left="0"/>
                              <w:contextualSpacing/>
                              <w:rPr>
                                <w:rFonts w:ascii="Times New Roman" w:hAnsi="Times New Roman"/>
                                <w:b/>
                                <w:sz w:val="16"/>
                              </w:rPr>
                            </w:pPr>
                            <w:r>
                              <w:rPr>
                                <w:rFonts w:ascii="Times New Roman" w:hAnsi="Times New Roman"/>
                                <w:b/>
                                <w:sz w:val="16"/>
                              </w:rPr>
                              <w:t>Иә</w:t>
                            </w:r>
                          </w:p>
                        </w:txbxContent>
                      </v:textbox>
                    </v:shape>
                    <v:shape id="Text Box 34" o:spid="_x0000_s1130" type="#_x0000_t202" style="position:absolute;left:12853;top:24499;width:3188;height:2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5YOMEA&#10;AADdAAAADwAAAGRycy9kb3ducmV2LnhtbERP32vCMBB+H/g/hBP2NhPHGK4zigiDPQ3Wqs9HczbF&#10;5lKSrK3+9ctg4Nt9fD9vvZ1cJwYKsfWsYblQIIhrb1puNByqj6cViJiQDXaeScOVImw3s4c1FsaP&#10;/E1DmRqRQzgWqMGm1BdSxtqSw7jwPXHmzj44TBmGRpqAYw53nXxW6lU6bDk3WOxpb6m+lD9Ow6lx&#10;t9Nx2QdrXPfCX7drdfCt1o/zafcOItGU7uJ/96fJ85V6g79v8gly8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y+WDjBAAAA3QAAAA8AAAAAAAAAAAAAAAAAmAIAAGRycy9kb3du&#10;cmV2LnhtbFBLBQYAAAAABAAEAPUAAACGAwAAAAA=&#10;" stroked="f" strokeweight=".5pt">
                      <v:textbox>
                        <w:txbxContent>
                          <w:p w:rsidR="008344D9" w:rsidRPr="006A1892" w:rsidRDefault="008344D9" w:rsidP="008B3720">
                            <w:pPr>
                              <w:spacing w:after="0" w:line="240" w:lineRule="auto"/>
                              <w:ind w:left="0"/>
                              <w:contextualSpacing/>
                              <w:rPr>
                                <w:rFonts w:ascii="Times New Roman" w:hAnsi="Times New Roman"/>
                                <w:b/>
                                <w:sz w:val="16"/>
                              </w:rPr>
                            </w:pPr>
                            <w:r>
                              <w:rPr>
                                <w:rFonts w:ascii="Times New Roman" w:hAnsi="Times New Roman"/>
                                <w:b/>
                                <w:sz w:val="16"/>
                              </w:rPr>
                              <w:t>Иә</w:t>
                            </w:r>
                          </w:p>
                        </w:txbxContent>
                      </v:textbox>
                    </v:shape>
                    <v:shape id="Straight Arrow Connector 38" o:spid="_x0000_s1131" type="#_x0000_t32" style="position:absolute;left:24930;top:6901;width:0;height:205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faPkcYAAADdAAAADwAAAGRycy9kb3ducmV2LnhtbESPQWvDMAyF74P+B6PCLmN1krKtpHXL&#10;KGwr7NRusKuIlTg0lkPspdm/nw6F3iTe03ufNrvJd2qkIbaBDeSLDBRxFWzLjYHvr7fHFaiYkC12&#10;gcnAH0XYbWd3GyxtuPCRxlNqlIRwLNGAS6kvtY6VI49xEXpi0eoweEyyDo22A14k3He6yLJn7bFl&#10;aXDY095RdT79egN1YSl/OP+4j5cnrPefy2Icu3dj7ufT6xpUoindzNfrgxX8LBd++UZG0Nt/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H2j5HGAAAA3QAAAA8AAAAAAAAA&#10;AAAAAAAAoQIAAGRycy9kb3ducmV2LnhtbFBLBQYAAAAABAAEAPkAAACUAwAAAAA=&#10;">
                      <v:stroke endarrow="open"/>
                    </v:shape>
                    <v:shape id="Straight Arrow Connector 39" o:spid="_x0000_s1132" type="#_x0000_t32" style="position:absolute;left:24930;top:15872;width:0;height:214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roqCsIAAADdAAAADwAAAGRycy9kb3ducmV2LnhtbERPTWvCQBC9F/wPyxS8lLpJRFtSVxGh&#10;KnjSFnodspNsMDsbstsY/70rCN7m8T5nsRpsI3rqfO1YQTpJQBAXTtdcKfj9+X7/BOEDssbGMSm4&#10;kofVcvSywFy7Cx+pP4VKxBD2OSowIbS5lL4wZNFPXEscudJ1FkOEXSV1h5cYbhuZJclcWqw5Nhhs&#10;aWOoOJ/+rYIy05S+nf/M7mOG5eYwzfq+2So1fh3WXyACDeEpfrj3Os5P0hTu38QT5P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roqCsIAAADdAAAADwAAAAAAAAAAAAAA&#10;AAChAgAAZHJzL2Rvd25yZXYueG1sUEsFBgAAAAAEAAQA+QAAAJADAAAAAA==&#10;">
                      <v:stroke endarrow="open"/>
                    </v:shape>
                    <v:shape id="Straight Arrow Connector 41" o:spid="_x0000_s1133" type="#_x0000_t32" style="position:absolute;left:40802;top:3623;width:4400;height: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mi0fcIAAADdAAAADwAAAGRycy9kb3ducmV2LnhtbERPTWvCQBC9F/wPyxS8lLpJRFtSVxGh&#10;KnjSFnodspNsMDsbstsY/70rCN7m8T5nsRpsI3rqfO1YQTpJQBAXTtdcKfj9+X7/BOEDssbGMSm4&#10;kofVcvSywFy7Cx+pP4VKxBD2OSowIbS5lL4wZNFPXEscudJ1FkOEXSV1h5cYbhuZJclcWqw5Nhhs&#10;aWOoOJ/+rYIy05S+nf/M7mOG5eYwzfq+2So1fh3WXyACDeEpfrj3Os5P0gzu38QT5P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mi0fcIAAADdAAAADwAAAAAAAAAAAAAA&#10;AAChAgAAZHJzL2Rvd25yZXYueG1sUEsFBgAAAAAEAAQA+QAAAJADAAAAAA==&#10;">
                      <v:stroke endarrow="open"/>
                    </v:shape>
                    <v:shape id="Straight Arrow Connector 44" o:spid="_x0000_s1134" type="#_x0000_t32" style="position:absolute;left:24930;top:24844;width:0;height:26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QR5sMAAADdAAAADwAAAGRycy9kb3ducmV2LnhtbERPS2vCQBC+F/wPywi9FN0kUpXoKiLU&#10;FnryAV6H7CQbzM6G7Brjv+8WCr3Nx/ec9Xawjeip87VjBek0AUFcOF1zpeBy/pgsQfiArLFxTAqe&#10;5GG7Gb2sMdfuwUfqT6ESMYR9jgpMCG0upS8MWfRT1xJHrnSdxRBhV0nd4SOG20ZmSTKXFmuODQZb&#10;2hsqbqe7VVBmmtK329V8Lt6x3H/Psr5vDkq9jofdCkSgIfyL/9xfOs5P0hn8fhNPkJ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EkEebDAAAA3QAAAA8AAAAAAAAAAAAA&#10;AAAAoQIAAGRycy9kb3ducmV2LnhtbFBLBQYAAAAABAAEAPkAAACRAwAAAAA=&#10;">
                      <v:stroke endarrow="open"/>
                    </v:shape>
                    <v:shape id="Text Box 52" o:spid="_x0000_s1135" type="#_x0000_t202" style="position:absolute;top:2415;width:6038;height:24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Zhe8EA&#10;AADdAAAADwAAAGRycy9kb3ducmV2LnhtbERPTWsCMRC9F/wPYYTeutktUspqFBGEngpVu+dhMyaL&#10;m8mSRF399Y0g9DaP9zmL1eh6caEQO88KqqIEQdx63bFRcNhv3z5BxISssfdMCm4UYbWcvCyw1v7K&#10;P3TZJSNyCMcaFdiUhlrK2FpyGAs/EGfu6IPDlGEwUge85nDXy/ey/JAOO84NFgfaWGpPu7NT0Bh3&#10;b36rIVjt+hl/32/7g++Uep2O6zmIRGP6Fz/dXzrPL6sZPL7JJ8jl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mYXvBAAAA3QAAAA8AAAAAAAAAAAAAAAAAmAIAAGRycy9kb3du&#10;cmV2LnhtbFBLBQYAAAAABAAEAPUAAACGAwAAAAA=&#10;" stroked="f" strokeweight=".5pt">
                      <v:textbox>
                        <w:txbxContent>
                          <w:p w:rsidR="008344D9" w:rsidRPr="002C4652" w:rsidRDefault="008344D9" w:rsidP="008B3720">
                            <w:pPr>
                              <w:spacing w:after="0" w:line="240" w:lineRule="auto"/>
                              <w:ind w:left="0"/>
                              <w:contextualSpacing/>
                              <w:rPr>
                                <w:rFonts w:ascii="Times New Roman" w:hAnsi="Times New Roman"/>
                                <w:b/>
                              </w:rPr>
                            </w:pPr>
                            <w:r>
                              <w:rPr>
                                <w:rFonts w:ascii="Times New Roman" w:hAnsi="Times New Roman"/>
                                <w:b/>
                              </w:rPr>
                              <w:t>5-кезең</w:t>
                            </w:r>
                          </w:p>
                        </w:txbxContent>
                      </v:textbox>
                    </v:shape>
                    <v:line id="Straight Connector 56" o:spid="_x0000_s1136" style="position:absolute;visibility:visible;mso-wrap-style:square" from="776,31313" to="63273,313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hjQMMAAADdAAAADwAAAGRycy9kb3ducmV2LnhtbERPTWvCQBC9F/wPywje6sZKi0RXEcFa&#10;ejOK4G3IjklMdjbubjT9926h0Ns83ucsVr1pxJ2crywrmIwTEMS51RUXCo6H7esMhA/IGhvLpOCH&#10;PKyWg5cFpto+eE/3LBQihrBPUUEZQptK6fOSDPqxbYkjd7HOYIjQFVI7fMRw08i3JPmQBiuODSW2&#10;tCkpr7POKDh1GZ+v9dY12H3udpfTrfbTb6VGw349BxGoD//iP/eXjvOTyTv8fhNPkMs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V4Y0DDAAAA3QAAAA8AAAAAAAAAAAAA&#10;AAAAoQIAAGRycy9kb3ducmV2LnhtbFBLBQYAAAAABAAEAPkAAACRAwAAAAA=&#10;" strokeweight="1.5pt"/>
                  </v:group>
                </v:group>
                <w10:anchorlock/>
              </v:group>
            </w:pict>
          </mc:Fallback>
        </mc:AlternateContent>
      </w:r>
    </w:p>
    <w:p w:rsidR="008B3720" w:rsidRPr="00AC2F15" w:rsidRDefault="008B3720" w:rsidP="008B3720">
      <w:pPr>
        <w:pStyle w:val="21"/>
        <w:tabs>
          <w:tab w:val="clear" w:pos="1134"/>
        </w:tabs>
        <w:spacing w:after="240"/>
        <w:ind w:firstLine="0"/>
        <w:rPr>
          <w:b/>
          <w:i/>
          <w:sz w:val="20"/>
          <w:szCs w:val="20"/>
        </w:rPr>
      </w:pPr>
    </w:p>
    <w:p w:rsidR="008B3720" w:rsidRPr="00AC2F15" w:rsidRDefault="008B3720" w:rsidP="008B3720">
      <w:pPr>
        <w:pStyle w:val="21"/>
        <w:tabs>
          <w:tab w:val="clear" w:pos="1134"/>
        </w:tabs>
        <w:spacing w:after="240"/>
        <w:ind w:firstLine="0"/>
        <w:rPr>
          <w:b/>
          <w:i/>
          <w:sz w:val="20"/>
          <w:szCs w:val="20"/>
        </w:rPr>
      </w:pPr>
    </w:p>
    <w:p w:rsidR="008B3720" w:rsidRPr="00AC2F15" w:rsidRDefault="008B3720" w:rsidP="008B3720">
      <w:pPr>
        <w:pStyle w:val="21"/>
        <w:tabs>
          <w:tab w:val="clear" w:pos="1134"/>
        </w:tabs>
        <w:spacing w:after="240"/>
        <w:ind w:firstLine="0"/>
        <w:rPr>
          <w:b/>
          <w:i/>
          <w:sz w:val="20"/>
          <w:szCs w:val="20"/>
        </w:rPr>
      </w:pPr>
    </w:p>
    <w:p w:rsidR="008B3720" w:rsidRPr="00AC2F15" w:rsidRDefault="008B3720" w:rsidP="008B3720">
      <w:pPr>
        <w:pStyle w:val="21"/>
        <w:tabs>
          <w:tab w:val="clear" w:pos="1134"/>
        </w:tabs>
        <w:spacing w:after="240"/>
        <w:ind w:firstLine="0"/>
        <w:rPr>
          <w:b/>
          <w:i/>
          <w:sz w:val="20"/>
          <w:szCs w:val="20"/>
        </w:rPr>
      </w:pPr>
    </w:p>
    <w:p w:rsidR="008B3720" w:rsidRPr="00AC2F15" w:rsidRDefault="008B3720" w:rsidP="008B3720">
      <w:pPr>
        <w:pStyle w:val="21"/>
        <w:tabs>
          <w:tab w:val="clear" w:pos="1134"/>
        </w:tabs>
        <w:spacing w:after="240"/>
        <w:ind w:firstLine="0"/>
        <w:rPr>
          <w:b/>
          <w:i/>
          <w:sz w:val="20"/>
          <w:szCs w:val="20"/>
        </w:rPr>
      </w:pPr>
    </w:p>
    <w:p w:rsidR="008B3720" w:rsidRPr="00AC2F15" w:rsidRDefault="008B3720" w:rsidP="008B3720">
      <w:pPr>
        <w:pStyle w:val="21"/>
        <w:tabs>
          <w:tab w:val="clear" w:pos="1134"/>
        </w:tabs>
        <w:spacing w:after="240"/>
        <w:ind w:firstLine="0"/>
        <w:rPr>
          <w:b/>
          <w:i/>
          <w:sz w:val="20"/>
          <w:szCs w:val="20"/>
        </w:rPr>
      </w:pPr>
    </w:p>
    <w:p w:rsidR="008B3720" w:rsidRPr="00AC2F15" w:rsidRDefault="008B3720" w:rsidP="008B3720">
      <w:pPr>
        <w:pStyle w:val="21"/>
        <w:tabs>
          <w:tab w:val="clear" w:pos="1134"/>
        </w:tabs>
        <w:spacing w:after="240"/>
        <w:ind w:firstLine="0"/>
        <w:rPr>
          <w:sz w:val="20"/>
          <w:szCs w:val="20"/>
        </w:rPr>
      </w:pPr>
      <w:r w:rsidRPr="00AC2F15">
        <w:rPr>
          <w:b/>
          <w:i/>
          <w:sz w:val="20"/>
        </w:rPr>
        <w:lastRenderedPageBreak/>
        <w:t>Қаржылық міндеттемені тануды тоқтату</w:t>
      </w:r>
    </w:p>
    <w:p w:rsidR="008B3720" w:rsidRPr="00AC2F15" w:rsidRDefault="008B3720" w:rsidP="008B3720">
      <w:pPr>
        <w:pStyle w:val="21"/>
        <w:tabs>
          <w:tab w:val="clear" w:pos="1134"/>
        </w:tabs>
        <w:spacing w:after="240"/>
        <w:ind w:firstLine="0"/>
        <w:rPr>
          <w:sz w:val="20"/>
          <w:szCs w:val="20"/>
        </w:rPr>
      </w:pPr>
      <w:r w:rsidRPr="00AC2F15">
        <w:rPr>
          <w:sz w:val="20"/>
        </w:rPr>
        <w:t>Қаржылық міндеттеме өтелгенде ғана, яғни шарттар көрсетілген міндеттеме орындалғанда немесе оның күші жойылғанда, не болмаса, оның қолданылуы мерзімі аяқталғанда, Банк оны (немесе қаржылық міндеттеме бөлігін) қаржылық жағдай туралы есептен шығарады.</w:t>
      </w:r>
    </w:p>
    <w:p w:rsidR="008B3720" w:rsidRPr="00AC2F15" w:rsidRDefault="008B3720" w:rsidP="008B3720">
      <w:pPr>
        <w:pStyle w:val="21"/>
        <w:tabs>
          <w:tab w:val="clear" w:pos="1134"/>
        </w:tabs>
        <w:spacing w:after="240"/>
        <w:ind w:firstLine="0"/>
        <w:rPr>
          <w:sz w:val="20"/>
          <w:szCs w:val="20"/>
        </w:rPr>
      </w:pPr>
      <w:r w:rsidRPr="00AC2F15">
        <w:rPr>
          <w:sz w:val="20"/>
        </w:rPr>
        <w:t xml:space="preserve">Қазіргі қарыз алушы мен кредитор арасында шарттары елеулі түрде ерекшеленетін борышқорлық құралдармен алмасу бастапқы қаржылық міндеттемені өтеу және жаңа қаржылық міндеттемені тану ретінде ескерілуі тиіс. </w:t>
      </w:r>
    </w:p>
    <w:p w:rsidR="008B3720" w:rsidRPr="00AC2F15" w:rsidRDefault="008B3720" w:rsidP="008B3720">
      <w:pPr>
        <w:pStyle w:val="21"/>
        <w:tabs>
          <w:tab w:val="clear" w:pos="1134"/>
        </w:tabs>
        <w:spacing w:after="240"/>
        <w:ind w:firstLine="0"/>
        <w:rPr>
          <w:sz w:val="20"/>
          <w:szCs w:val="20"/>
        </w:rPr>
      </w:pPr>
      <w:r w:rsidRPr="00AC2F15">
        <w:rPr>
          <w:sz w:val="20"/>
        </w:rPr>
        <w:t>Бұған ұқсас, қазіргі қаржылық міндеттеме немесе оның бөлігі шартының айтарлықтай өзгеруді (бұл өзгерістің борышкердің қаржылық қиыншылықтарымен байланысқанына не байланыспағанына қарамастан) бастапқы қаржылық міндеттемені өтеу және жаңа қаржылық міндеттемені тану ретінде ескерген жөн.</w:t>
      </w:r>
    </w:p>
    <w:p w:rsidR="008B3720" w:rsidRPr="00AC2F15" w:rsidRDefault="008B3720" w:rsidP="008B3720">
      <w:pPr>
        <w:pStyle w:val="af4"/>
        <w:spacing w:after="240"/>
        <w:ind w:firstLine="0"/>
        <w:rPr>
          <w:sz w:val="20"/>
          <w:szCs w:val="20"/>
        </w:rPr>
      </w:pPr>
      <w:r w:rsidRPr="00AC2F15">
        <w:rPr>
          <w:sz w:val="20"/>
        </w:rPr>
        <w:t>Егер жаңа шарттарға сәйкес пайыздың тиімді мөлшерлемесі әдісі бойынша ақшалай ағындардың дисконтталған қазіргі құны (төленген пайыздарды ескеріп және алынған комиссиялық пайыздарды шегергеннен кейін) қаржылық міндеттеменің бастапқы шарттары бойынша қалған ақшалай ағындардың дисконтталған қазіргі сомасынан 10 %-ға ерекшеленсе, Банк шарттардың өзгеруін елеулі өзгерістер ретінде таниды. Қазіргі құны пайыздың бастапқы тиімді мөлшерлемесін қолдану арқылы белгіленеді.</w:t>
      </w:r>
    </w:p>
    <w:p w:rsidR="008B3720" w:rsidRPr="00AC2F15" w:rsidRDefault="008B3720" w:rsidP="008B3720">
      <w:pPr>
        <w:pStyle w:val="af4"/>
        <w:spacing w:after="240"/>
        <w:ind w:firstLine="0"/>
        <w:rPr>
          <w:sz w:val="20"/>
          <w:szCs w:val="20"/>
        </w:rPr>
      </w:pPr>
      <w:r w:rsidRPr="00AC2F15">
        <w:rPr>
          <w:sz w:val="20"/>
        </w:rPr>
        <w:t>Бұған ұқсас, тараптар арасында шарттары елеулі түрде ерекшеленетін борышқорлық құралдармен алмасуы көрсетіледі.</w:t>
      </w:r>
    </w:p>
    <w:p w:rsidR="008B3720" w:rsidRPr="00AC2F15" w:rsidRDefault="008B3720" w:rsidP="008B3720">
      <w:pPr>
        <w:pStyle w:val="21"/>
        <w:tabs>
          <w:tab w:val="clear" w:pos="1134"/>
        </w:tabs>
        <w:spacing w:after="240"/>
        <w:ind w:firstLine="0"/>
        <w:rPr>
          <w:sz w:val="20"/>
          <w:szCs w:val="20"/>
        </w:rPr>
      </w:pPr>
      <w:r w:rsidRPr="00AC2F15">
        <w:rPr>
          <w:sz w:val="20"/>
        </w:rPr>
        <w:t>Өтелген немесе басқа тарапқа табысталған қаржылық міндеттеменің (немесе қаржылық міндеттеме бөлігінің) теңгерімдік құны және кез келген табысталған ақшалай активтерді немесе қабылданған міндеттемелерді қоса, төленген өтемақы арасындағы айырма табыс немесе шығын құрамында танылуы тиіс.</w:t>
      </w:r>
    </w:p>
    <w:p w:rsidR="008B3720" w:rsidRPr="00AC2F15" w:rsidRDefault="008B3720" w:rsidP="008B3720">
      <w:pPr>
        <w:pStyle w:val="21"/>
        <w:tabs>
          <w:tab w:val="clear" w:pos="1134"/>
        </w:tabs>
        <w:spacing w:after="240"/>
        <w:ind w:firstLine="0"/>
        <w:rPr>
          <w:sz w:val="20"/>
          <w:szCs w:val="20"/>
        </w:rPr>
      </w:pPr>
      <w:r w:rsidRPr="00AC2F15">
        <w:rPr>
          <w:sz w:val="20"/>
        </w:rPr>
        <w:t xml:space="preserve">Егер Банк өз қаржылық міндеттемесінің бөлігін сатып алса, ол қаржылық міндеттеменің алдыңғы теңгерімдік құнын танылуы жалғасып жатқан бөлігі мен танылуы тоқтатылған бөлігі арасында сатып алу күніне қарай осы бөліктердің салыстырмалы түрде әділ құнына негізделіп үлестірілуі тиіс. </w:t>
      </w:r>
    </w:p>
    <w:p w:rsidR="008B3720" w:rsidRPr="00AC2F15" w:rsidRDefault="008B3720" w:rsidP="008B3720">
      <w:pPr>
        <w:pStyle w:val="21"/>
        <w:tabs>
          <w:tab w:val="clear" w:pos="1134"/>
        </w:tabs>
        <w:spacing w:after="240"/>
        <w:ind w:firstLine="0"/>
        <w:rPr>
          <w:sz w:val="20"/>
          <w:szCs w:val="20"/>
        </w:rPr>
      </w:pPr>
      <w:r w:rsidRPr="00AC2F15">
        <w:rPr>
          <w:sz w:val="20"/>
        </w:rPr>
        <w:t>Танылуы тоқтатылған бөлігіне үлестірілген теңгерімдік құны және танылуы тоқтатылған бөлігі үшін төленген өтемақы (табысталған ақшалай емес активтер мен қабылданған міндеттемелерді қоса алғанда) арасындағы айырма табыс немесе шығын құрамында танылуы тиіс.</w:t>
      </w:r>
    </w:p>
    <w:p w:rsidR="008B3720" w:rsidRPr="00AC2F15" w:rsidRDefault="008B3720" w:rsidP="008B3720">
      <w:pPr>
        <w:pStyle w:val="af4"/>
        <w:spacing w:after="240"/>
        <w:ind w:firstLine="0"/>
        <w:rPr>
          <w:sz w:val="20"/>
          <w:szCs w:val="20"/>
        </w:rPr>
      </w:pPr>
      <w:r w:rsidRPr="00AC2F15">
        <w:rPr>
          <w:sz w:val="20"/>
        </w:rPr>
        <w:t>Егер қаржылық міндеттемелермен алмасу немесе шарттардың өзгеруі Банк тарапынан қаржылық міндеттемені өтеу ретінде ескерілсе, онда өтелген немесе басқа тарапқа табысталған міндеттеменің (немесе оның бөлігінің) теңгерімдік құны және табысталған өтемақысы (табысталған ақшалай емес активтер мен қабылданған міндеттемелерді қоса алғанда) арасындағы айырма басқа кірістер немесе басқа шағыстар құрамында табыста және шығында көрсетіледі.</w:t>
      </w:r>
    </w:p>
    <w:p w:rsidR="008B3720" w:rsidRPr="00AC2F15" w:rsidRDefault="008B3720" w:rsidP="008B3720">
      <w:pPr>
        <w:pStyle w:val="3"/>
      </w:pPr>
      <w:bookmarkStart w:id="173" w:name="_Toc335757714"/>
      <w:bookmarkStart w:id="174" w:name="_Toc374457885"/>
      <w:bookmarkStart w:id="175" w:name="_Toc529528808"/>
      <w:bookmarkStart w:id="176" w:name="_Toc168501899"/>
      <w:r w:rsidRPr="00AC2F15">
        <w:t>3.14. Басқа операциялар</w:t>
      </w:r>
      <w:bookmarkEnd w:id="173"/>
      <w:bookmarkEnd w:id="174"/>
      <w:bookmarkEnd w:id="175"/>
      <w:bookmarkEnd w:id="176"/>
    </w:p>
    <w:p w:rsidR="008B3720" w:rsidRPr="00AC2F15" w:rsidRDefault="008B3720" w:rsidP="008B3720">
      <w:pPr>
        <w:widowControl w:val="0"/>
        <w:tabs>
          <w:tab w:val="left" w:pos="0"/>
        </w:tabs>
        <w:spacing w:line="240" w:lineRule="auto"/>
        <w:ind w:left="0"/>
        <w:rPr>
          <w:rFonts w:ascii="Times New Roman" w:hAnsi="Times New Roman"/>
          <w:b/>
          <w:iCs/>
        </w:rPr>
      </w:pPr>
      <w:r w:rsidRPr="00AC2F15">
        <w:rPr>
          <w:rFonts w:ascii="Times New Roman" w:hAnsi="Times New Roman"/>
          <w:b/>
        </w:rPr>
        <w:t>3.14.1 Сенімді басқару</w:t>
      </w:r>
    </w:p>
    <w:p w:rsidR="008B3720" w:rsidRPr="00AC2F15" w:rsidRDefault="008B3720" w:rsidP="008B3720">
      <w:pPr>
        <w:widowControl w:val="0"/>
        <w:tabs>
          <w:tab w:val="left" w:pos="0"/>
        </w:tabs>
        <w:spacing w:line="240" w:lineRule="auto"/>
        <w:ind w:left="0"/>
        <w:rPr>
          <w:rFonts w:ascii="Times New Roman" w:hAnsi="Times New Roman"/>
          <w:iCs/>
        </w:rPr>
      </w:pPr>
      <w:r w:rsidRPr="00AC2F15">
        <w:rPr>
          <w:rFonts w:ascii="Times New Roman" w:hAnsi="Times New Roman"/>
        </w:rPr>
        <w:t xml:space="preserve">Банк сенімді тұлға ретінде әрекет етіп, басқа институттардың активтерін иелене алады. </w:t>
      </w:r>
    </w:p>
    <w:p w:rsidR="008B3720" w:rsidRPr="00AC2F15" w:rsidRDefault="008B3720" w:rsidP="008B3720">
      <w:pPr>
        <w:widowControl w:val="0"/>
        <w:tabs>
          <w:tab w:val="left" w:pos="0"/>
        </w:tabs>
        <w:spacing w:line="240" w:lineRule="auto"/>
        <w:ind w:left="0"/>
        <w:rPr>
          <w:rFonts w:ascii="Times New Roman" w:hAnsi="Times New Roman"/>
          <w:iCs/>
        </w:rPr>
      </w:pPr>
      <w:r w:rsidRPr="00AC2F15">
        <w:rPr>
          <w:rFonts w:ascii="Times New Roman" w:hAnsi="Times New Roman"/>
        </w:rPr>
        <w:t xml:space="preserve">Бұл активтер мен олардан пайда болатын табыс Банктің қаржылық есептілігіне қосылмайды, себебі олар оның активтері болып табылмайды. </w:t>
      </w:r>
    </w:p>
    <w:p w:rsidR="008B3720" w:rsidRPr="00AC2F15" w:rsidRDefault="008B3720" w:rsidP="008B3720">
      <w:pPr>
        <w:widowControl w:val="0"/>
        <w:tabs>
          <w:tab w:val="left" w:pos="0"/>
        </w:tabs>
        <w:spacing w:line="240" w:lineRule="auto"/>
        <w:ind w:left="0"/>
        <w:rPr>
          <w:rFonts w:ascii="Times New Roman" w:hAnsi="Times New Roman"/>
          <w:iCs/>
        </w:rPr>
      </w:pPr>
      <w:r w:rsidRPr="00AC2F15">
        <w:rPr>
          <w:rFonts w:ascii="Times New Roman" w:hAnsi="Times New Roman"/>
        </w:rPr>
        <w:t xml:space="preserve">Егер Банк елеулі сенім операцияларына жұмылдырылса, қаржылық есептікте осы фактінің ашылуы мен осы қызмет көлемін көрсетілуін орындау керек. </w:t>
      </w:r>
    </w:p>
    <w:p w:rsidR="008B3720" w:rsidRPr="00AC2F15" w:rsidRDefault="008B3720" w:rsidP="008B3720">
      <w:pPr>
        <w:widowControl w:val="0"/>
        <w:tabs>
          <w:tab w:val="left" w:pos="0"/>
        </w:tabs>
        <w:spacing w:line="240" w:lineRule="auto"/>
        <w:ind w:left="0"/>
        <w:rPr>
          <w:rFonts w:ascii="Times New Roman" w:hAnsi="Times New Roman"/>
          <w:iCs/>
        </w:rPr>
      </w:pPr>
      <w:r w:rsidRPr="00AC2F15">
        <w:rPr>
          <w:rFonts w:ascii="Times New Roman" w:hAnsi="Times New Roman"/>
        </w:rPr>
        <w:t xml:space="preserve">Банк қаржылық есептілікте сенімді басқару қызметі бойынша комисссиялық табысты ашады. Сондай-ақ, Банк негізгі қызметін ашып, осыған сәйкес сенімді басқару қызметі оның маңыздылығы жағдайында ғана ашылады. </w:t>
      </w:r>
    </w:p>
    <w:p w:rsidR="008B3720" w:rsidRPr="00AC2F15" w:rsidRDefault="008B3720" w:rsidP="008B3720">
      <w:pPr>
        <w:widowControl w:val="0"/>
        <w:tabs>
          <w:tab w:val="left" w:pos="0"/>
        </w:tabs>
        <w:spacing w:line="240" w:lineRule="auto"/>
        <w:ind w:left="0"/>
        <w:rPr>
          <w:rFonts w:ascii="Times New Roman" w:hAnsi="Times New Roman"/>
          <w:b/>
          <w:iCs/>
        </w:rPr>
      </w:pPr>
      <w:r w:rsidRPr="00AC2F15">
        <w:rPr>
          <w:rFonts w:ascii="Times New Roman" w:hAnsi="Times New Roman"/>
          <w:b/>
        </w:rPr>
        <w:t>3.14.2 Секьюритизация</w:t>
      </w:r>
    </w:p>
    <w:p w:rsidR="008B3720" w:rsidRPr="00AC2F15" w:rsidRDefault="008B3720" w:rsidP="008B3720">
      <w:pPr>
        <w:widowControl w:val="0"/>
        <w:tabs>
          <w:tab w:val="left" w:pos="0"/>
        </w:tabs>
        <w:spacing w:line="240" w:lineRule="auto"/>
        <w:ind w:left="0"/>
        <w:rPr>
          <w:rFonts w:ascii="Times New Roman" w:hAnsi="Times New Roman"/>
          <w:iCs/>
        </w:rPr>
      </w:pPr>
      <w:r w:rsidRPr="00AC2F15">
        <w:rPr>
          <w:rFonts w:ascii="Times New Roman" w:hAnsi="Times New Roman"/>
        </w:rPr>
        <w:t xml:space="preserve">Секьюритизация – бұл арнайы құрылған мақсатты компанияға қарыз блоктарын немесе қарыз топтарын сату арқылы ипотекалық қарыздарды беретін мекемелер тарапынан пайдаланылатын қаржылық ресурстарды тарту әдісі. </w:t>
      </w:r>
    </w:p>
    <w:p w:rsidR="008B3720" w:rsidRPr="00AC2F15" w:rsidRDefault="008B3720" w:rsidP="008B3720">
      <w:pPr>
        <w:widowControl w:val="0"/>
        <w:tabs>
          <w:tab w:val="left" w:pos="0"/>
        </w:tabs>
        <w:spacing w:line="240" w:lineRule="auto"/>
        <w:ind w:left="0"/>
        <w:rPr>
          <w:rFonts w:ascii="Times New Roman" w:hAnsi="Times New Roman"/>
          <w:iCs/>
        </w:rPr>
      </w:pPr>
      <w:r w:rsidRPr="00AC2F15">
        <w:rPr>
          <w:rFonts w:ascii="Times New Roman" w:hAnsi="Times New Roman"/>
        </w:rPr>
        <w:t xml:space="preserve">Арнайы қаржылық компания мақсатты компаниялардың активтерімен кепілдендірілген облигацияларды немесе басқа да нарықтық борышқорлық құралдарды сыртқы инвесторларға шығару арқылы сатып алуды қаржыландырады. Сондай-ақ, кредит карталары бойынша дебиторлық берешегі, бөліп төленетін қарыздар мен сауда дебиторлық </w:t>
      </w:r>
      <w:r w:rsidRPr="00AC2F15">
        <w:rPr>
          <w:rFonts w:ascii="Times New Roman" w:hAnsi="Times New Roman"/>
        </w:rPr>
        <w:lastRenderedPageBreak/>
        <w:t xml:space="preserve">берешегі сияқты басқа қарыз топтары ипотекалық қарыздар сияқты секьюритизацияланады. </w:t>
      </w:r>
    </w:p>
    <w:p w:rsidR="008B3720" w:rsidRPr="00AC2F15" w:rsidRDefault="008B3720" w:rsidP="008B3720">
      <w:pPr>
        <w:widowControl w:val="0"/>
        <w:tabs>
          <w:tab w:val="left" w:pos="0"/>
        </w:tabs>
        <w:spacing w:line="240" w:lineRule="auto"/>
        <w:ind w:left="0"/>
        <w:rPr>
          <w:rFonts w:ascii="Times New Roman" w:hAnsi="Times New Roman"/>
          <w:iCs/>
        </w:rPr>
      </w:pPr>
      <w:r w:rsidRPr="00AC2F15">
        <w:rPr>
          <w:rFonts w:ascii="Times New Roman" w:hAnsi="Times New Roman"/>
        </w:rPr>
        <w:t xml:space="preserve">Банк секьюритизацияның екі түрін жүзеге асыра алады: </w:t>
      </w:r>
    </w:p>
    <w:p w:rsidR="008B3720" w:rsidRPr="00AC2F15" w:rsidRDefault="008B3720" w:rsidP="00A07C0F">
      <w:pPr>
        <w:widowControl w:val="0"/>
        <w:numPr>
          <w:ilvl w:val="0"/>
          <w:numId w:val="378"/>
        </w:numPr>
        <w:spacing w:line="240" w:lineRule="auto"/>
        <w:rPr>
          <w:rFonts w:ascii="Times New Roman" w:hAnsi="Times New Roman"/>
        </w:rPr>
      </w:pPr>
      <w:r w:rsidRPr="00AC2F15">
        <w:rPr>
          <w:rFonts w:ascii="Times New Roman" w:hAnsi="Times New Roman"/>
        </w:rPr>
        <w:t xml:space="preserve">Шынайы секьюритизация кезінде Банк секьюритизацияланған активтерді арнайы қаржылық компанияға сатады. Арнайы қаржылық компания белгіленген активтер бойынша талап ету құқықтарын сатып алып, осы активтермен қамтамасыз етілген облигациялардың шығарылуын жүзеге асырады. </w:t>
      </w:r>
    </w:p>
    <w:p w:rsidR="008B3720" w:rsidRPr="00AC2F15" w:rsidRDefault="008B3720" w:rsidP="00A07C0F">
      <w:pPr>
        <w:widowControl w:val="0"/>
        <w:numPr>
          <w:ilvl w:val="0"/>
          <w:numId w:val="378"/>
        </w:numPr>
        <w:spacing w:line="240" w:lineRule="auto"/>
        <w:rPr>
          <w:rFonts w:ascii="Times New Roman" w:hAnsi="Times New Roman"/>
        </w:rPr>
      </w:pPr>
      <w:r w:rsidRPr="00AC2F15">
        <w:rPr>
          <w:rFonts w:ascii="Times New Roman" w:hAnsi="Times New Roman"/>
        </w:rPr>
        <w:t xml:space="preserve">Синтетикалық секьюритизация кезінде Банк активті емес, секьюритизияланған активпен байланысқан тәуекелді табыстайды. </w:t>
      </w:r>
    </w:p>
    <w:p w:rsidR="008B3720" w:rsidRPr="00AC2F15" w:rsidRDefault="008B3720" w:rsidP="008B3720">
      <w:pPr>
        <w:widowControl w:val="0"/>
        <w:tabs>
          <w:tab w:val="left" w:pos="0"/>
        </w:tabs>
        <w:spacing w:line="240" w:lineRule="auto"/>
        <w:ind w:left="0"/>
        <w:rPr>
          <w:rFonts w:ascii="Times New Roman" w:hAnsi="Times New Roman"/>
          <w:iCs/>
        </w:rPr>
      </w:pPr>
      <w:r w:rsidRPr="00AC2F15">
        <w:rPr>
          <w:rFonts w:ascii="Times New Roman" w:hAnsi="Times New Roman"/>
        </w:rPr>
        <w:t>Банк:</w:t>
      </w:r>
    </w:p>
    <w:p w:rsidR="008B3720" w:rsidRPr="00AC2F15" w:rsidRDefault="008B3720" w:rsidP="00A07C0F">
      <w:pPr>
        <w:widowControl w:val="0"/>
        <w:numPr>
          <w:ilvl w:val="0"/>
          <w:numId w:val="379"/>
        </w:numPr>
        <w:spacing w:line="240" w:lineRule="auto"/>
        <w:rPr>
          <w:rFonts w:ascii="Times New Roman" w:hAnsi="Times New Roman"/>
        </w:rPr>
      </w:pPr>
      <w:r w:rsidRPr="00AC2F15">
        <w:rPr>
          <w:rFonts w:ascii="Times New Roman" w:hAnsi="Times New Roman"/>
        </w:rPr>
        <w:t>Секьюритизияланған активпен байланысқан тәуекелдер мен пайдаларды сақтаған кезде, активтің тануын жалғастырады;</w:t>
      </w:r>
    </w:p>
    <w:p w:rsidR="008B3720" w:rsidRPr="00AC2F15" w:rsidRDefault="008B3720" w:rsidP="00A07C0F">
      <w:pPr>
        <w:widowControl w:val="0"/>
        <w:numPr>
          <w:ilvl w:val="0"/>
          <w:numId w:val="379"/>
        </w:numPr>
        <w:spacing w:line="240" w:lineRule="auto"/>
        <w:rPr>
          <w:rFonts w:ascii="Times New Roman" w:hAnsi="Times New Roman"/>
        </w:rPr>
      </w:pPr>
      <w:r w:rsidRPr="00AC2F15">
        <w:rPr>
          <w:rFonts w:ascii="Times New Roman" w:hAnsi="Times New Roman"/>
        </w:rPr>
        <w:t xml:space="preserve">Секьюритизияланған активпен байланысқан тәуекелдер мен пайдаларды табыстаған кезде, активтің тануын тоқтатады; </w:t>
      </w:r>
    </w:p>
    <w:p w:rsidR="008B3720" w:rsidRPr="00AC2F15" w:rsidRDefault="008B3720" w:rsidP="008B3720">
      <w:pPr>
        <w:widowControl w:val="0"/>
        <w:tabs>
          <w:tab w:val="left" w:pos="0"/>
        </w:tabs>
        <w:spacing w:line="240" w:lineRule="auto"/>
        <w:ind w:left="0"/>
        <w:rPr>
          <w:rFonts w:ascii="Times New Roman" w:hAnsi="Times New Roman"/>
          <w:b/>
          <w:iCs/>
          <w:color w:val="3366FF"/>
          <w:sz w:val="18"/>
        </w:rPr>
      </w:pPr>
      <w:r w:rsidRPr="00AC2F15">
        <w:rPr>
          <w:rFonts w:ascii="Times New Roman" w:hAnsi="Times New Roman"/>
        </w:rPr>
        <w:t>Активті тануды тоқтату Есептік саясаттың осы тарауының 3.13-</w:t>
      </w:r>
      <w:r w:rsidR="00A63684">
        <w:rPr>
          <w:rFonts w:ascii="Times New Roman" w:hAnsi="Times New Roman"/>
        </w:rPr>
        <w:t>бөлім</w:t>
      </w:r>
      <w:r w:rsidRPr="00AC2F15">
        <w:rPr>
          <w:rFonts w:ascii="Times New Roman" w:hAnsi="Times New Roman"/>
        </w:rPr>
        <w:t xml:space="preserve">іне сәйкес талданады. </w:t>
      </w:r>
      <w:r w:rsidRPr="00AC2F15">
        <w:rPr>
          <w:rFonts w:ascii="Times New Roman" w:hAnsi="Times New Roman"/>
          <w:i/>
          <w:snapToGrid w:val="0"/>
          <w:color w:val="3366FF"/>
        </w:rPr>
        <w:t>(3.14.2-тармағы 2018 жылғы 26 қарашадағы директорлар кеңесінің шешімімен (№ 14 хаттама) енгізілді)</w:t>
      </w:r>
    </w:p>
    <w:p w:rsidR="008B3720" w:rsidRPr="00AC2F15" w:rsidRDefault="008B3720" w:rsidP="008B3720">
      <w:pPr>
        <w:pStyle w:val="3"/>
      </w:pPr>
      <w:bookmarkStart w:id="177" w:name="_Toc332982930"/>
      <w:bookmarkStart w:id="178" w:name="_Toc333830887"/>
      <w:bookmarkStart w:id="179" w:name="_Toc335757715"/>
      <w:bookmarkStart w:id="180" w:name="_Toc374457886"/>
      <w:bookmarkStart w:id="181" w:name="_Toc529528809"/>
      <w:bookmarkStart w:id="182" w:name="_Toc168501900"/>
      <w:r w:rsidRPr="00AC2F15">
        <w:t>3.15. Ақпаратты ашып көрсету</w:t>
      </w:r>
      <w:bookmarkEnd w:id="177"/>
      <w:bookmarkEnd w:id="178"/>
      <w:bookmarkEnd w:id="179"/>
      <w:bookmarkEnd w:id="180"/>
      <w:bookmarkEnd w:id="181"/>
      <w:bookmarkEnd w:id="182"/>
    </w:p>
    <w:p w:rsidR="008B3720" w:rsidRPr="00AC2F15" w:rsidRDefault="008B3720" w:rsidP="008B3720">
      <w:pPr>
        <w:pStyle w:val="1"/>
        <w:numPr>
          <w:ilvl w:val="0"/>
          <w:numId w:val="0"/>
        </w:numPr>
        <w:spacing w:after="240"/>
        <w:rPr>
          <w:sz w:val="20"/>
          <w:szCs w:val="20"/>
        </w:rPr>
      </w:pPr>
      <w:r w:rsidRPr="00AC2F15">
        <w:rPr>
          <w:sz w:val="20"/>
        </w:rPr>
        <w:t>Банктің қаржылық есептілігі қаржылық құралдардың барлық елеулі санаттары, сондай-ақ, қаржылық құралдарға және олармен жүргізілетін операцияларға жататын кірістер мен шығыстар туралы ақпаратты бөлек қамтуы тиіс.</w:t>
      </w:r>
    </w:p>
    <w:p w:rsidR="008B3720" w:rsidRPr="00AC2F15" w:rsidRDefault="008B3720" w:rsidP="008B3720">
      <w:pPr>
        <w:pStyle w:val="1"/>
        <w:numPr>
          <w:ilvl w:val="0"/>
          <w:numId w:val="0"/>
        </w:numPr>
        <w:tabs>
          <w:tab w:val="left" w:pos="360"/>
        </w:tabs>
        <w:spacing w:after="240"/>
        <w:rPr>
          <w:sz w:val="20"/>
          <w:szCs w:val="20"/>
        </w:rPr>
      </w:pPr>
      <w:r w:rsidRPr="00AC2F15">
        <w:rPr>
          <w:sz w:val="20"/>
        </w:rPr>
        <w:t>Қаржылық құралдардың әрбір санатына қатысты Банк төмендегілерді ашады:</w:t>
      </w:r>
    </w:p>
    <w:p w:rsidR="008B3720" w:rsidRPr="00AC2F15" w:rsidRDefault="008B3720" w:rsidP="00A07C0F">
      <w:pPr>
        <w:pStyle w:val="21"/>
        <w:numPr>
          <w:ilvl w:val="0"/>
          <w:numId w:val="287"/>
        </w:numPr>
        <w:spacing w:after="240"/>
        <w:rPr>
          <w:sz w:val="20"/>
          <w:szCs w:val="20"/>
        </w:rPr>
      </w:pPr>
      <w:r w:rsidRPr="00AC2F15">
        <w:rPr>
          <w:sz w:val="20"/>
        </w:rPr>
        <w:t>есептік саясат, соның ішінде қолданылатын тану критерийлері мен өлшеу базасы;</w:t>
      </w:r>
    </w:p>
    <w:p w:rsidR="008B3720" w:rsidRPr="00AC2F15" w:rsidRDefault="008B3720" w:rsidP="00A07C0F">
      <w:pPr>
        <w:pStyle w:val="21"/>
        <w:numPr>
          <w:ilvl w:val="0"/>
          <w:numId w:val="287"/>
        </w:numPr>
        <w:spacing w:after="240"/>
        <w:rPr>
          <w:sz w:val="20"/>
          <w:szCs w:val="20"/>
        </w:rPr>
      </w:pPr>
      <w:r w:rsidRPr="00AC2F15">
        <w:rPr>
          <w:sz w:val="20"/>
        </w:rPr>
        <w:t>қаржылық құралдармен байланысқан келесідей кірістер мен шығыстар:</w:t>
      </w:r>
    </w:p>
    <w:p w:rsidR="008B3720" w:rsidRPr="00AC2F15" w:rsidRDefault="008B3720" w:rsidP="00A07C0F">
      <w:pPr>
        <w:pStyle w:val="21"/>
        <w:numPr>
          <w:ilvl w:val="0"/>
          <w:numId w:val="350"/>
        </w:numPr>
        <w:rPr>
          <w:sz w:val="20"/>
          <w:szCs w:val="20"/>
        </w:rPr>
      </w:pPr>
      <w:r w:rsidRPr="00AC2F15">
        <w:rPr>
          <w:sz w:val="20"/>
        </w:rPr>
        <w:t>төмендегілердің таза табысы мен таза шығындары:</w:t>
      </w:r>
    </w:p>
    <w:p w:rsidR="008B3720" w:rsidRPr="00AC2F15" w:rsidRDefault="008B3720" w:rsidP="00A07C0F">
      <w:pPr>
        <w:pStyle w:val="21"/>
        <w:numPr>
          <w:ilvl w:val="0"/>
          <w:numId w:val="346"/>
        </w:numPr>
        <w:rPr>
          <w:sz w:val="20"/>
          <w:szCs w:val="20"/>
        </w:rPr>
      </w:pPr>
      <w:r w:rsidRPr="00AC2F15">
        <w:rPr>
          <w:sz w:val="20"/>
        </w:rPr>
        <w:t>өзгеруі табыс немесе шығын құрамында көрсетілетін, әділ құн бойынша бағаланатын қаржылық активтер немесе қаржылық міндеттемелер. Бұл жағдайда, бастапқы тану кезінде бұл санатқа топтастырылған қаржылық активтер немесе қаржылық міндеттемелер бойынша, не болмаса міндетті түрде әділ құны бойынша бағаланатын қаржылық активтер немесе қаржылық міндеттемелер бойынша таза табыстар немесе таза шығындар бөлек ашылады. Өзгеруі табыс немесе шығын құрамында көрсетілетін әділ құны бойынша бағалады деп топтастырылатын қаржылық міндеттемелерге қатысты, Банк өзге жиынтық кіріс құрамында танылған табыс немесе шығын сомасын және табыс немесе шығын құрамында танылған соманы бөлек ашып көрсетеді;</w:t>
      </w:r>
    </w:p>
    <w:p w:rsidR="008B3720" w:rsidRPr="00AC2F15" w:rsidRDefault="008B3720" w:rsidP="00A07C0F">
      <w:pPr>
        <w:pStyle w:val="21"/>
        <w:numPr>
          <w:ilvl w:val="0"/>
          <w:numId w:val="346"/>
        </w:numPr>
        <w:rPr>
          <w:sz w:val="20"/>
          <w:szCs w:val="20"/>
        </w:rPr>
      </w:pPr>
      <w:r w:rsidRPr="00AC2F15">
        <w:rPr>
          <w:sz w:val="20"/>
        </w:rPr>
        <w:t>амортизацияланған құны бойынша бағаланатын қаржылық міндеттемелер;</w:t>
      </w:r>
    </w:p>
    <w:p w:rsidR="008B3720" w:rsidRPr="00AC2F15" w:rsidRDefault="008B3720" w:rsidP="00A07C0F">
      <w:pPr>
        <w:pStyle w:val="21"/>
        <w:numPr>
          <w:ilvl w:val="0"/>
          <w:numId w:val="346"/>
        </w:numPr>
        <w:rPr>
          <w:sz w:val="20"/>
          <w:szCs w:val="20"/>
        </w:rPr>
      </w:pPr>
      <w:r w:rsidRPr="00AC2F15">
        <w:rPr>
          <w:sz w:val="20"/>
        </w:rPr>
        <w:t>амортизацияланған құны бойынша бағаланатын қаржылық активтер;</w:t>
      </w:r>
    </w:p>
    <w:p w:rsidR="008B3720" w:rsidRPr="00AC2F15" w:rsidRDefault="008B3720" w:rsidP="00A07C0F">
      <w:pPr>
        <w:pStyle w:val="1"/>
        <w:numPr>
          <w:ilvl w:val="0"/>
          <w:numId w:val="346"/>
        </w:numPr>
        <w:tabs>
          <w:tab w:val="left" w:pos="360"/>
        </w:tabs>
        <w:rPr>
          <w:sz w:val="20"/>
          <w:szCs w:val="20"/>
        </w:rPr>
      </w:pPr>
      <w:r w:rsidRPr="00AC2F15">
        <w:rPr>
          <w:sz w:val="20"/>
        </w:rPr>
        <w:t>Банктің қарауымен өзге жиынтық кіріс арқылы әділ құн бойынша бағаланады деп топтастырылған үлестік құралдарға құйылатын инвестициялар;</w:t>
      </w:r>
    </w:p>
    <w:p w:rsidR="008B3720" w:rsidRPr="00AC2F15" w:rsidRDefault="008B3720" w:rsidP="00A07C0F">
      <w:pPr>
        <w:pStyle w:val="1"/>
        <w:numPr>
          <w:ilvl w:val="0"/>
          <w:numId w:val="346"/>
        </w:numPr>
        <w:tabs>
          <w:tab w:val="left" w:pos="360"/>
        </w:tabs>
        <w:rPr>
          <w:sz w:val="20"/>
          <w:szCs w:val="20"/>
        </w:rPr>
      </w:pPr>
      <w:r w:rsidRPr="00AC2F15">
        <w:rPr>
          <w:sz w:val="20"/>
        </w:rPr>
        <w:t>өзге жиынтық кіріс арқылы әділ құны бойынша бағаланатын қаржылық активтер. Бұл жағдайда, кезең ішінде өзге жиынтық кіріс құрамында танылған табыс немесе шығын сомасы және тануды тоқтату кезінде, жиналған өзге жиынтық кірістен кезең ішіндегі табыс немесе шығын құрамына қайта топтастырылған сома бөлек ашып көрсетіледі.</w:t>
      </w:r>
    </w:p>
    <w:p w:rsidR="008B3720" w:rsidRPr="00AC2F15" w:rsidRDefault="008B3720" w:rsidP="008B3720">
      <w:pPr>
        <w:pStyle w:val="21"/>
        <w:tabs>
          <w:tab w:val="clear" w:pos="1134"/>
        </w:tabs>
        <w:spacing w:after="240"/>
        <w:ind w:firstLine="0"/>
        <w:rPr>
          <w:sz w:val="20"/>
          <w:szCs w:val="20"/>
        </w:rPr>
      </w:pPr>
    </w:p>
    <w:p w:rsidR="008B3720" w:rsidRPr="00AC2F15" w:rsidRDefault="008B3720" w:rsidP="00A07C0F">
      <w:pPr>
        <w:pStyle w:val="1"/>
        <w:numPr>
          <w:ilvl w:val="0"/>
          <w:numId w:val="350"/>
        </w:numPr>
        <w:tabs>
          <w:tab w:val="left" w:pos="360"/>
        </w:tabs>
        <w:rPr>
          <w:sz w:val="20"/>
          <w:szCs w:val="20"/>
        </w:rPr>
      </w:pPr>
      <w:r w:rsidRPr="00AC2F15">
        <w:rPr>
          <w:sz w:val="20"/>
        </w:rPr>
        <w:t>амортизацияланған құны бойынша немесе өзге жиынтық кіріс әділ құны немесе табыс немесе шығын арқылы әділ құн бойынша бағаланбайтын қаржылық міндеттемелер бойынша бағаланатын қаржылық активтер бойынша (тиімді пайыздық мөлшерлеме әдісін қолданып есептелген) пайыздық кірістердің жалпы сомасы және пайыздық шығындардың жалпы сомасы;</w:t>
      </w:r>
    </w:p>
    <w:p w:rsidR="008B3720" w:rsidRPr="00AC2F15" w:rsidRDefault="008B3720" w:rsidP="00A07C0F">
      <w:pPr>
        <w:pStyle w:val="1"/>
        <w:numPr>
          <w:ilvl w:val="0"/>
          <w:numId w:val="350"/>
        </w:numPr>
        <w:tabs>
          <w:tab w:val="left" w:pos="360"/>
        </w:tabs>
        <w:rPr>
          <w:sz w:val="20"/>
          <w:szCs w:val="20"/>
        </w:rPr>
      </w:pPr>
      <w:r w:rsidRPr="00AC2F15">
        <w:rPr>
          <w:sz w:val="20"/>
        </w:rPr>
        <w:t>табыс немесе шығын арқылы әділ құн бойынша бағаланбайтын қаржылық активтер немесе қаржылық міндеттемелер бойынша:</w:t>
      </w:r>
    </w:p>
    <w:p w:rsidR="008B3720" w:rsidRPr="00AC2F15" w:rsidRDefault="008B3720" w:rsidP="00A07C0F">
      <w:pPr>
        <w:pStyle w:val="1"/>
        <w:numPr>
          <w:ilvl w:val="0"/>
          <w:numId w:val="351"/>
        </w:numPr>
        <w:tabs>
          <w:tab w:val="left" w:pos="360"/>
        </w:tabs>
        <w:ind w:left="1800"/>
        <w:rPr>
          <w:sz w:val="20"/>
          <w:szCs w:val="20"/>
        </w:rPr>
      </w:pPr>
      <w:r w:rsidRPr="00AC2F15">
        <w:rPr>
          <w:sz w:val="20"/>
        </w:rPr>
        <w:t>активтер жеке тұлғалар, сенімді қорлар, зейнетақы қорлар және басқа да институттар атынан ұсталатын және инвестицияланатын сенімді және фидуциарлы операциялар бойынша;</w:t>
      </w:r>
    </w:p>
    <w:p w:rsidR="008B3720" w:rsidRPr="00AC2F15" w:rsidRDefault="008B3720" w:rsidP="00A07C0F">
      <w:pPr>
        <w:pStyle w:val="1"/>
        <w:numPr>
          <w:ilvl w:val="0"/>
          <w:numId w:val="351"/>
        </w:numPr>
        <w:tabs>
          <w:tab w:val="left" w:pos="360"/>
        </w:tabs>
        <w:spacing w:after="240"/>
        <w:ind w:left="1800"/>
        <w:rPr>
          <w:sz w:val="20"/>
          <w:szCs w:val="20"/>
        </w:rPr>
      </w:pPr>
      <w:r w:rsidRPr="00AC2F15">
        <w:rPr>
          <w:sz w:val="20"/>
        </w:rPr>
        <w:t>комиссия нысанындағы (тиімді пайыздық мөлшерлеме анықтамасына қосылған сомалардан ерекшеленетін) кірістер мен шығыстар.</w:t>
      </w:r>
    </w:p>
    <w:p w:rsidR="008B3720" w:rsidRPr="00AC2F15" w:rsidRDefault="008B3720" w:rsidP="008B3720">
      <w:pPr>
        <w:pStyle w:val="1"/>
        <w:numPr>
          <w:ilvl w:val="0"/>
          <w:numId w:val="0"/>
        </w:numPr>
        <w:tabs>
          <w:tab w:val="left" w:pos="360"/>
        </w:tabs>
        <w:spacing w:after="240"/>
        <w:rPr>
          <w:sz w:val="20"/>
          <w:szCs w:val="20"/>
        </w:rPr>
      </w:pPr>
      <w:r w:rsidRPr="00AC2F15">
        <w:rPr>
          <w:sz w:val="20"/>
        </w:rPr>
        <w:lastRenderedPageBreak/>
        <w:t xml:space="preserve">Қаржылық </w:t>
      </w:r>
      <w:r w:rsidR="004C7C88" w:rsidRPr="00AC2F15">
        <w:rPr>
          <w:sz w:val="20"/>
        </w:rPr>
        <w:t>активтер</w:t>
      </w:r>
      <w:r w:rsidRPr="00AC2F15">
        <w:rPr>
          <w:sz w:val="20"/>
        </w:rPr>
        <w:t xml:space="preserve"> мен қаржылық міндеттемелердің әрбір класына қатысты, Банк осы сомаларды тиісті теңгерімдік құнымен салыстыру үшін әділ құн туралы ақпаратты келтіреді.</w:t>
      </w:r>
    </w:p>
    <w:p w:rsidR="008B3720" w:rsidRPr="00AC2F15" w:rsidRDefault="008B3720" w:rsidP="008B3720">
      <w:pPr>
        <w:pStyle w:val="1"/>
        <w:numPr>
          <w:ilvl w:val="0"/>
          <w:numId w:val="0"/>
        </w:numPr>
        <w:tabs>
          <w:tab w:val="left" w:pos="360"/>
        </w:tabs>
        <w:spacing w:after="240"/>
        <w:rPr>
          <w:sz w:val="20"/>
          <w:szCs w:val="20"/>
        </w:rPr>
      </w:pPr>
      <w:r w:rsidRPr="00AC2F15">
        <w:rPr>
          <w:b/>
          <w:i/>
          <w:sz w:val="20"/>
        </w:rPr>
        <w:t>Әділ құн.</w:t>
      </w:r>
      <w:r w:rsidRPr="00AC2F15">
        <w:rPr>
          <w:sz w:val="20"/>
        </w:rPr>
        <w:t xml:space="preserve"> Әділ құн туралы ақпаратты ұсыну әділ құнды анықтау әдісінің сипатын, сондай-ақ, бағалау әдісі қолданған жағдайда, осы есептеудің негізінде жатқан елеулі жорамалдардың сипатын қамтиды. Егер бағалау әдісінде өзгеріс болғанда, онда Банк бұл өзгерісті және өзгерістің себептерін қаржылық есептікте ашып көрсетеді. </w:t>
      </w:r>
    </w:p>
    <w:p w:rsidR="00CA7743" w:rsidRPr="00CA7743" w:rsidRDefault="008B3720" w:rsidP="00CA7743">
      <w:pPr>
        <w:widowControl w:val="0"/>
        <w:tabs>
          <w:tab w:val="left" w:pos="0"/>
        </w:tabs>
        <w:spacing w:line="240" w:lineRule="auto"/>
        <w:ind w:left="0"/>
        <w:rPr>
          <w:rFonts w:ascii="Times New Roman" w:eastAsia="Times New Roman" w:hAnsi="Times New Roman"/>
          <w:i/>
          <w:iCs/>
          <w:color w:val="00B0F0"/>
          <w:lang w:eastAsia="ru-RU" w:bidi="ar-SA"/>
        </w:rPr>
      </w:pPr>
      <w:r w:rsidRPr="00CC6495">
        <w:rPr>
          <w:rFonts w:ascii="Times New Roman" w:hAnsi="Times New Roman"/>
          <w:szCs w:val="28"/>
        </w:rPr>
        <w:t xml:space="preserve">Әділ құнды анықтау деңгейлері мен әдістері 3-тараудың </w:t>
      </w:r>
      <w:r w:rsidR="000D546F">
        <w:rPr>
          <w:rFonts w:ascii="Times New Roman" w:hAnsi="Times New Roman"/>
          <w:szCs w:val="28"/>
        </w:rPr>
        <w:t>"</w:t>
      </w:r>
      <w:r w:rsidRPr="00CC6495">
        <w:rPr>
          <w:rFonts w:ascii="Times New Roman" w:hAnsi="Times New Roman"/>
          <w:szCs w:val="28"/>
        </w:rPr>
        <w:t>Әділ құнды бағалау</w:t>
      </w:r>
      <w:r w:rsidR="000D546F">
        <w:rPr>
          <w:rFonts w:ascii="Times New Roman" w:hAnsi="Times New Roman"/>
          <w:szCs w:val="28"/>
        </w:rPr>
        <w:t>"</w:t>
      </w:r>
      <w:r w:rsidRPr="00CC6495">
        <w:rPr>
          <w:rFonts w:ascii="Times New Roman" w:hAnsi="Times New Roman"/>
          <w:szCs w:val="28"/>
        </w:rPr>
        <w:t xml:space="preserve"> </w:t>
      </w:r>
      <w:r w:rsidR="00CC6495" w:rsidRPr="00CC6495">
        <w:rPr>
          <w:rFonts w:ascii="Times New Roman" w:hAnsi="Times New Roman"/>
          <w:szCs w:val="28"/>
        </w:rPr>
        <w:t>5</w:t>
      </w:r>
      <w:r w:rsidRPr="00CC6495">
        <w:rPr>
          <w:rFonts w:ascii="Times New Roman" w:hAnsi="Times New Roman"/>
          <w:szCs w:val="28"/>
        </w:rPr>
        <w:t>-</w:t>
      </w:r>
      <w:r w:rsidR="00A63684">
        <w:rPr>
          <w:rFonts w:ascii="Times New Roman" w:hAnsi="Times New Roman"/>
          <w:szCs w:val="28"/>
        </w:rPr>
        <w:t>бөлім</w:t>
      </w:r>
      <w:r w:rsidRPr="00CC6495">
        <w:rPr>
          <w:rFonts w:ascii="Times New Roman" w:hAnsi="Times New Roman"/>
          <w:szCs w:val="28"/>
        </w:rPr>
        <w:t>інің талаптарына сәйкес белгіленеді</w:t>
      </w:r>
      <w:r w:rsidRPr="00AC2F15">
        <w:t xml:space="preserve">. </w:t>
      </w:r>
      <w:r w:rsidR="00CA7743" w:rsidRPr="00CA7743">
        <w:rPr>
          <w:rFonts w:ascii="Times New Roman" w:eastAsia="Times New Roman" w:hAnsi="Times New Roman"/>
          <w:i/>
          <w:iCs/>
          <w:color w:val="00B0F0"/>
          <w:lang w:eastAsia="ru-RU" w:bidi="ar-SA"/>
        </w:rPr>
        <w:t>(</w:t>
      </w:r>
      <w:r w:rsidR="00CA7743">
        <w:rPr>
          <w:rFonts w:ascii="Times New Roman" w:eastAsia="Times New Roman" w:hAnsi="Times New Roman"/>
          <w:i/>
          <w:iCs/>
          <w:color w:val="00B0F0"/>
          <w:lang w:eastAsia="ru-RU" w:bidi="ar-SA"/>
        </w:rPr>
        <w:t>3</w:t>
      </w:r>
      <w:r w:rsidR="00CA7743" w:rsidRPr="00CA7743">
        <w:rPr>
          <w:rFonts w:ascii="Times New Roman" w:eastAsia="Times New Roman" w:hAnsi="Times New Roman"/>
          <w:i/>
          <w:iCs/>
          <w:color w:val="00B0F0"/>
          <w:lang w:eastAsia="ru-RU" w:bidi="ar-SA"/>
        </w:rPr>
        <w:t>.</w:t>
      </w:r>
      <w:r w:rsidR="00CA7743">
        <w:rPr>
          <w:rFonts w:ascii="Times New Roman" w:eastAsia="Times New Roman" w:hAnsi="Times New Roman"/>
          <w:i/>
          <w:iCs/>
          <w:color w:val="00B0F0"/>
          <w:lang w:eastAsia="ru-RU" w:bidi="ar-SA"/>
        </w:rPr>
        <w:t>15</w:t>
      </w:r>
      <w:r w:rsidR="00CA7743" w:rsidRPr="00CA7743">
        <w:rPr>
          <w:rFonts w:ascii="Times New Roman" w:eastAsia="Times New Roman" w:hAnsi="Times New Roman"/>
          <w:i/>
          <w:iCs/>
          <w:color w:val="00B0F0"/>
          <w:lang w:eastAsia="ru-RU" w:bidi="ar-SA"/>
        </w:rPr>
        <w:t xml:space="preserve"> тармақтың "Әділ құн" тармақшасы</w:t>
      </w:r>
      <w:r w:rsidR="00CA7743" w:rsidRPr="00CA7743">
        <w:rPr>
          <w:rFonts w:ascii="Times New Roman" w:eastAsia="Times New Roman" w:hAnsi="Times New Roman"/>
          <w:color w:val="00B0F0"/>
          <w:sz w:val="24"/>
          <w:szCs w:val="24"/>
          <w:lang w:eastAsia="ru-RU" w:bidi="ar-SA"/>
        </w:rPr>
        <w:t xml:space="preserve"> </w:t>
      </w:r>
      <w:r w:rsidR="00CA7743" w:rsidRPr="00CA7743">
        <w:rPr>
          <w:rFonts w:ascii="Times New Roman" w:eastAsia="Times New Roman" w:hAnsi="Times New Roman"/>
          <w:i/>
          <w:iCs/>
          <w:color w:val="00B0F0"/>
          <w:lang w:eastAsia="ru-RU" w:bidi="ar-SA"/>
        </w:rPr>
        <w:t>Директорлар кеңесінің 2019 жылғы 31 қазандағы (№ 13 хаттама) шешімімен өзгертілді)</w:t>
      </w:r>
    </w:p>
    <w:p w:rsidR="008B3720" w:rsidRPr="00AC2F15" w:rsidRDefault="008B3720" w:rsidP="008B3720">
      <w:pPr>
        <w:pStyle w:val="1"/>
        <w:numPr>
          <w:ilvl w:val="0"/>
          <w:numId w:val="0"/>
        </w:numPr>
        <w:tabs>
          <w:tab w:val="left" w:pos="360"/>
        </w:tabs>
        <w:spacing w:after="240"/>
        <w:rPr>
          <w:sz w:val="20"/>
          <w:szCs w:val="20"/>
        </w:rPr>
      </w:pPr>
      <w:r w:rsidRPr="00AC2F15">
        <w:rPr>
          <w:b/>
          <w:i/>
          <w:sz w:val="20"/>
        </w:rPr>
        <w:t>Тәуекелдерге ұшырағыштығы.</w:t>
      </w:r>
      <w:r w:rsidRPr="00AC2F15">
        <w:rPr>
          <w:sz w:val="20"/>
        </w:rPr>
        <w:t xml:space="preserve"> Қаржылық құралдардың әрбір санатына қатысты Банк өзінің төмендегілерге ұшырағыштығы туралы ақпаратты ашып көрсетеді:</w:t>
      </w:r>
    </w:p>
    <w:p w:rsidR="008B3720" w:rsidRPr="00AC2F15" w:rsidRDefault="008B3720" w:rsidP="00A07C0F">
      <w:pPr>
        <w:pStyle w:val="21"/>
        <w:numPr>
          <w:ilvl w:val="0"/>
          <w:numId w:val="288"/>
        </w:numPr>
        <w:spacing w:after="240"/>
        <w:rPr>
          <w:sz w:val="20"/>
          <w:szCs w:val="20"/>
        </w:rPr>
      </w:pPr>
      <w:r w:rsidRPr="00AC2F15">
        <w:rPr>
          <w:sz w:val="20"/>
        </w:rPr>
        <w:t>кредиттік тәуекел;</w:t>
      </w:r>
    </w:p>
    <w:p w:rsidR="008B3720" w:rsidRPr="00AC2F15" w:rsidRDefault="008B3720" w:rsidP="00A07C0F">
      <w:pPr>
        <w:pStyle w:val="21"/>
        <w:numPr>
          <w:ilvl w:val="0"/>
          <w:numId w:val="288"/>
        </w:numPr>
        <w:spacing w:after="240"/>
        <w:rPr>
          <w:sz w:val="20"/>
          <w:szCs w:val="20"/>
        </w:rPr>
      </w:pPr>
      <w:r w:rsidRPr="00AC2F15">
        <w:rPr>
          <w:sz w:val="20"/>
        </w:rPr>
        <w:t>өтімділік тәуекелі;</w:t>
      </w:r>
    </w:p>
    <w:p w:rsidR="008B3720" w:rsidRPr="00AC2F15" w:rsidRDefault="008B3720" w:rsidP="00A07C0F">
      <w:pPr>
        <w:pStyle w:val="21"/>
        <w:numPr>
          <w:ilvl w:val="0"/>
          <w:numId w:val="288"/>
        </w:numPr>
        <w:spacing w:after="240"/>
        <w:rPr>
          <w:sz w:val="20"/>
          <w:szCs w:val="20"/>
        </w:rPr>
      </w:pPr>
      <w:r w:rsidRPr="00AC2F15">
        <w:rPr>
          <w:sz w:val="20"/>
        </w:rPr>
        <w:t>нарықтық тәуекел;</w:t>
      </w:r>
    </w:p>
    <w:p w:rsidR="008B3720" w:rsidRPr="00AC2F15" w:rsidRDefault="008B3720" w:rsidP="008B3720">
      <w:pPr>
        <w:pStyle w:val="af4"/>
        <w:spacing w:after="240"/>
        <w:ind w:firstLine="0"/>
        <w:rPr>
          <w:sz w:val="20"/>
          <w:szCs w:val="20"/>
        </w:rPr>
      </w:pPr>
      <w:r w:rsidRPr="00AC2F15">
        <w:rPr>
          <w:sz w:val="20"/>
        </w:rPr>
        <w:t>тәуекелдің әрбір түріне қатысты келесідей көлемде:</w:t>
      </w:r>
    </w:p>
    <w:p w:rsidR="008B3720" w:rsidRPr="00AC2F15" w:rsidRDefault="008B3720" w:rsidP="00A07C0F">
      <w:pPr>
        <w:pStyle w:val="21"/>
        <w:numPr>
          <w:ilvl w:val="0"/>
          <w:numId w:val="289"/>
        </w:numPr>
        <w:spacing w:after="240"/>
        <w:rPr>
          <w:sz w:val="20"/>
          <w:szCs w:val="20"/>
        </w:rPr>
      </w:pPr>
      <w:r w:rsidRPr="00AC2F15">
        <w:rPr>
          <w:sz w:val="20"/>
        </w:rPr>
        <w:t>тәуекелдерге ұшырағыштығы және олардың пайда болу себептері;</w:t>
      </w:r>
    </w:p>
    <w:p w:rsidR="008B3720" w:rsidRPr="00AC2F15" w:rsidRDefault="008B3720" w:rsidP="00A07C0F">
      <w:pPr>
        <w:pStyle w:val="21"/>
        <w:numPr>
          <w:ilvl w:val="0"/>
          <w:numId w:val="289"/>
        </w:numPr>
        <w:spacing w:after="240"/>
        <w:rPr>
          <w:sz w:val="20"/>
          <w:szCs w:val="20"/>
        </w:rPr>
      </w:pPr>
      <w:r w:rsidRPr="00AC2F15">
        <w:rPr>
          <w:sz w:val="20"/>
        </w:rPr>
        <w:t>тәуекелдерді бағалау үшін пайдаланылатын әдістер және тәуекелдерді басқару саясаты;</w:t>
      </w:r>
    </w:p>
    <w:p w:rsidR="008B3720" w:rsidRPr="00AC2F15" w:rsidRDefault="008B3720" w:rsidP="00A07C0F">
      <w:pPr>
        <w:pStyle w:val="21"/>
        <w:numPr>
          <w:ilvl w:val="0"/>
          <w:numId w:val="289"/>
        </w:numPr>
        <w:spacing w:after="240"/>
        <w:rPr>
          <w:sz w:val="20"/>
          <w:szCs w:val="20"/>
        </w:rPr>
      </w:pPr>
      <w:r w:rsidRPr="00AC2F15">
        <w:rPr>
          <w:sz w:val="20"/>
        </w:rPr>
        <w:t>теңгерім күніне тәуекелдерге ұшырағыштығын ең жақсы түрде көрсететін деректер;</w:t>
      </w:r>
    </w:p>
    <w:p w:rsidR="008B3720" w:rsidRPr="00AC2F15" w:rsidRDefault="008B3720" w:rsidP="00A07C0F">
      <w:pPr>
        <w:pStyle w:val="21"/>
        <w:numPr>
          <w:ilvl w:val="0"/>
          <w:numId w:val="289"/>
        </w:numPr>
        <w:spacing w:after="240"/>
        <w:rPr>
          <w:sz w:val="20"/>
          <w:szCs w:val="20"/>
        </w:rPr>
      </w:pPr>
      <w:r w:rsidRPr="00AC2F15">
        <w:rPr>
          <w:sz w:val="20"/>
        </w:rPr>
        <w:t>тәуекелдердің айтарлықтай концентрациясы;</w:t>
      </w:r>
    </w:p>
    <w:p w:rsidR="008B3720" w:rsidRPr="00AC2F15" w:rsidRDefault="008B3720" w:rsidP="00A07C0F">
      <w:pPr>
        <w:pStyle w:val="21"/>
        <w:numPr>
          <w:ilvl w:val="0"/>
          <w:numId w:val="289"/>
        </w:numPr>
        <w:spacing w:after="240"/>
        <w:rPr>
          <w:sz w:val="20"/>
          <w:szCs w:val="20"/>
        </w:rPr>
      </w:pPr>
      <w:r w:rsidRPr="00AC2F15">
        <w:rPr>
          <w:sz w:val="20"/>
        </w:rPr>
        <w:t>алдыңғы есептік кезеңмен салыстырғанда, кез келген өзгерістер.</w:t>
      </w:r>
    </w:p>
    <w:p w:rsidR="008B3720" w:rsidRPr="00AC2F15" w:rsidRDefault="008B3720" w:rsidP="008B3720">
      <w:pPr>
        <w:pStyle w:val="21"/>
        <w:tabs>
          <w:tab w:val="clear" w:pos="1134"/>
        </w:tabs>
        <w:spacing w:after="240"/>
        <w:ind w:firstLine="0"/>
        <w:rPr>
          <w:sz w:val="20"/>
          <w:szCs w:val="20"/>
        </w:rPr>
      </w:pPr>
      <w:r w:rsidRPr="00AC2F15">
        <w:rPr>
          <w:sz w:val="20"/>
        </w:rPr>
        <w:t>Қаржылық құралдармен байланысқан тәуекелдерге ұшырағыштығы келесідей түрде көрсетілуі мүмкін:</w:t>
      </w:r>
    </w:p>
    <w:p w:rsidR="008B3720" w:rsidRPr="00AC2F15" w:rsidRDefault="008B3720" w:rsidP="008B3720">
      <w:pPr>
        <w:pStyle w:val="1"/>
        <w:numPr>
          <w:ilvl w:val="0"/>
          <w:numId w:val="0"/>
        </w:numPr>
        <w:spacing w:after="240"/>
        <w:rPr>
          <w:sz w:val="20"/>
          <w:szCs w:val="20"/>
        </w:rPr>
      </w:pPr>
      <w:r w:rsidRPr="00AC2F15">
        <w:rPr>
          <w:noProof/>
          <w:lang w:val="ru-RU" w:eastAsia="ru-RU" w:bidi="ar-SA"/>
        </w:rPr>
        <mc:AlternateContent>
          <mc:Choice Requires="wpc">
            <w:drawing>
              <wp:inline distT="0" distB="0" distL="0" distR="0" wp14:anchorId="3F4C6BD8" wp14:editId="71D207B8">
                <wp:extent cx="6040755" cy="3460750"/>
                <wp:effectExtent l="0" t="19050" r="0" b="0"/>
                <wp:docPr id="1037" name="Canvas 2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016" name="AutoShape 4"/>
                        <wps:cNvSpPr>
                          <a:spLocks noChangeAspect="1" noChangeArrowheads="1"/>
                        </wps:cNvSpPr>
                        <wps:spPr bwMode="auto">
                          <a:xfrm>
                            <a:off x="114300" y="0"/>
                            <a:ext cx="5926455" cy="3406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7" name="Rectangle 5"/>
                        <wps:cNvSpPr>
                          <a:spLocks noChangeArrowheads="1"/>
                        </wps:cNvSpPr>
                        <wps:spPr bwMode="blackWhite">
                          <a:xfrm>
                            <a:off x="1772920" y="0"/>
                            <a:ext cx="2728488" cy="260985"/>
                          </a:xfrm>
                          <a:prstGeom prst="rect">
                            <a:avLst/>
                          </a:prstGeom>
                          <a:solidFill>
                            <a:srgbClr val="ADC1E2"/>
                          </a:solidFill>
                          <a:ln w="38100" cmpd="dbl">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2666A6"/>
                                  </a:outerShdw>
                                </a:effectLst>
                              </a14:hiddenEffects>
                            </a:ext>
                          </a:extLst>
                        </wps:spPr>
                        <wps:txbx>
                          <w:txbxContent>
                            <w:p w:rsidR="008344D9" w:rsidRPr="004B53CD" w:rsidRDefault="008344D9" w:rsidP="008B3720">
                              <w:pPr>
                                <w:autoSpaceDE w:val="0"/>
                                <w:autoSpaceDN w:val="0"/>
                                <w:adjustRightInd w:val="0"/>
                                <w:spacing w:after="0" w:line="240" w:lineRule="auto"/>
                                <w:ind w:left="0"/>
                                <w:jc w:val="center"/>
                                <w:rPr>
                                  <w:rFonts w:ascii="Times New Roman" w:hAnsi="Times New Roman"/>
                                  <w:sz w:val="18"/>
                                  <w:szCs w:val="18"/>
                                </w:rPr>
                              </w:pPr>
                              <w:r>
                                <w:rPr>
                                  <w:rFonts w:ascii="Times New Roman" w:hAnsi="Times New Roman"/>
                                  <w:b/>
                                  <w:sz w:val="18"/>
                                </w:rPr>
                                <w:t>Қаржылық құралдармен байланысқан тәуекелдер</w:t>
                              </w:r>
                            </w:p>
                          </w:txbxContent>
                        </wps:txbx>
                        <wps:bodyPr rot="0" vert="horz" wrap="none" lIns="32004" tIns="0" rIns="32659" bIns="0" anchor="ctr" anchorCtr="0" upright="1">
                          <a:noAutofit/>
                        </wps:bodyPr>
                      </wps:wsp>
                      <wps:wsp>
                        <wps:cNvPr id="1018" name="Rectangle 6"/>
                        <wps:cNvSpPr>
                          <a:spLocks noChangeArrowheads="1"/>
                        </wps:cNvSpPr>
                        <wps:spPr bwMode="blackWhite">
                          <a:xfrm>
                            <a:off x="0" y="600075"/>
                            <a:ext cx="1800225" cy="935990"/>
                          </a:xfrm>
                          <a:prstGeom prst="rect">
                            <a:avLst/>
                          </a:prstGeom>
                          <a:solidFill>
                            <a:srgbClr val="ADC1E2"/>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2666A6"/>
                                  </a:outerShdw>
                                </a:effectLst>
                              </a14:hiddenEffects>
                            </a:ext>
                          </a:extLst>
                        </wps:spPr>
                        <wps:txbx>
                          <w:txbxContent>
                            <w:p w:rsidR="008344D9" w:rsidRPr="004B53CD" w:rsidRDefault="008344D9" w:rsidP="008B3720">
                              <w:pPr>
                                <w:autoSpaceDE w:val="0"/>
                                <w:autoSpaceDN w:val="0"/>
                                <w:adjustRightInd w:val="0"/>
                                <w:spacing w:after="0"/>
                                <w:ind w:left="0"/>
                                <w:rPr>
                                  <w:rFonts w:ascii="Times New Roman" w:hAnsi="Times New Roman"/>
                                  <w:b/>
                                  <w:bCs/>
                                  <w:sz w:val="18"/>
                                  <w:szCs w:val="18"/>
                                </w:rPr>
                              </w:pPr>
                              <w:r>
                                <w:rPr>
                                  <w:rFonts w:ascii="Times New Roman" w:hAnsi="Times New Roman"/>
                                  <w:b/>
                                  <w:sz w:val="18"/>
                                </w:rPr>
                                <w:t>Кредиттік тәуекел</w:t>
                              </w:r>
                            </w:p>
                            <w:p w:rsidR="008344D9" w:rsidRPr="004B53CD" w:rsidRDefault="008344D9" w:rsidP="008B3720">
                              <w:pPr>
                                <w:autoSpaceDE w:val="0"/>
                                <w:autoSpaceDN w:val="0"/>
                                <w:adjustRightInd w:val="0"/>
                                <w:spacing w:after="0"/>
                                <w:ind w:left="0"/>
                                <w:rPr>
                                  <w:rFonts w:ascii="Times New Roman" w:hAnsi="Times New Roman"/>
                                  <w:b/>
                                  <w:bCs/>
                                  <w:sz w:val="18"/>
                                  <w:szCs w:val="18"/>
                                </w:rPr>
                              </w:pPr>
                              <w:r>
                                <w:rPr>
                                  <w:rFonts w:ascii="Times New Roman" w:hAnsi="Times New Roman"/>
                                  <w:b/>
                                  <w:sz w:val="18"/>
                                </w:rPr>
                                <w:t xml:space="preserve">Сапалық бағалау </w:t>
                              </w:r>
                            </w:p>
                            <w:p w:rsidR="008344D9" w:rsidRPr="004B53CD" w:rsidRDefault="008344D9" w:rsidP="008B3720">
                              <w:pPr>
                                <w:autoSpaceDE w:val="0"/>
                                <w:autoSpaceDN w:val="0"/>
                                <w:adjustRightInd w:val="0"/>
                                <w:spacing w:after="0"/>
                                <w:ind w:left="0"/>
                                <w:rPr>
                                  <w:rFonts w:ascii="Times New Roman" w:hAnsi="Times New Roman"/>
                                  <w:b/>
                                  <w:bCs/>
                                  <w:sz w:val="18"/>
                                  <w:szCs w:val="18"/>
                                </w:rPr>
                              </w:pPr>
                              <w:r>
                                <w:rPr>
                                  <w:rFonts w:ascii="Times New Roman" w:hAnsi="Times New Roman"/>
                                  <w:b/>
                                  <w:sz w:val="18"/>
                                </w:rPr>
                                <w:t>Сандық бағалау:</w:t>
                              </w:r>
                            </w:p>
                            <w:p w:rsidR="008344D9" w:rsidRPr="004B53CD" w:rsidRDefault="008344D9" w:rsidP="00A07C0F">
                              <w:pPr>
                                <w:numPr>
                                  <w:ilvl w:val="0"/>
                                  <w:numId w:val="35"/>
                                </w:numPr>
                                <w:autoSpaceDE w:val="0"/>
                                <w:autoSpaceDN w:val="0"/>
                                <w:adjustRightInd w:val="0"/>
                                <w:spacing w:after="0" w:line="240" w:lineRule="auto"/>
                                <w:ind w:left="270" w:hanging="270"/>
                                <w:jc w:val="left"/>
                                <w:rPr>
                                  <w:rFonts w:ascii="Times New Roman" w:hAnsi="Times New Roman"/>
                                  <w:sz w:val="18"/>
                                  <w:szCs w:val="18"/>
                                </w:rPr>
                              </w:pPr>
                              <w:r>
                                <w:rPr>
                                  <w:rFonts w:ascii="Times New Roman" w:hAnsi="Times New Roman"/>
                                  <w:sz w:val="18"/>
                                </w:rPr>
                                <w:t>Кредит сапасы</w:t>
                              </w:r>
                            </w:p>
                            <w:p w:rsidR="008344D9" w:rsidRPr="004B53CD" w:rsidRDefault="008344D9" w:rsidP="00A07C0F">
                              <w:pPr>
                                <w:numPr>
                                  <w:ilvl w:val="0"/>
                                  <w:numId w:val="35"/>
                                </w:numPr>
                                <w:autoSpaceDE w:val="0"/>
                                <w:autoSpaceDN w:val="0"/>
                                <w:adjustRightInd w:val="0"/>
                                <w:spacing w:after="0" w:line="240" w:lineRule="auto"/>
                                <w:ind w:left="270" w:hanging="270"/>
                                <w:jc w:val="left"/>
                                <w:rPr>
                                  <w:rFonts w:ascii="Times New Roman" w:hAnsi="Times New Roman"/>
                                  <w:sz w:val="18"/>
                                  <w:szCs w:val="18"/>
                                </w:rPr>
                              </w:pPr>
                              <w:r>
                                <w:rPr>
                                  <w:rFonts w:ascii="Times New Roman" w:hAnsi="Times New Roman"/>
                                  <w:sz w:val="18"/>
                                </w:rPr>
                                <w:t>Қамтамасыз ету</w:t>
                              </w:r>
                            </w:p>
                            <w:p w:rsidR="008344D9" w:rsidRPr="004B53CD" w:rsidRDefault="008344D9" w:rsidP="00A07C0F">
                              <w:pPr>
                                <w:numPr>
                                  <w:ilvl w:val="0"/>
                                  <w:numId w:val="35"/>
                                </w:numPr>
                                <w:autoSpaceDE w:val="0"/>
                                <w:autoSpaceDN w:val="0"/>
                                <w:adjustRightInd w:val="0"/>
                                <w:spacing w:after="0" w:line="240" w:lineRule="auto"/>
                                <w:ind w:left="270" w:hanging="270"/>
                                <w:jc w:val="left"/>
                                <w:rPr>
                                  <w:rFonts w:ascii="Times New Roman" w:hAnsi="Times New Roman"/>
                                  <w:sz w:val="18"/>
                                  <w:szCs w:val="18"/>
                                </w:rPr>
                              </w:pPr>
                              <w:r>
                                <w:rPr>
                                  <w:rFonts w:ascii="Times New Roman" w:hAnsi="Times New Roman"/>
                                  <w:sz w:val="18"/>
                                </w:rPr>
                                <w:t>Қайтаруды бағалау</w:t>
                              </w:r>
                            </w:p>
                          </w:txbxContent>
                        </wps:txbx>
                        <wps:bodyPr rot="0" vert="horz" wrap="square" lIns="32004" tIns="0" rIns="32659" bIns="0" anchor="ctr" anchorCtr="0" upright="1">
                          <a:noAutofit/>
                        </wps:bodyPr>
                      </wps:wsp>
                      <wps:wsp>
                        <wps:cNvPr id="1019" name="Rectangle 7"/>
                        <wps:cNvSpPr>
                          <a:spLocks noChangeArrowheads="1"/>
                        </wps:cNvSpPr>
                        <wps:spPr bwMode="blackWhite">
                          <a:xfrm>
                            <a:off x="2271395" y="613410"/>
                            <a:ext cx="1843405" cy="934085"/>
                          </a:xfrm>
                          <a:prstGeom prst="rect">
                            <a:avLst/>
                          </a:prstGeom>
                          <a:solidFill>
                            <a:srgbClr val="ADC1E2"/>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2666A6"/>
                                  </a:outerShdw>
                                </a:effectLst>
                              </a14:hiddenEffects>
                            </a:ext>
                          </a:extLst>
                        </wps:spPr>
                        <wps:txbx>
                          <w:txbxContent>
                            <w:p w:rsidR="008344D9" w:rsidRPr="004B53CD" w:rsidRDefault="008344D9" w:rsidP="008B3720">
                              <w:pPr>
                                <w:autoSpaceDE w:val="0"/>
                                <w:autoSpaceDN w:val="0"/>
                                <w:adjustRightInd w:val="0"/>
                                <w:spacing w:after="0" w:line="240" w:lineRule="auto"/>
                                <w:ind w:left="90"/>
                                <w:rPr>
                                  <w:rFonts w:ascii="Times New Roman" w:hAnsi="Times New Roman"/>
                                  <w:b/>
                                  <w:bCs/>
                                  <w:sz w:val="18"/>
                                  <w:szCs w:val="18"/>
                                </w:rPr>
                              </w:pPr>
                              <w:r>
                                <w:rPr>
                                  <w:rFonts w:ascii="Times New Roman" w:hAnsi="Times New Roman"/>
                                  <w:b/>
                                  <w:sz w:val="18"/>
                                </w:rPr>
                                <w:t>Өтімділік тәуекелі</w:t>
                              </w:r>
                            </w:p>
                            <w:p w:rsidR="008344D9" w:rsidRPr="004B53CD" w:rsidRDefault="008344D9" w:rsidP="008B3720">
                              <w:pPr>
                                <w:autoSpaceDE w:val="0"/>
                                <w:autoSpaceDN w:val="0"/>
                                <w:adjustRightInd w:val="0"/>
                                <w:spacing w:after="0" w:line="240" w:lineRule="auto"/>
                                <w:ind w:left="90"/>
                                <w:rPr>
                                  <w:rFonts w:ascii="Times New Roman" w:hAnsi="Times New Roman"/>
                                  <w:b/>
                                  <w:bCs/>
                                  <w:sz w:val="18"/>
                                  <w:szCs w:val="18"/>
                                </w:rPr>
                              </w:pPr>
                              <w:r>
                                <w:rPr>
                                  <w:rFonts w:ascii="Times New Roman" w:hAnsi="Times New Roman"/>
                                  <w:b/>
                                  <w:sz w:val="18"/>
                                </w:rPr>
                                <w:t xml:space="preserve">Сапалық бағалау </w:t>
                              </w:r>
                            </w:p>
                            <w:p w:rsidR="008344D9" w:rsidRPr="004B53CD" w:rsidRDefault="008344D9" w:rsidP="008B3720">
                              <w:pPr>
                                <w:autoSpaceDE w:val="0"/>
                                <w:autoSpaceDN w:val="0"/>
                                <w:adjustRightInd w:val="0"/>
                                <w:spacing w:after="0" w:line="240" w:lineRule="auto"/>
                                <w:ind w:left="90"/>
                                <w:rPr>
                                  <w:rFonts w:ascii="Times New Roman" w:hAnsi="Times New Roman"/>
                                  <w:b/>
                                  <w:bCs/>
                                  <w:sz w:val="18"/>
                                  <w:szCs w:val="18"/>
                                </w:rPr>
                              </w:pPr>
                              <w:r>
                                <w:rPr>
                                  <w:rFonts w:ascii="Times New Roman" w:hAnsi="Times New Roman"/>
                                  <w:b/>
                                  <w:sz w:val="18"/>
                                </w:rPr>
                                <w:t>Сандық бағалау:</w:t>
                              </w:r>
                            </w:p>
                            <w:p w:rsidR="008344D9" w:rsidRPr="004B53CD" w:rsidRDefault="008344D9" w:rsidP="00A07C0F">
                              <w:pPr>
                                <w:numPr>
                                  <w:ilvl w:val="0"/>
                                  <w:numId w:val="35"/>
                                </w:numPr>
                                <w:autoSpaceDE w:val="0"/>
                                <w:autoSpaceDN w:val="0"/>
                                <w:adjustRightInd w:val="0"/>
                                <w:spacing w:after="0" w:line="240" w:lineRule="auto"/>
                                <w:ind w:left="270" w:hanging="270"/>
                                <w:jc w:val="left"/>
                                <w:rPr>
                                  <w:rFonts w:ascii="Times New Roman" w:hAnsi="Times New Roman"/>
                                  <w:sz w:val="18"/>
                                  <w:szCs w:val="18"/>
                                </w:rPr>
                              </w:pPr>
                              <w:r>
                                <w:rPr>
                                  <w:rFonts w:ascii="Times New Roman" w:hAnsi="Times New Roman"/>
                                  <w:sz w:val="18"/>
                                </w:rPr>
                                <w:t>Өтеу мерзімдері бойынша қаржылық міндеттемелерді талдау</w:t>
                              </w:r>
                            </w:p>
                          </w:txbxContent>
                        </wps:txbx>
                        <wps:bodyPr rot="0" vert="horz" wrap="square" lIns="32004" tIns="0" rIns="32659" bIns="0" anchor="ctr" anchorCtr="0" upright="1">
                          <a:noAutofit/>
                        </wps:bodyPr>
                      </wps:wsp>
                      <wps:wsp>
                        <wps:cNvPr id="1020" name="Rectangle 8"/>
                        <wps:cNvSpPr>
                          <a:spLocks noChangeArrowheads="1"/>
                        </wps:cNvSpPr>
                        <wps:spPr bwMode="blackWhite">
                          <a:xfrm>
                            <a:off x="4282440" y="600075"/>
                            <a:ext cx="1717040" cy="924560"/>
                          </a:xfrm>
                          <a:prstGeom prst="rect">
                            <a:avLst/>
                          </a:prstGeom>
                          <a:solidFill>
                            <a:srgbClr val="ADC1E2"/>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2666A6"/>
                                  </a:outerShdw>
                                </a:effectLst>
                              </a14:hiddenEffects>
                            </a:ext>
                          </a:extLst>
                        </wps:spPr>
                        <wps:txbx>
                          <w:txbxContent>
                            <w:p w:rsidR="008344D9" w:rsidRPr="004B53CD" w:rsidRDefault="008344D9" w:rsidP="008B3720">
                              <w:pPr>
                                <w:autoSpaceDE w:val="0"/>
                                <w:autoSpaceDN w:val="0"/>
                                <w:adjustRightInd w:val="0"/>
                                <w:spacing w:after="0"/>
                                <w:ind w:left="90"/>
                                <w:rPr>
                                  <w:rFonts w:ascii="Times New Roman" w:hAnsi="Times New Roman"/>
                                  <w:b/>
                                  <w:bCs/>
                                  <w:sz w:val="18"/>
                                  <w:szCs w:val="18"/>
                                </w:rPr>
                              </w:pPr>
                              <w:r>
                                <w:rPr>
                                  <w:rFonts w:ascii="Times New Roman" w:hAnsi="Times New Roman"/>
                                  <w:b/>
                                  <w:sz w:val="18"/>
                                </w:rPr>
                                <w:t>Нарықтық тәуекел</w:t>
                              </w:r>
                            </w:p>
                            <w:p w:rsidR="008344D9" w:rsidRPr="004B53CD" w:rsidRDefault="008344D9" w:rsidP="008B3720">
                              <w:pPr>
                                <w:autoSpaceDE w:val="0"/>
                                <w:autoSpaceDN w:val="0"/>
                                <w:adjustRightInd w:val="0"/>
                                <w:spacing w:after="0"/>
                                <w:ind w:left="90"/>
                                <w:rPr>
                                  <w:rFonts w:ascii="Times New Roman" w:hAnsi="Times New Roman"/>
                                  <w:b/>
                                  <w:bCs/>
                                  <w:sz w:val="18"/>
                                  <w:szCs w:val="18"/>
                                </w:rPr>
                              </w:pPr>
                              <w:r>
                                <w:rPr>
                                  <w:rFonts w:ascii="Times New Roman" w:hAnsi="Times New Roman"/>
                                  <w:b/>
                                  <w:sz w:val="18"/>
                                </w:rPr>
                                <w:t xml:space="preserve">Сапалық бағалау </w:t>
                              </w:r>
                            </w:p>
                            <w:p w:rsidR="008344D9" w:rsidRPr="004B53CD" w:rsidRDefault="008344D9" w:rsidP="008B3720">
                              <w:pPr>
                                <w:autoSpaceDE w:val="0"/>
                                <w:autoSpaceDN w:val="0"/>
                                <w:adjustRightInd w:val="0"/>
                                <w:spacing w:after="0"/>
                                <w:ind w:left="90"/>
                                <w:rPr>
                                  <w:rFonts w:ascii="Times New Roman" w:hAnsi="Times New Roman"/>
                                  <w:b/>
                                  <w:bCs/>
                                  <w:sz w:val="18"/>
                                  <w:szCs w:val="18"/>
                                </w:rPr>
                              </w:pPr>
                              <w:r>
                                <w:rPr>
                                  <w:rFonts w:ascii="Times New Roman" w:hAnsi="Times New Roman"/>
                                  <w:b/>
                                  <w:sz w:val="18"/>
                                </w:rPr>
                                <w:t>Сандық бағалау:</w:t>
                              </w:r>
                            </w:p>
                            <w:p w:rsidR="008344D9" w:rsidRPr="004B53CD" w:rsidRDefault="008344D9" w:rsidP="00A07C0F">
                              <w:pPr>
                                <w:numPr>
                                  <w:ilvl w:val="0"/>
                                  <w:numId w:val="35"/>
                                </w:numPr>
                                <w:autoSpaceDE w:val="0"/>
                                <w:autoSpaceDN w:val="0"/>
                                <w:adjustRightInd w:val="0"/>
                                <w:spacing w:after="0" w:line="240" w:lineRule="auto"/>
                                <w:ind w:left="270" w:hanging="270"/>
                                <w:jc w:val="left"/>
                                <w:rPr>
                                  <w:rFonts w:ascii="Times New Roman" w:hAnsi="Times New Roman"/>
                                  <w:sz w:val="18"/>
                                  <w:szCs w:val="18"/>
                                </w:rPr>
                              </w:pPr>
                              <w:r>
                                <w:rPr>
                                  <w:rFonts w:ascii="Times New Roman" w:hAnsi="Times New Roman"/>
                                  <w:sz w:val="18"/>
                                </w:rPr>
                                <w:t>Нарықтың тәуекелдің әрбір түріне жасалатын сезімталдық талдауы</w:t>
                              </w:r>
                            </w:p>
                          </w:txbxContent>
                        </wps:txbx>
                        <wps:bodyPr rot="0" vert="horz" wrap="square" lIns="32004" tIns="0" rIns="32659" bIns="0" anchor="ctr" anchorCtr="0" upright="1">
                          <a:noAutofit/>
                        </wps:bodyPr>
                      </wps:wsp>
                      <wps:wsp>
                        <wps:cNvPr id="1021" name="Rectangle 9"/>
                        <wps:cNvSpPr>
                          <a:spLocks noChangeArrowheads="1"/>
                        </wps:cNvSpPr>
                        <wps:spPr bwMode="blackWhite">
                          <a:xfrm>
                            <a:off x="722630" y="2293620"/>
                            <a:ext cx="1124585" cy="220345"/>
                          </a:xfrm>
                          <a:prstGeom prst="rect">
                            <a:avLst/>
                          </a:prstGeom>
                          <a:solidFill>
                            <a:srgbClr val="ADC1E2"/>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2666A6"/>
                                  </a:outerShdw>
                                </a:effectLst>
                              </a14:hiddenEffects>
                            </a:ext>
                          </a:extLst>
                        </wps:spPr>
                        <wps:txbx>
                          <w:txbxContent>
                            <w:p w:rsidR="008344D9" w:rsidRPr="004B53CD" w:rsidRDefault="008344D9" w:rsidP="008B3720">
                              <w:pPr>
                                <w:autoSpaceDE w:val="0"/>
                                <w:autoSpaceDN w:val="0"/>
                                <w:adjustRightInd w:val="0"/>
                                <w:spacing w:after="0" w:line="240" w:lineRule="auto"/>
                                <w:ind w:left="86"/>
                                <w:jc w:val="left"/>
                                <w:rPr>
                                  <w:rFonts w:ascii="Times New Roman" w:hAnsi="Times New Roman"/>
                                  <w:sz w:val="18"/>
                                  <w:szCs w:val="18"/>
                                </w:rPr>
                              </w:pPr>
                              <w:r>
                                <w:rPr>
                                  <w:rFonts w:ascii="Times New Roman" w:hAnsi="Times New Roman"/>
                                  <w:sz w:val="18"/>
                                </w:rPr>
                                <w:t>Пайыздық тәуекел</w:t>
                              </w:r>
                            </w:p>
                          </w:txbxContent>
                        </wps:txbx>
                        <wps:bodyPr rot="0" vert="horz" wrap="square" lIns="32004" tIns="0" rIns="32659" bIns="0" anchor="ctr" anchorCtr="0" upright="1">
                          <a:noAutofit/>
                        </wps:bodyPr>
                      </wps:wsp>
                      <wps:wsp>
                        <wps:cNvPr id="1022" name="Rectangle 10"/>
                        <wps:cNvSpPr>
                          <a:spLocks noChangeArrowheads="1"/>
                        </wps:cNvSpPr>
                        <wps:spPr bwMode="blackWhite">
                          <a:xfrm>
                            <a:off x="2162810" y="2300605"/>
                            <a:ext cx="1188228" cy="230505"/>
                          </a:xfrm>
                          <a:prstGeom prst="rect">
                            <a:avLst/>
                          </a:prstGeom>
                          <a:solidFill>
                            <a:srgbClr val="ADC1E2"/>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2666A6"/>
                                  </a:outerShdw>
                                </a:effectLst>
                              </a14:hiddenEffects>
                            </a:ext>
                          </a:extLst>
                        </wps:spPr>
                        <wps:txbx>
                          <w:txbxContent>
                            <w:p w:rsidR="008344D9" w:rsidRPr="004B53CD" w:rsidRDefault="008344D9" w:rsidP="008B3720">
                              <w:pPr>
                                <w:autoSpaceDE w:val="0"/>
                                <w:autoSpaceDN w:val="0"/>
                                <w:adjustRightInd w:val="0"/>
                                <w:ind w:left="90"/>
                                <w:jc w:val="left"/>
                                <w:rPr>
                                  <w:rFonts w:ascii="Times New Roman" w:hAnsi="Times New Roman"/>
                                  <w:sz w:val="18"/>
                                  <w:szCs w:val="18"/>
                                </w:rPr>
                              </w:pPr>
                              <w:r>
                                <w:rPr>
                                  <w:rFonts w:ascii="Times New Roman" w:hAnsi="Times New Roman"/>
                                  <w:sz w:val="18"/>
                                </w:rPr>
                                <w:t>Валюталық тәуекел</w:t>
                              </w:r>
                            </w:p>
                          </w:txbxContent>
                        </wps:txbx>
                        <wps:bodyPr rot="0" vert="horz" wrap="square" lIns="32004" tIns="0" rIns="32659" bIns="0" anchor="ctr" anchorCtr="0" upright="1">
                          <a:noAutofit/>
                        </wps:bodyPr>
                      </wps:wsp>
                      <wps:wsp>
                        <wps:cNvPr id="1023" name="Rectangle 11"/>
                        <wps:cNvSpPr>
                          <a:spLocks noChangeArrowheads="1"/>
                        </wps:cNvSpPr>
                        <wps:spPr bwMode="blackWhite">
                          <a:xfrm>
                            <a:off x="2968388" y="2988707"/>
                            <a:ext cx="1063517" cy="313689"/>
                          </a:xfrm>
                          <a:prstGeom prst="rect">
                            <a:avLst/>
                          </a:prstGeom>
                          <a:solidFill>
                            <a:srgbClr val="ADC1E2"/>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2666A6"/>
                                  </a:outerShdw>
                                </a:effectLst>
                              </a14:hiddenEffects>
                            </a:ext>
                          </a:extLst>
                        </wps:spPr>
                        <wps:txbx>
                          <w:txbxContent>
                            <w:p w:rsidR="008344D9" w:rsidRPr="004B53CD" w:rsidRDefault="008344D9" w:rsidP="008B3720">
                              <w:pPr>
                                <w:autoSpaceDE w:val="0"/>
                                <w:autoSpaceDN w:val="0"/>
                                <w:adjustRightInd w:val="0"/>
                                <w:spacing w:after="0" w:line="240" w:lineRule="auto"/>
                                <w:ind w:left="0"/>
                                <w:jc w:val="center"/>
                                <w:rPr>
                                  <w:rFonts w:ascii="Times New Roman" w:hAnsi="Times New Roman"/>
                                  <w:sz w:val="18"/>
                                  <w:szCs w:val="18"/>
                                </w:rPr>
                              </w:pPr>
                              <w:r>
                                <w:rPr>
                                  <w:rFonts w:ascii="Times New Roman" w:hAnsi="Times New Roman"/>
                                  <w:sz w:val="18"/>
                                </w:rPr>
                                <w:t xml:space="preserve">Акция бағаларының </w:t>
                              </w:r>
                            </w:p>
                            <w:p w:rsidR="008344D9" w:rsidRPr="004B53CD" w:rsidRDefault="008344D9" w:rsidP="008B3720">
                              <w:pPr>
                                <w:autoSpaceDE w:val="0"/>
                                <w:autoSpaceDN w:val="0"/>
                                <w:adjustRightInd w:val="0"/>
                                <w:spacing w:after="0" w:line="240" w:lineRule="auto"/>
                                <w:ind w:left="0"/>
                                <w:jc w:val="center"/>
                                <w:rPr>
                                  <w:rFonts w:ascii="Times New Roman" w:hAnsi="Times New Roman"/>
                                  <w:sz w:val="18"/>
                                  <w:szCs w:val="18"/>
                                </w:rPr>
                              </w:pPr>
                              <w:r>
                                <w:rPr>
                                  <w:rFonts w:ascii="Times New Roman" w:hAnsi="Times New Roman"/>
                                  <w:sz w:val="18"/>
                                </w:rPr>
                                <w:t>өзгеру тәуекелі</w:t>
                              </w:r>
                            </w:p>
                          </w:txbxContent>
                        </wps:txbx>
                        <wps:bodyPr rot="0" vert="horz" wrap="none" lIns="32004" tIns="0" rIns="32659" bIns="0" anchor="ctr" anchorCtr="0" upright="1">
                          <a:noAutofit/>
                        </wps:bodyPr>
                      </wps:wsp>
                      <wps:wsp>
                        <wps:cNvPr id="1024" name="Rectangle 13"/>
                        <wps:cNvSpPr>
                          <a:spLocks noChangeArrowheads="1"/>
                        </wps:cNvSpPr>
                        <wps:spPr bwMode="blackWhite">
                          <a:xfrm>
                            <a:off x="4573270" y="2983230"/>
                            <a:ext cx="990600" cy="311150"/>
                          </a:xfrm>
                          <a:prstGeom prst="rect">
                            <a:avLst/>
                          </a:prstGeom>
                          <a:solidFill>
                            <a:srgbClr val="ADC1E2"/>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2666A6"/>
                                  </a:outerShdw>
                                </a:effectLst>
                              </a14:hiddenEffects>
                            </a:ext>
                          </a:extLst>
                        </wps:spPr>
                        <wps:txbx>
                          <w:txbxContent>
                            <w:p w:rsidR="008344D9" w:rsidRPr="004B53CD" w:rsidRDefault="008344D9" w:rsidP="008B3720">
                              <w:pPr>
                                <w:autoSpaceDE w:val="0"/>
                                <w:autoSpaceDN w:val="0"/>
                                <w:adjustRightInd w:val="0"/>
                                <w:spacing w:after="0" w:line="240" w:lineRule="auto"/>
                                <w:ind w:left="0"/>
                                <w:jc w:val="center"/>
                                <w:rPr>
                                  <w:rFonts w:ascii="Times New Roman" w:hAnsi="Times New Roman"/>
                                  <w:sz w:val="18"/>
                                  <w:szCs w:val="18"/>
                                </w:rPr>
                              </w:pPr>
                              <w:r>
                                <w:rPr>
                                  <w:rFonts w:ascii="Times New Roman" w:hAnsi="Times New Roman"/>
                                  <w:sz w:val="18"/>
                                </w:rPr>
                                <w:t>Мерзімінен бұрын</w:t>
                              </w:r>
                            </w:p>
                            <w:p w:rsidR="008344D9" w:rsidRPr="004B53CD" w:rsidRDefault="008344D9" w:rsidP="008B3720">
                              <w:pPr>
                                <w:autoSpaceDE w:val="0"/>
                                <w:autoSpaceDN w:val="0"/>
                                <w:adjustRightInd w:val="0"/>
                                <w:spacing w:after="0" w:line="240" w:lineRule="auto"/>
                                <w:ind w:left="0"/>
                                <w:jc w:val="center"/>
                                <w:rPr>
                                  <w:rFonts w:ascii="Times New Roman" w:hAnsi="Times New Roman"/>
                                  <w:sz w:val="18"/>
                                  <w:szCs w:val="18"/>
                                </w:rPr>
                              </w:pPr>
                              <w:r>
                                <w:rPr>
                                  <w:rFonts w:ascii="Times New Roman" w:hAnsi="Times New Roman"/>
                                  <w:sz w:val="18"/>
                                </w:rPr>
                                <w:t>өтеу тәуекелі</w:t>
                              </w:r>
                            </w:p>
                          </w:txbxContent>
                        </wps:txbx>
                        <wps:bodyPr rot="0" vert="horz" wrap="square" lIns="32004" tIns="0" rIns="32659" bIns="0" anchor="ctr" anchorCtr="0" upright="1">
                          <a:noAutofit/>
                        </wps:bodyPr>
                      </wps:wsp>
                      <wps:wsp>
                        <wps:cNvPr id="1025" name="Line 14"/>
                        <wps:cNvCnPr>
                          <a:cxnSpLocks noChangeShapeType="1"/>
                          <a:endCxn id="1019" idx="0"/>
                        </wps:cNvCnPr>
                        <wps:spPr bwMode="blackWhite">
                          <a:xfrm flipH="1">
                            <a:off x="3193098" y="260985"/>
                            <a:ext cx="5748" cy="35242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2666A6"/>
                                  </a:outerShdw>
                                </a:effectLst>
                              </a14:hiddenEffects>
                            </a:ext>
                          </a:extLst>
                        </wps:spPr>
                        <wps:bodyPr/>
                      </wps:wsp>
                      <wps:wsp>
                        <wps:cNvPr id="1026" name="Line 15"/>
                        <wps:cNvCnPr>
                          <a:cxnSpLocks noChangeShapeType="1"/>
                        </wps:cNvCnPr>
                        <wps:spPr bwMode="blackWhite">
                          <a:xfrm flipV="1">
                            <a:off x="1323975" y="476250"/>
                            <a:ext cx="37084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2666A6"/>
                                  </a:outerShdw>
                                </a:effectLst>
                              </a14:hiddenEffects>
                            </a:ext>
                          </a:extLst>
                        </wps:spPr>
                        <wps:bodyPr/>
                      </wps:wsp>
                      <wps:wsp>
                        <wps:cNvPr id="1027" name="Line 16"/>
                        <wps:cNvCnPr>
                          <a:cxnSpLocks noChangeShapeType="1"/>
                        </wps:cNvCnPr>
                        <wps:spPr bwMode="blackWhite">
                          <a:xfrm>
                            <a:off x="5032375" y="476250"/>
                            <a:ext cx="0" cy="11747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2666A6"/>
                                  </a:outerShdw>
                                </a:effectLst>
                              </a14:hiddenEffects>
                            </a:ext>
                          </a:extLst>
                        </wps:spPr>
                        <wps:bodyPr/>
                      </wps:wsp>
                      <wps:wsp>
                        <wps:cNvPr id="1028" name="Line 17"/>
                        <wps:cNvCnPr>
                          <a:cxnSpLocks noChangeShapeType="1"/>
                        </wps:cNvCnPr>
                        <wps:spPr bwMode="blackWhite">
                          <a:xfrm>
                            <a:off x="1327785" y="476250"/>
                            <a:ext cx="0" cy="12382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2666A6"/>
                                  </a:outerShdw>
                                </a:effectLst>
                              </a14:hiddenEffects>
                            </a:ext>
                          </a:extLst>
                        </wps:spPr>
                        <wps:bodyPr/>
                      </wps:wsp>
                      <wps:wsp>
                        <wps:cNvPr id="1029" name="Line 18"/>
                        <wps:cNvCnPr>
                          <a:cxnSpLocks noChangeShapeType="1"/>
                        </wps:cNvCnPr>
                        <wps:spPr bwMode="blackWhite">
                          <a:xfrm>
                            <a:off x="1278890" y="1849120"/>
                            <a:ext cx="377533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2666A6"/>
                                  </a:outerShdw>
                                </a:effectLst>
                              </a14:hiddenEffects>
                            </a:ext>
                          </a:extLst>
                        </wps:spPr>
                        <wps:bodyPr/>
                      </wps:wsp>
                      <wps:wsp>
                        <wps:cNvPr id="1030" name="Line 19"/>
                        <wps:cNvCnPr>
                          <a:cxnSpLocks noChangeShapeType="1"/>
                        </wps:cNvCnPr>
                        <wps:spPr bwMode="blackWhite">
                          <a:xfrm>
                            <a:off x="1277620" y="1849120"/>
                            <a:ext cx="0" cy="44069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2666A6"/>
                                  </a:outerShdw>
                                </a:effectLst>
                              </a14:hiddenEffects>
                            </a:ext>
                          </a:extLst>
                        </wps:spPr>
                        <wps:bodyPr/>
                      </wps:wsp>
                      <wps:wsp>
                        <wps:cNvPr id="1031" name="Line 20"/>
                        <wps:cNvCnPr>
                          <a:cxnSpLocks noChangeShapeType="1"/>
                        </wps:cNvCnPr>
                        <wps:spPr bwMode="blackWhite">
                          <a:xfrm>
                            <a:off x="5054225" y="1524635"/>
                            <a:ext cx="0" cy="79311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2666A6"/>
                                  </a:outerShdw>
                                </a:effectLst>
                              </a14:hiddenEffects>
                            </a:ext>
                          </a:extLst>
                        </wps:spPr>
                        <wps:bodyPr/>
                      </wps:wsp>
                      <wps:wsp>
                        <wps:cNvPr id="1032" name="Line 21"/>
                        <wps:cNvCnPr>
                          <a:cxnSpLocks noChangeShapeType="1"/>
                        </wps:cNvCnPr>
                        <wps:spPr bwMode="blackWhite">
                          <a:xfrm flipV="1">
                            <a:off x="3379792" y="2785746"/>
                            <a:ext cx="1674433" cy="1"/>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2666A6"/>
                                  </a:outerShdw>
                                </a:effectLst>
                              </a14:hiddenEffects>
                            </a:ext>
                          </a:extLst>
                        </wps:spPr>
                        <wps:bodyPr/>
                      </wps:wsp>
                      <wps:wsp>
                        <wps:cNvPr id="1033" name="Line 22"/>
                        <wps:cNvCnPr>
                          <a:cxnSpLocks noChangeShapeType="1"/>
                        </wps:cNvCnPr>
                        <wps:spPr bwMode="blackWhite">
                          <a:xfrm>
                            <a:off x="3379792" y="2785745"/>
                            <a:ext cx="0" cy="19558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2666A6"/>
                                  </a:outerShdw>
                                </a:effectLst>
                              </a14:hiddenEffects>
                            </a:ext>
                          </a:extLst>
                        </wps:spPr>
                        <wps:bodyPr/>
                      </wps:wsp>
                      <wps:wsp>
                        <wps:cNvPr id="1034" name="Line 23"/>
                        <wps:cNvCnPr>
                          <a:cxnSpLocks noChangeShapeType="1"/>
                        </wps:cNvCnPr>
                        <wps:spPr bwMode="blackWhite">
                          <a:xfrm>
                            <a:off x="5054225" y="2279650"/>
                            <a:ext cx="0" cy="70104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2666A6"/>
                                  </a:outerShdw>
                                </a:effectLst>
                              </a14:hiddenEffects>
                            </a:ext>
                          </a:extLst>
                        </wps:spPr>
                        <wps:bodyPr/>
                      </wps:wsp>
                      <wps:wsp>
                        <wps:cNvPr id="1035" name="Line 24"/>
                        <wps:cNvCnPr>
                          <a:cxnSpLocks noChangeShapeType="1"/>
                        </wps:cNvCnPr>
                        <wps:spPr bwMode="blackWhite">
                          <a:xfrm>
                            <a:off x="2872045" y="1849755"/>
                            <a:ext cx="1905" cy="44132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2666A6"/>
                                  </a:outerShdw>
                                </a:effectLst>
                              </a14:hiddenEffects>
                            </a:ext>
                          </a:extLst>
                        </wps:spPr>
                        <wps:bodyPr/>
                      </wps:wsp>
                    </wpc:wpc>
                  </a:graphicData>
                </a:graphic>
              </wp:inline>
            </w:drawing>
          </mc:Choice>
          <mc:Fallback>
            <w:pict>
              <v:group w14:anchorId="3F4C6BD8" id="Canvas 23" o:spid="_x0000_s1137" editas="canvas" style="width:475.65pt;height:272.5pt;mso-position-horizontal-relative:char;mso-position-vertical-relative:line" coordsize="60407,34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">
                <v:shape id="_x0000_s1138" type="#_x0000_t75" style="position:absolute;width:60407;height:34607;visibility:visible;mso-wrap-style:square">
                  <v:fill o:detectmouseclick="t"/>
                  <v:path o:connecttype="none"/>
                </v:shape>
                <v:rect id="AutoShape 4" o:spid="_x0000_s1139" style="position:absolute;left:1143;width:59264;height:340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JUbMQA&#10;AADdAAAADwAAAGRycy9kb3ducmV2LnhtbERPTWuDQBC9F/IflgnkUpo1OYRisglFCJFSCNXE8+BO&#10;VerOqrtV+++7hUJv83ifczjNphUjDa6xrGCzjkAQl1Y3XCm45eenZxDOI2tsLZOCb3JwOi4eDhhr&#10;O/E7jZmvRAhhF6OC2vsultKVNRl0a9sRB+7DDgZ9gEMl9YBTCDet3EbRThpsODTU2FFSU/mZfRkF&#10;U3kdi/ztIq+PRWq5T/sku78qtVrOL3sQnmb/L/5zpzrMjzY7+P0mnCCP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yVGzEAAAA3QAAAA8AAAAAAAAAAAAAAAAAmAIAAGRycy9k&#10;b3ducmV2LnhtbFBLBQYAAAAABAAEAPUAAACJAwAAAAA=&#10;" filled="f" stroked="f">
                  <o:lock v:ext="edit" aspectratio="t"/>
                </v:rect>
                <v:rect id="Rectangle 5" o:spid="_x0000_s1140" style="position:absolute;left:17729;width:27285;height:2609;visibility:visible;mso-wrap-style:none;v-text-anchor:middle" o:bwmode="highContras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7dyF8UA&#10;AADdAAAADwAAAGRycy9kb3ducmV2LnhtbERPS2vCQBC+F/wPywi9lLobD1aiq/hAEaTYGut5yE6T&#10;YHY2ZLca/71bKPQ2H99zpvPO1uJKra8ca0gGCgRx7kzFhYZTtnkdg/AB2WDtmDTcycN81nuaYmrc&#10;jT/pegyFiCHsU9RQhtCkUvq8JIt+4BriyH271mKIsC2kafEWw20th0qNpMWKY0OJDa1Kyi/HH6vh&#10;/WVfrA4f2/N5rbIkGy79V1iMtX7ud4sJiEBd+Bf/uXcmzlfJG/x+E0+Qs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t3IXxQAAAN0AAAAPAAAAAAAAAAAAAAAAAJgCAABkcnMv&#10;ZG93bnJldi54bWxQSwUGAAAAAAQABAD1AAAAigMAAAAA&#10;" fillcolor="#adc1e2" strokeweight="3pt">
                  <v:stroke linestyle="thinThin"/>
                  <v:shadow color="#2666a6"/>
                  <v:textbox inset="2.52pt,0,.90719mm,0">
                    <w:txbxContent>
                      <w:p w:rsidR="008344D9" w:rsidRPr="004B53CD" w:rsidRDefault="008344D9" w:rsidP="008B3720">
                        <w:pPr>
                          <w:autoSpaceDE w:val="0"/>
                          <w:autoSpaceDN w:val="0"/>
                          <w:adjustRightInd w:val="0"/>
                          <w:spacing w:after="0" w:line="240" w:lineRule="auto"/>
                          <w:ind w:left="0"/>
                          <w:jc w:val="center"/>
                          <w:rPr>
                            <w:rFonts w:ascii="Times New Roman" w:hAnsi="Times New Roman"/>
                            <w:sz w:val="18"/>
                            <w:szCs w:val="18"/>
                          </w:rPr>
                        </w:pPr>
                        <w:r>
                          <w:rPr>
                            <w:rFonts w:ascii="Times New Roman" w:hAnsi="Times New Roman"/>
                            <w:b/>
                            <w:sz w:val="18"/>
                          </w:rPr>
                          <w:t>Қаржылық құралдармен байланысқан тәуекелдер</w:t>
                        </w:r>
                      </w:p>
                    </w:txbxContent>
                  </v:textbox>
                </v:rect>
                <v:rect id="Rectangle 6" o:spid="_x0000_s1141" style="position:absolute;top:6000;width:18002;height:9360;visibility:visible;mso-wrap-style:square;v-text-anchor:middle" o:bwmode="highContras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VM+8YA&#10;AADdAAAADwAAAGRycy9kb3ducmV2LnhtbESPQWvCQBCF74L/YRmhN91EsJbUVUQp2AqCaeh5yE6T&#10;1OxsyG5N+u87h0JvM7w3732z2Y2uVXfqQ+PZQLpIQBGX3jZcGSjeX+ZPoEJEtth6JgM/FGC3nU42&#10;mFk/8JXueayUhHDI0EAdY5dpHcqaHIaF74hF+/S9wyhrX2nb4yDhrtXLJHnUDhuWhho7OtRU3vJv&#10;Z6BtvsbLGfWpSFfH8/5tvfrIh1djHmbj/hlUpDH+m/+uT1bwk1Rw5RsZQW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sVM+8YAAADdAAAADwAAAAAAAAAAAAAAAACYAgAAZHJz&#10;L2Rvd25yZXYueG1sUEsFBgAAAAAEAAQA9QAAAIsDAAAAAA==&#10;" fillcolor="#adc1e2">
                  <v:shadow color="#2666a6"/>
                  <v:textbox inset="2.52pt,0,.90719mm,0">
                    <w:txbxContent>
                      <w:p w:rsidR="008344D9" w:rsidRPr="004B53CD" w:rsidRDefault="008344D9" w:rsidP="008B3720">
                        <w:pPr>
                          <w:autoSpaceDE w:val="0"/>
                          <w:autoSpaceDN w:val="0"/>
                          <w:adjustRightInd w:val="0"/>
                          <w:spacing w:after="0"/>
                          <w:ind w:left="0"/>
                          <w:rPr>
                            <w:rFonts w:ascii="Times New Roman" w:hAnsi="Times New Roman"/>
                            <w:b/>
                            <w:bCs/>
                            <w:sz w:val="18"/>
                            <w:szCs w:val="18"/>
                          </w:rPr>
                        </w:pPr>
                        <w:r>
                          <w:rPr>
                            <w:rFonts w:ascii="Times New Roman" w:hAnsi="Times New Roman"/>
                            <w:b/>
                            <w:sz w:val="18"/>
                          </w:rPr>
                          <w:t>Кредиттік тәуекел</w:t>
                        </w:r>
                      </w:p>
                      <w:p w:rsidR="008344D9" w:rsidRPr="004B53CD" w:rsidRDefault="008344D9" w:rsidP="008B3720">
                        <w:pPr>
                          <w:autoSpaceDE w:val="0"/>
                          <w:autoSpaceDN w:val="0"/>
                          <w:adjustRightInd w:val="0"/>
                          <w:spacing w:after="0"/>
                          <w:ind w:left="0"/>
                          <w:rPr>
                            <w:rFonts w:ascii="Times New Roman" w:hAnsi="Times New Roman"/>
                            <w:b/>
                            <w:bCs/>
                            <w:sz w:val="18"/>
                            <w:szCs w:val="18"/>
                          </w:rPr>
                        </w:pPr>
                        <w:r>
                          <w:rPr>
                            <w:rFonts w:ascii="Times New Roman" w:hAnsi="Times New Roman"/>
                            <w:b/>
                            <w:sz w:val="18"/>
                          </w:rPr>
                          <w:t xml:space="preserve">Сапалық бағалау </w:t>
                        </w:r>
                      </w:p>
                      <w:p w:rsidR="008344D9" w:rsidRPr="004B53CD" w:rsidRDefault="008344D9" w:rsidP="008B3720">
                        <w:pPr>
                          <w:autoSpaceDE w:val="0"/>
                          <w:autoSpaceDN w:val="0"/>
                          <w:adjustRightInd w:val="0"/>
                          <w:spacing w:after="0"/>
                          <w:ind w:left="0"/>
                          <w:rPr>
                            <w:rFonts w:ascii="Times New Roman" w:hAnsi="Times New Roman"/>
                            <w:b/>
                            <w:bCs/>
                            <w:sz w:val="18"/>
                            <w:szCs w:val="18"/>
                          </w:rPr>
                        </w:pPr>
                        <w:r>
                          <w:rPr>
                            <w:rFonts w:ascii="Times New Roman" w:hAnsi="Times New Roman"/>
                            <w:b/>
                            <w:sz w:val="18"/>
                          </w:rPr>
                          <w:t>Сандық бағалау:</w:t>
                        </w:r>
                      </w:p>
                      <w:p w:rsidR="008344D9" w:rsidRPr="004B53CD" w:rsidRDefault="008344D9" w:rsidP="00A07C0F">
                        <w:pPr>
                          <w:numPr>
                            <w:ilvl w:val="0"/>
                            <w:numId w:val="35"/>
                          </w:numPr>
                          <w:autoSpaceDE w:val="0"/>
                          <w:autoSpaceDN w:val="0"/>
                          <w:adjustRightInd w:val="0"/>
                          <w:spacing w:after="0" w:line="240" w:lineRule="auto"/>
                          <w:ind w:left="270" w:hanging="270"/>
                          <w:jc w:val="left"/>
                          <w:rPr>
                            <w:rFonts w:ascii="Times New Roman" w:hAnsi="Times New Roman"/>
                            <w:sz w:val="18"/>
                            <w:szCs w:val="18"/>
                          </w:rPr>
                        </w:pPr>
                        <w:r>
                          <w:rPr>
                            <w:rFonts w:ascii="Times New Roman" w:hAnsi="Times New Roman"/>
                            <w:sz w:val="18"/>
                          </w:rPr>
                          <w:t>Кредит сапасы</w:t>
                        </w:r>
                      </w:p>
                      <w:p w:rsidR="008344D9" w:rsidRPr="004B53CD" w:rsidRDefault="008344D9" w:rsidP="00A07C0F">
                        <w:pPr>
                          <w:numPr>
                            <w:ilvl w:val="0"/>
                            <w:numId w:val="35"/>
                          </w:numPr>
                          <w:autoSpaceDE w:val="0"/>
                          <w:autoSpaceDN w:val="0"/>
                          <w:adjustRightInd w:val="0"/>
                          <w:spacing w:after="0" w:line="240" w:lineRule="auto"/>
                          <w:ind w:left="270" w:hanging="270"/>
                          <w:jc w:val="left"/>
                          <w:rPr>
                            <w:rFonts w:ascii="Times New Roman" w:hAnsi="Times New Roman"/>
                            <w:sz w:val="18"/>
                            <w:szCs w:val="18"/>
                          </w:rPr>
                        </w:pPr>
                        <w:r>
                          <w:rPr>
                            <w:rFonts w:ascii="Times New Roman" w:hAnsi="Times New Roman"/>
                            <w:sz w:val="18"/>
                          </w:rPr>
                          <w:t>Қамтамасыз ету</w:t>
                        </w:r>
                      </w:p>
                      <w:p w:rsidR="008344D9" w:rsidRPr="004B53CD" w:rsidRDefault="008344D9" w:rsidP="00A07C0F">
                        <w:pPr>
                          <w:numPr>
                            <w:ilvl w:val="0"/>
                            <w:numId w:val="35"/>
                          </w:numPr>
                          <w:autoSpaceDE w:val="0"/>
                          <w:autoSpaceDN w:val="0"/>
                          <w:adjustRightInd w:val="0"/>
                          <w:spacing w:after="0" w:line="240" w:lineRule="auto"/>
                          <w:ind w:left="270" w:hanging="270"/>
                          <w:jc w:val="left"/>
                          <w:rPr>
                            <w:rFonts w:ascii="Times New Roman" w:hAnsi="Times New Roman"/>
                            <w:sz w:val="18"/>
                            <w:szCs w:val="18"/>
                          </w:rPr>
                        </w:pPr>
                        <w:r>
                          <w:rPr>
                            <w:rFonts w:ascii="Times New Roman" w:hAnsi="Times New Roman"/>
                            <w:sz w:val="18"/>
                          </w:rPr>
                          <w:t>Қайтаруды бағалау</w:t>
                        </w:r>
                      </w:p>
                    </w:txbxContent>
                  </v:textbox>
                </v:rect>
                <v:rect id="Rectangle 7" o:spid="_x0000_s1142" style="position:absolute;left:22713;top:6134;width:18435;height:9340;visibility:visible;mso-wrap-style:square;v-text-anchor:middle" o:bwmode="highContras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npYMMA&#10;AADdAAAADwAAAGRycy9kb3ducmV2LnhtbERPTWvCQBC9F/wPywjedJOCrUZXEYtgFQSjeB6yYxLN&#10;zobs1qT/3i0Ivc3jfc582ZlKPKhxpWUF8SgCQZxZXXKu4HzaDCcgnEfWWFkmBb/kYLnovc0x0bbl&#10;Iz1Sn4sQwi5BBYX3dSKlywoy6Ea2Jg7c1TYGfYBNLnWDbQg3lXyPog9psOTQUGBN64Kye/pjFFTl&#10;rTvsUW7P8fhrv9p9ji9p+63UoN+tZiA8df5f/HJvdZgfxVP4+yacIB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YnpYMMAAADdAAAADwAAAAAAAAAAAAAAAACYAgAAZHJzL2Rv&#10;d25yZXYueG1sUEsFBgAAAAAEAAQA9QAAAIgDAAAAAA==&#10;" fillcolor="#adc1e2">
                  <v:shadow color="#2666a6"/>
                  <v:textbox inset="2.52pt,0,.90719mm,0">
                    <w:txbxContent>
                      <w:p w:rsidR="008344D9" w:rsidRPr="004B53CD" w:rsidRDefault="008344D9" w:rsidP="008B3720">
                        <w:pPr>
                          <w:autoSpaceDE w:val="0"/>
                          <w:autoSpaceDN w:val="0"/>
                          <w:adjustRightInd w:val="0"/>
                          <w:spacing w:after="0" w:line="240" w:lineRule="auto"/>
                          <w:ind w:left="90"/>
                          <w:rPr>
                            <w:rFonts w:ascii="Times New Roman" w:hAnsi="Times New Roman"/>
                            <w:b/>
                            <w:bCs/>
                            <w:sz w:val="18"/>
                            <w:szCs w:val="18"/>
                          </w:rPr>
                        </w:pPr>
                        <w:r>
                          <w:rPr>
                            <w:rFonts w:ascii="Times New Roman" w:hAnsi="Times New Roman"/>
                            <w:b/>
                            <w:sz w:val="18"/>
                          </w:rPr>
                          <w:t>Өтімділік тәуекелі</w:t>
                        </w:r>
                      </w:p>
                      <w:p w:rsidR="008344D9" w:rsidRPr="004B53CD" w:rsidRDefault="008344D9" w:rsidP="008B3720">
                        <w:pPr>
                          <w:autoSpaceDE w:val="0"/>
                          <w:autoSpaceDN w:val="0"/>
                          <w:adjustRightInd w:val="0"/>
                          <w:spacing w:after="0" w:line="240" w:lineRule="auto"/>
                          <w:ind w:left="90"/>
                          <w:rPr>
                            <w:rFonts w:ascii="Times New Roman" w:hAnsi="Times New Roman"/>
                            <w:b/>
                            <w:bCs/>
                            <w:sz w:val="18"/>
                            <w:szCs w:val="18"/>
                          </w:rPr>
                        </w:pPr>
                        <w:r>
                          <w:rPr>
                            <w:rFonts w:ascii="Times New Roman" w:hAnsi="Times New Roman"/>
                            <w:b/>
                            <w:sz w:val="18"/>
                          </w:rPr>
                          <w:t xml:space="preserve">Сапалық бағалау </w:t>
                        </w:r>
                      </w:p>
                      <w:p w:rsidR="008344D9" w:rsidRPr="004B53CD" w:rsidRDefault="008344D9" w:rsidP="008B3720">
                        <w:pPr>
                          <w:autoSpaceDE w:val="0"/>
                          <w:autoSpaceDN w:val="0"/>
                          <w:adjustRightInd w:val="0"/>
                          <w:spacing w:after="0" w:line="240" w:lineRule="auto"/>
                          <w:ind w:left="90"/>
                          <w:rPr>
                            <w:rFonts w:ascii="Times New Roman" w:hAnsi="Times New Roman"/>
                            <w:b/>
                            <w:bCs/>
                            <w:sz w:val="18"/>
                            <w:szCs w:val="18"/>
                          </w:rPr>
                        </w:pPr>
                        <w:r>
                          <w:rPr>
                            <w:rFonts w:ascii="Times New Roman" w:hAnsi="Times New Roman"/>
                            <w:b/>
                            <w:sz w:val="18"/>
                          </w:rPr>
                          <w:t>Сандық бағалау:</w:t>
                        </w:r>
                      </w:p>
                      <w:p w:rsidR="008344D9" w:rsidRPr="004B53CD" w:rsidRDefault="008344D9" w:rsidP="00A07C0F">
                        <w:pPr>
                          <w:numPr>
                            <w:ilvl w:val="0"/>
                            <w:numId w:val="35"/>
                          </w:numPr>
                          <w:autoSpaceDE w:val="0"/>
                          <w:autoSpaceDN w:val="0"/>
                          <w:adjustRightInd w:val="0"/>
                          <w:spacing w:after="0" w:line="240" w:lineRule="auto"/>
                          <w:ind w:left="270" w:hanging="270"/>
                          <w:jc w:val="left"/>
                          <w:rPr>
                            <w:rFonts w:ascii="Times New Roman" w:hAnsi="Times New Roman"/>
                            <w:sz w:val="18"/>
                            <w:szCs w:val="18"/>
                          </w:rPr>
                        </w:pPr>
                        <w:r>
                          <w:rPr>
                            <w:rFonts w:ascii="Times New Roman" w:hAnsi="Times New Roman"/>
                            <w:sz w:val="18"/>
                          </w:rPr>
                          <w:t>Өтеу мерзімдері бойынша қаржылық міндеттемелерді талдау</w:t>
                        </w:r>
                      </w:p>
                    </w:txbxContent>
                  </v:textbox>
                </v:rect>
                <v:rect id="Rectangle 8" o:spid="_x0000_s1143" style="position:absolute;left:42824;top:6000;width:17170;height:9246;visibility:visible;mso-wrap-style:square;v-text-anchor:middle" o:bwmode="highContras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KQMYA&#10;AADdAAAADwAAAGRycy9kb3ducmV2LnhtbESPT2vCQBDF7wW/wzKCt7pRsC3RVUQp+AcKjeJ5yI5J&#10;NDsbslsTv33nUOhthvfmvd8sVr2r1YPaUHk2MBknoIhzbysuDJxPn68foEJEtlh7JgNPCrBaDl4W&#10;mFrf8Tc9slgoCeGQooEyxibVOuQlOQxj3xCLdvWtwyhrW2jbYifhrtbTJHnTDiuWhhIb2pSU37Mf&#10;Z6Cubv3XEfXuPJltj+vD++ySdXtjRsN+PQcVqY//5r/rnRX8ZCr88o2MoJ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t+KQMYAAADdAAAADwAAAAAAAAAAAAAAAACYAgAAZHJz&#10;L2Rvd25yZXYueG1sUEsFBgAAAAAEAAQA9QAAAIsDAAAAAA==&#10;" fillcolor="#adc1e2">
                  <v:shadow color="#2666a6"/>
                  <v:textbox inset="2.52pt,0,.90719mm,0">
                    <w:txbxContent>
                      <w:p w:rsidR="008344D9" w:rsidRPr="004B53CD" w:rsidRDefault="008344D9" w:rsidP="008B3720">
                        <w:pPr>
                          <w:autoSpaceDE w:val="0"/>
                          <w:autoSpaceDN w:val="0"/>
                          <w:adjustRightInd w:val="0"/>
                          <w:spacing w:after="0"/>
                          <w:ind w:left="90"/>
                          <w:rPr>
                            <w:rFonts w:ascii="Times New Roman" w:hAnsi="Times New Roman"/>
                            <w:b/>
                            <w:bCs/>
                            <w:sz w:val="18"/>
                            <w:szCs w:val="18"/>
                          </w:rPr>
                        </w:pPr>
                        <w:r>
                          <w:rPr>
                            <w:rFonts w:ascii="Times New Roman" w:hAnsi="Times New Roman"/>
                            <w:b/>
                            <w:sz w:val="18"/>
                          </w:rPr>
                          <w:t>Нарықтық тәуекел</w:t>
                        </w:r>
                      </w:p>
                      <w:p w:rsidR="008344D9" w:rsidRPr="004B53CD" w:rsidRDefault="008344D9" w:rsidP="008B3720">
                        <w:pPr>
                          <w:autoSpaceDE w:val="0"/>
                          <w:autoSpaceDN w:val="0"/>
                          <w:adjustRightInd w:val="0"/>
                          <w:spacing w:after="0"/>
                          <w:ind w:left="90"/>
                          <w:rPr>
                            <w:rFonts w:ascii="Times New Roman" w:hAnsi="Times New Roman"/>
                            <w:b/>
                            <w:bCs/>
                            <w:sz w:val="18"/>
                            <w:szCs w:val="18"/>
                          </w:rPr>
                        </w:pPr>
                        <w:r>
                          <w:rPr>
                            <w:rFonts w:ascii="Times New Roman" w:hAnsi="Times New Roman"/>
                            <w:b/>
                            <w:sz w:val="18"/>
                          </w:rPr>
                          <w:t xml:space="preserve">Сапалық бағалау </w:t>
                        </w:r>
                      </w:p>
                      <w:p w:rsidR="008344D9" w:rsidRPr="004B53CD" w:rsidRDefault="008344D9" w:rsidP="008B3720">
                        <w:pPr>
                          <w:autoSpaceDE w:val="0"/>
                          <w:autoSpaceDN w:val="0"/>
                          <w:adjustRightInd w:val="0"/>
                          <w:spacing w:after="0"/>
                          <w:ind w:left="90"/>
                          <w:rPr>
                            <w:rFonts w:ascii="Times New Roman" w:hAnsi="Times New Roman"/>
                            <w:b/>
                            <w:bCs/>
                            <w:sz w:val="18"/>
                            <w:szCs w:val="18"/>
                          </w:rPr>
                        </w:pPr>
                        <w:r>
                          <w:rPr>
                            <w:rFonts w:ascii="Times New Roman" w:hAnsi="Times New Roman"/>
                            <w:b/>
                            <w:sz w:val="18"/>
                          </w:rPr>
                          <w:t>Сандық бағалау:</w:t>
                        </w:r>
                      </w:p>
                      <w:p w:rsidR="008344D9" w:rsidRPr="004B53CD" w:rsidRDefault="008344D9" w:rsidP="00A07C0F">
                        <w:pPr>
                          <w:numPr>
                            <w:ilvl w:val="0"/>
                            <w:numId w:val="35"/>
                          </w:numPr>
                          <w:autoSpaceDE w:val="0"/>
                          <w:autoSpaceDN w:val="0"/>
                          <w:adjustRightInd w:val="0"/>
                          <w:spacing w:after="0" w:line="240" w:lineRule="auto"/>
                          <w:ind w:left="270" w:hanging="270"/>
                          <w:jc w:val="left"/>
                          <w:rPr>
                            <w:rFonts w:ascii="Times New Roman" w:hAnsi="Times New Roman"/>
                            <w:sz w:val="18"/>
                            <w:szCs w:val="18"/>
                          </w:rPr>
                        </w:pPr>
                        <w:r>
                          <w:rPr>
                            <w:rFonts w:ascii="Times New Roman" w:hAnsi="Times New Roman"/>
                            <w:sz w:val="18"/>
                          </w:rPr>
                          <w:t>Нарықтың тәуекелдің әрбір түріне жасалатын сезімталдық талдауы</w:t>
                        </w:r>
                      </w:p>
                    </w:txbxContent>
                  </v:textbox>
                </v:rect>
                <v:rect id="Rectangle 9" o:spid="_x0000_s1144" style="position:absolute;left:7226;top:22936;width:11246;height:2203;visibility:visible;mso-wrap-style:square;v-text-anchor:middle" o:bwmode="highContras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Mv28QA&#10;AADdAAAADwAAAGRycy9kb3ducmV2LnhtbERPTWvCQBC9F/wPywi9NZsIaSW6ilgKtkLBGDwP2TGJ&#10;ZmdDdpuk/75bKPQ2j/c56+1kWjFQ7xrLCpIoBkFcWt1wpaA4vz0tQTiPrLG1TAq+ycF2M3tYY6bt&#10;yCcacl+JEMIuQwW1910mpStrMugi2xEH7mp7gz7AvpK6xzGEm1Yu4vhZGmw4NNTY0b6m8p5/GQVt&#10;c5s+jygPRZK+HncfL+klH9+VepxPuxUIT5P/F/+5DzrMjxcJ/H4TTpC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2TL9vEAAAA3QAAAA8AAAAAAAAAAAAAAAAAmAIAAGRycy9k&#10;b3ducmV2LnhtbFBLBQYAAAAABAAEAPUAAACJAwAAAAA=&#10;" fillcolor="#adc1e2">
                  <v:shadow color="#2666a6"/>
                  <v:textbox inset="2.52pt,0,.90719mm,0">
                    <w:txbxContent>
                      <w:p w:rsidR="008344D9" w:rsidRPr="004B53CD" w:rsidRDefault="008344D9" w:rsidP="008B3720">
                        <w:pPr>
                          <w:autoSpaceDE w:val="0"/>
                          <w:autoSpaceDN w:val="0"/>
                          <w:adjustRightInd w:val="0"/>
                          <w:spacing w:after="0" w:line="240" w:lineRule="auto"/>
                          <w:ind w:left="86"/>
                          <w:jc w:val="left"/>
                          <w:rPr>
                            <w:rFonts w:ascii="Times New Roman" w:hAnsi="Times New Roman"/>
                            <w:sz w:val="18"/>
                            <w:szCs w:val="18"/>
                          </w:rPr>
                        </w:pPr>
                        <w:r>
                          <w:rPr>
                            <w:rFonts w:ascii="Times New Roman" w:hAnsi="Times New Roman"/>
                            <w:sz w:val="18"/>
                          </w:rPr>
                          <w:t>Пайыздық тәуекел</w:t>
                        </w:r>
                      </w:p>
                    </w:txbxContent>
                  </v:textbox>
                </v:rect>
                <v:rect id="Rectangle 10" o:spid="_x0000_s1145" style="position:absolute;left:21628;top:23006;width:11882;height:2305;visibility:visible;mso-wrap-style:square;v-text-anchor:middle" o:bwmode="highContras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xrMIA&#10;AADdAAAADwAAAGRycy9kb3ducmV2LnhtbERPTYvCMBC9L/gfwgje1tSCu1KNIi4LuoJgFc9DM7bV&#10;ZlKaaOu/N4Kwt3m8z5ktOlOJOzWutKxgNIxAEGdWl5wrOB5+PycgnEfWWFkmBQ9ysJj3PmaYaNvy&#10;nu6pz0UIYZeggsL7OpHSZQUZdENbEwfubBuDPsAml7rBNoSbSsZR9CUNlhwaCqxpVVB2TW9GQVVe&#10;ut0W5fo4Gv9sl3/f41PabpQa9LvlFISnzv+L3+61DvOjOIbXN+EEO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QbGswgAAAN0AAAAPAAAAAAAAAAAAAAAAAJgCAABkcnMvZG93&#10;bnJldi54bWxQSwUGAAAAAAQABAD1AAAAhwMAAAAA&#10;" fillcolor="#adc1e2">
                  <v:shadow color="#2666a6"/>
                  <v:textbox inset="2.52pt,0,.90719mm,0">
                    <w:txbxContent>
                      <w:p w:rsidR="008344D9" w:rsidRPr="004B53CD" w:rsidRDefault="008344D9" w:rsidP="008B3720">
                        <w:pPr>
                          <w:autoSpaceDE w:val="0"/>
                          <w:autoSpaceDN w:val="0"/>
                          <w:adjustRightInd w:val="0"/>
                          <w:ind w:left="90"/>
                          <w:jc w:val="left"/>
                          <w:rPr>
                            <w:rFonts w:ascii="Times New Roman" w:hAnsi="Times New Roman"/>
                            <w:sz w:val="18"/>
                            <w:szCs w:val="18"/>
                          </w:rPr>
                        </w:pPr>
                        <w:r>
                          <w:rPr>
                            <w:rFonts w:ascii="Times New Roman" w:hAnsi="Times New Roman"/>
                            <w:sz w:val="18"/>
                          </w:rPr>
                          <w:t>Валюталық тәуекел</w:t>
                        </w:r>
                      </w:p>
                    </w:txbxContent>
                  </v:textbox>
                </v:rect>
                <v:rect id="Rectangle 11" o:spid="_x0000_s1146" style="position:absolute;left:29683;top:29887;width:10636;height:3136;visibility:visible;mso-wrap-style:none;v-text-anchor:middle" o:bwmode="highContras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U9wcAA&#10;AADdAAAADwAAAGRycy9kb3ducmV2LnhtbERPzWqDQBC+F/oOyxR6q2stlNRmIyIISU9t4gMM7kQl&#10;7qzsbtW8fTcQ6G0+vt/ZFqsZxUzOD5YVvCYpCOLW6oE7Bc2pftmA8AFZ42iZFFzJQ7F7fNhiru3C&#10;PzQfQydiCPscFfQhTLmUvu3JoE/sRBy5s3UGQ4Suk9rhEsPNKLM0fZcGB44NPU5U9dRejr9GwUfz&#10;5dh+l1SP1WFfbbAsiRalnp/W8hNEoDX8i+/uvY7z0+wNbt/EE+Tu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TU9wcAAAADdAAAADwAAAAAAAAAAAAAAAACYAgAAZHJzL2Rvd25y&#10;ZXYueG1sUEsFBgAAAAAEAAQA9QAAAIUDAAAAAA==&#10;" fillcolor="#adc1e2">
                  <v:shadow color="#2666a6"/>
                  <v:textbox inset="2.52pt,0,.90719mm,0">
                    <w:txbxContent>
                      <w:p w:rsidR="008344D9" w:rsidRPr="004B53CD" w:rsidRDefault="008344D9" w:rsidP="008B3720">
                        <w:pPr>
                          <w:autoSpaceDE w:val="0"/>
                          <w:autoSpaceDN w:val="0"/>
                          <w:adjustRightInd w:val="0"/>
                          <w:spacing w:after="0" w:line="240" w:lineRule="auto"/>
                          <w:ind w:left="0"/>
                          <w:jc w:val="center"/>
                          <w:rPr>
                            <w:rFonts w:ascii="Times New Roman" w:hAnsi="Times New Roman"/>
                            <w:sz w:val="18"/>
                            <w:szCs w:val="18"/>
                          </w:rPr>
                        </w:pPr>
                        <w:r>
                          <w:rPr>
                            <w:rFonts w:ascii="Times New Roman" w:hAnsi="Times New Roman"/>
                            <w:sz w:val="18"/>
                          </w:rPr>
                          <w:t xml:space="preserve">Акция бағаларының </w:t>
                        </w:r>
                      </w:p>
                      <w:p w:rsidR="008344D9" w:rsidRPr="004B53CD" w:rsidRDefault="008344D9" w:rsidP="008B3720">
                        <w:pPr>
                          <w:autoSpaceDE w:val="0"/>
                          <w:autoSpaceDN w:val="0"/>
                          <w:adjustRightInd w:val="0"/>
                          <w:spacing w:after="0" w:line="240" w:lineRule="auto"/>
                          <w:ind w:left="0"/>
                          <w:jc w:val="center"/>
                          <w:rPr>
                            <w:rFonts w:ascii="Times New Roman" w:hAnsi="Times New Roman"/>
                            <w:sz w:val="18"/>
                            <w:szCs w:val="18"/>
                          </w:rPr>
                        </w:pPr>
                        <w:r>
                          <w:rPr>
                            <w:rFonts w:ascii="Times New Roman" w:hAnsi="Times New Roman"/>
                            <w:sz w:val="18"/>
                          </w:rPr>
                          <w:t>өзгеру тәуекелі</w:t>
                        </w:r>
                      </w:p>
                    </w:txbxContent>
                  </v:textbox>
                </v:rect>
                <v:rect id="Rectangle 13" o:spid="_x0000_s1147" style="position:absolute;left:45732;top:29832;width:9906;height:3111;visibility:visible;mso-wrap-style:square;v-text-anchor:middle" o:bwmode="highContras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SMQ8IA&#10;AADdAAAADwAAAGRycy9kb3ducmV2LnhtbERPTYvCMBC9L/gfwgh701TRVapRRBFcBcEqnodmbKvN&#10;pDRZ2/33ZkHY2zze58yXrSnFk2pXWFYw6EcgiFOrC84UXM7b3hSE88gaS8uk4JccLBedjznG2jZ8&#10;omfiMxFC2MWoIPe+iqV0aU4GXd9WxIG72dqgD7DOpK6xCeGmlMMo+pIGCw4NOVa0zil9JD9GQVnc&#10;2+MB5e4yGG8Oq/1kfE2ab6U+u+1qBsJT6//Fb/dOh/nRcAR/34QT5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5IxDwgAAAN0AAAAPAAAAAAAAAAAAAAAAAJgCAABkcnMvZG93&#10;bnJldi54bWxQSwUGAAAAAAQABAD1AAAAhwMAAAAA&#10;" fillcolor="#adc1e2">
                  <v:shadow color="#2666a6"/>
                  <v:textbox inset="2.52pt,0,.90719mm,0">
                    <w:txbxContent>
                      <w:p w:rsidR="008344D9" w:rsidRPr="004B53CD" w:rsidRDefault="008344D9" w:rsidP="008B3720">
                        <w:pPr>
                          <w:autoSpaceDE w:val="0"/>
                          <w:autoSpaceDN w:val="0"/>
                          <w:adjustRightInd w:val="0"/>
                          <w:spacing w:after="0" w:line="240" w:lineRule="auto"/>
                          <w:ind w:left="0"/>
                          <w:jc w:val="center"/>
                          <w:rPr>
                            <w:rFonts w:ascii="Times New Roman" w:hAnsi="Times New Roman"/>
                            <w:sz w:val="18"/>
                            <w:szCs w:val="18"/>
                          </w:rPr>
                        </w:pPr>
                        <w:r>
                          <w:rPr>
                            <w:rFonts w:ascii="Times New Roman" w:hAnsi="Times New Roman"/>
                            <w:sz w:val="18"/>
                          </w:rPr>
                          <w:t>Мерзімінен бұрын</w:t>
                        </w:r>
                      </w:p>
                      <w:p w:rsidR="008344D9" w:rsidRPr="004B53CD" w:rsidRDefault="008344D9" w:rsidP="008B3720">
                        <w:pPr>
                          <w:autoSpaceDE w:val="0"/>
                          <w:autoSpaceDN w:val="0"/>
                          <w:adjustRightInd w:val="0"/>
                          <w:spacing w:after="0" w:line="240" w:lineRule="auto"/>
                          <w:ind w:left="0"/>
                          <w:jc w:val="center"/>
                          <w:rPr>
                            <w:rFonts w:ascii="Times New Roman" w:hAnsi="Times New Roman"/>
                            <w:sz w:val="18"/>
                            <w:szCs w:val="18"/>
                          </w:rPr>
                        </w:pPr>
                        <w:r>
                          <w:rPr>
                            <w:rFonts w:ascii="Times New Roman" w:hAnsi="Times New Roman"/>
                            <w:sz w:val="18"/>
                          </w:rPr>
                          <w:t>өтеу тәуекелі</w:t>
                        </w:r>
                      </w:p>
                    </w:txbxContent>
                  </v:textbox>
                </v:rect>
                <v:line id="Line 14" o:spid="_x0000_s1148" style="position:absolute;flip:x;visibility:visible;mso-wrap-style:square" from="31930,2609" to="31988,6134" o:connectortype="straight" o:bwmode="highContras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IJCj8EAAADdAAAADwAAAGRycy9kb3ducmV2LnhtbERPTWsCMRC9F/wPYQRvNXFBKatRqqXq&#10;tW7rebqZbpZuJksSdf33TaHQ2zze56w2g+vElUJsPWuYTRUI4tqblhsN79Xr4xOImJANdp5Jw50i&#10;bNajhxWWxt/4ja6n1IgcwrFEDTalvpQy1pYcxqnviTP35YPDlGFopAl4y+Guk4VSC+mw5dxgsaed&#10;pfr7dHEaKvmifFsV1WfYbhfWH/YfR3PWejIenpcgEg3pX/znPpo8XxVz+P0mnyDX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gkKPwQAAAN0AAAAPAAAAAAAAAAAAAAAA&#10;AKECAABkcnMvZG93bnJldi54bWxQSwUGAAAAAAQABAD5AAAAjwMAAAAA&#10;">
                  <v:shadow color="#2666a6"/>
                </v:line>
                <v:line id="Line 15" o:spid="_x0000_s1149" style="position:absolute;flip:y;visibility:visible;mso-wrap-style:square" from="13239,4762" to="50323,4762" o:connectortype="straight" o:bwmode="highContras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Dc+MEAAADdAAAADwAAAGRycy9kb3ducmV2LnhtbERPPW/CMBDdK/U/WIfUrdhkiFCKQdCq&#10;LWsJZT7iI44anyPbhfTf10hIbPf0Pm+xGl0vzhRi51nDbKpAEDfedNxq2Nfvz3MQMSEb7D2Thj+K&#10;sFo+PiywMv7CX3TepVbkEI4VarApDZWUsbHkME79QJy5kw8OU4ahlSbgJYe7XhZKldJhx7nB4kCv&#10;lpqf3a/TUMs35bu6qI9hsymt//z43pqD1k+Tcf0CItGY7uKbe2vyfFWUcP0mnyC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gUNz4wQAAAN0AAAAPAAAAAAAAAAAAAAAA&#10;AKECAABkcnMvZG93bnJldi54bWxQSwUGAAAAAAQABAD5AAAAjwMAAAAA&#10;">
                  <v:shadow color="#2666a6"/>
                </v:line>
                <v:line id="Line 16" o:spid="_x0000_s1150" style="position:absolute;visibility:visible;mso-wrap-style:square" from="50323,4762" to="50323,5937" o:connectortype="straight" o:bwmode="highContras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AGsJMQAAADdAAAADwAAAGRycy9kb3ducmV2LnhtbERPS4vCMBC+L/gfwix4W5P1sLrVKOqu&#10;4EEQHwjehmZsS5tJabJa/fVGEPY2H99zxtPWVuJCjS8ca/jsKRDEqTMFZxoO++XHEIQPyAYrx6Th&#10;Rh6mk87bGBPjrrylyy5kIoawT1BDHkKdSOnTnCz6nquJI3d2jcUQYZNJ0+A1httK9pX6khYLjg05&#10;1rTIKS13f1bDXRXfx9JufsvNzxIXcj0/hNNW6+57OxuBCNSGf/HLvTJxvuoP4PlNPEFO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AawkxAAAAN0AAAAPAAAAAAAAAAAA&#10;AAAAAKECAABkcnMvZG93bnJldi54bWxQSwUGAAAAAAQABAD5AAAAkgMAAAAA&#10;">
                  <v:shadow color="#2666a6"/>
                </v:line>
                <v:line id="Line 17" o:spid="_x0000_s1151" style="position:absolute;visibility:visible;mso-wrap-style:square" from="13277,4762" to="13277,6000" o:connectortype="straight" o:bwmode="highContras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Z44VscAAADdAAAADwAAAGRycy9kb3ducmV2LnhtbESPT2vCQBDF7wW/wzKCt7qrB2lTV6n/&#10;wENBtFLobchOk5DsbMiuGv30nUOhtxnem/d+M1/2vlFX6mIV2MJkbEAR58FVXFg4f+6eX0DFhOyw&#10;CUwW7hRhuRg8zTFz4cZHup5SoSSEY4YWypTaTOuYl+QxjkNLLNpP6DwmWbtCuw5vEu4bPTVmpj1W&#10;LA0ltrQuKa9PF2/hYarXr9oftvVhs8O1/lid0/fR2tGwf38DlahP/+a/670TfDMVXPlGRtC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dnjhWxwAAAN0AAAAPAAAAAAAA&#10;AAAAAAAAAKECAABkcnMvZG93bnJldi54bWxQSwUGAAAAAAQABAD5AAAAlQMAAAAA&#10;">
                  <v:shadow color="#2666a6"/>
                </v:line>
                <v:line id="Line 18" o:spid="_x0000_s1152" style="position:absolute;visibility:visible;mso-wrap-style:square" from="12788,18491" to="50542,18491" o:connectortype="straight" o:bwmode="highContras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KdzcMAAADdAAAADwAAAGRycy9kb3ducmV2LnhtbERPS4vCMBC+C/6HMII3TfQgazWKT9jD&#10;guiK4G1oxra0mZQmand//UYQ9jYf33Pmy9ZW4kGNLxxrGA0VCOLUmYIzDefv/eADhA/IBivHpOGH&#10;PCwX3c4cE+OefKTHKWQihrBPUEMeQp1I6dOcLPqhq4kjd3ONxRBhk0nT4DOG20qOlZpIiwXHhhxr&#10;2uSUlqe71fCriumltIddedjucSO/1udwPWrd77WrGYhAbfgXv92fJs5X4ym8vokn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LSnc3DAAAA3QAAAA8AAAAAAAAAAAAA&#10;AAAAoQIAAGRycy9kb3ducmV2LnhtbFBLBQYAAAAABAAEAPkAAACRAwAAAAA=&#10;">
                  <v:shadow color="#2666a6"/>
                </v:line>
                <v:line id="Line 19" o:spid="_x0000_s1153" style="position:absolute;visibility:visible;mso-wrap-style:square" from="12776,18491" to="12776,22898" o:connectortype="straight" o:bwmode="highContras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GijccAAADdAAAADwAAAGRycy9kb3ducmV2LnhtbESPQWvCQBCF7wX/wzKCt7prBampq1Rb&#10;oQdBtFLobchOk5DsbMhuNfXXO4eCtxnem/e+Wax636gzdbEKbGEyNqCI8+AqLiycPrePz6BiQnbY&#10;BCYLfxRhtRw8LDBz4cIHOh9ToSSEY4YWypTaTOuYl+QxjkNLLNpP6DwmWbtCuw4vEu4b/WTMTHus&#10;WBpKbGlTUl4ff72Fq6nmX7Xfv9f7ty1u9G59St8Ha0fD/vUFVKI+3c3/1x9O8M1U+OUbGUEvb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mMaKNxwAAAN0AAAAPAAAAAAAA&#10;AAAAAAAAAKECAABkcnMvZG93bnJldi54bWxQSwUGAAAAAAQABAD5AAAAlQMAAAAA&#10;">
                  <v:shadow color="#2666a6"/>
                </v:line>
                <v:line id="Line 20" o:spid="_x0000_s1154" style="position:absolute;visibility:visible;mso-wrap-style:square" from="50542,15246" to="50542,23177" o:connectortype="straight" o:bwmode="highContras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X0HFsQAAADdAAAADwAAAGRycy9kb3ducmV2LnhtbERPS4vCMBC+L/gfwgje1kQXxK1GUXcF&#10;D4L4QPA2NGNb2kxKk9W6v34jCHubj+8503lrK3GjxheONQz6CgRx6kzBmYbTcf0+BuEDssHKMWl4&#10;kIf5rPM2xcS4O+/pdgiZiCHsE9SQh1AnUvo0J4u+72riyF1dYzFE2GTSNHiP4baSQ6VG0mLBsSHH&#10;mlY5peXhx2r4VcXnubS773L3tcaV3C5P4bLXutdtFxMQgdrwL365NybOVx8DeH4TT5Cz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fQcWxAAAAN0AAAAPAAAAAAAAAAAA&#10;AAAAAKECAABkcnMvZG93bnJldi54bWxQSwUGAAAAAAQABAD5AAAAkgMAAAAA&#10;">
                  <v:shadow color="#2666a6"/>
                </v:line>
                <v:line id="Line 21" o:spid="_x0000_s1155" style="position:absolute;flip:y;visibility:visible;mso-wrap-style:square" from="33797,27857" to="50542,27857" o:connectortype="straight" o:bwmode="highContras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JMJsEAAADdAAAADwAAAGRycy9kb3ducmV2LnhtbERPTWsCMRC9F/wPYQRvNXEFKatRqqXq&#10;tW7rebqZbpZuJksSdf33TaHQ2zze56w2g+vElUJsPWuYTRUI4tqblhsN79Xr4xOImJANdp5Jw50i&#10;bNajhxWWxt/4ja6n1IgcwrFEDTalvpQy1pYcxqnviTP35YPDlGFopAl4y+Guk4VSC+mw5dxgsaed&#10;pfr7dHEaKvmifFsV1WfYbhfWH/YfR3PWejIenpcgEg3pX/znPpo8X80L+P0mnyDX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skwmwQAAAN0AAAAPAAAAAAAAAAAAAAAA&#10;AKECAABkcnMvZG93bnJldi54bWxQSwUGAAAAAAQABAD5AAAAjwMAAAAA&#10;">
                  <v:shadow color="#2666a6"/>
                </v:line>
                <v:line id="Line 22" o:spid="_x0000_s1156" style="position:absolute;visibility:visible;mso-wrap-style:square" from="33797,27857" to="33797,29813" o:connectortype="straight" o:bwmode="highContras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uM8+sUAAADdAAAADwAAAGRycy9kb3ducmV2LnhtbERPS2vCQBC+F/oflhG81V0VSo3ZSOsD&#10;eiiIqRS8DdlpEpKdDdlVY399t1DwNh/fc9LVYFtxod7XjjVMJwoEceFMzaWG4+fu6QWED8gGW8ek&#10;4UYeVtnjQ4qJcVc+0CUPpYgh7BPUUIXQJVL6oiKLfuI64sh9u95iiLAvpenxGsNtK2dKPUuLNceG&#10;CjtaV1Q0+dlq+FH14qux+22z3+xwLT/ejuF00Ho8Gl6XIAIN4S7+d7+bOF/N5/D3TTxBZ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uM8+sUAAADdAAAADwAAAAAAAAAA&#10;AAAAAAChAgAAZHJzL2Rvd25yZXYueG1sUEsFBgAAAAAEAAQA+QAAAJMDAAAAAA==&#10;">
                  <v:shadow color="#2666a6"/>
                </v:line>
                <v:line id="Line 23" o:spid="_x0000_s1157" style="position:absolute;visibility:visible;mso-wrap-style:square" from="50542,22796" to="50542,29806" o:connectortype="straight" o:bwmode="highContras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qkjsQAAADdAAAADwAAAGRycy9kb3ducmV2LnhtbERPS2sCMRC+C/0PYQq9aaKVUlejtD6g&#10;h4JoRfA2bMbdZTeTZRN17a83guBtPr7nTGatrcSZGl841tDvKRDEqTMFZxp2f6vuJwgfkA1WjknD&#10;lTzMpi+dCSbGXXhD523IRAxhn6CGPIQ6kdKnOVn0PVcTR+7oGoshwiaTpsFLDLeVHCj1IS0WHBty&#10;rGmeU1puT1bDvypG+9Kul+V6scK5/P3ehcNG67fX9msMIlAbnuKH+8fE+ep9CPdv4glye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CqSOxAAAAN0AAAAPAAAAAAAAAAAA&#10;AAAAAKECAABkcnMvZG93bnJldi54bWxQSwUGAAAAAAQABAD5AAAAkgMAAAAA&#10;">
                  <v:shadow color="#2666a6"/>
                </v:line>
                <v:line id="Line 24" o:spid="_x0000_s1158" style="position:absolute;visibility:visible;mso-wrap-style:square" from="28720,18497" to="28739,22910" o:connectortype="straight" o:bwmode="highContras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kYBFcQAAADdAAAADwAAAGRycy9kb3ducmV2LnhtbERPS2sCMRC+C/0PYQq9aaLFUlejtD6g&#10;h4JoRfA2bMbdZTeTZRN17a83guBtPr7nTGatrcSZGl841tDvKRDEqTMFZxp2f6vuJwgfkA1WjknD&#10;lTzMpi+dCSbGXXhD523IRAxhn6CGPIQ6kdKnOVn0PVcTR+7oGoshwiaTpsFLDLeVHCj1IS0WHBty&#10;rGmeU1puT1bDvypG+9Kul+V6scK5/P3ehcNG67fX9msMIlAbnuKH+8fE+ep9CPdv4glye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2RgEVxAAAAN0AAAAPAAAAAAAAAAAA&#10;AAAAAKECAABkcnMvZG93bnJldi54bWxQSwUGAAAAAAQABAD5AAAAkgMAAAAA&#10;">
                  <v:shadow color="#2666a6"/>
                </v:line>
                <w10:anchorlock/>
              </v:group>
            </w:pict>
          </mc:Fallback>
        </mc:AlternateContent>
      </w:r>
    </w:p>
    <w:p w:rsidR="008B3720" w:rsidRPr="00AC2F15" w:rsidRDefault="008B3720" w:rsidP="008B3720">
      <w:pPr>
        <w:pStyle w:val="1"/>
        <w:numPr>
          <w:ilvl w:val="0"/>
          <w:numId w:val="0"/>
        </w:numPr>
        <w:tabs>
          <w:tab w:val="left" w:pos="360"/>
        </w:tabs>
        <w:spacing w:after="240"/>
        <w:rPr>
          <w:sz w:val="20"/>
          <w:szCs w:val="20"/>
        </w:rPr>
      </w:pPr>
      <w:r w:rsidRPr="00AC2F15">
        <w:rPr>
          <w:sz w:val="20"/>
        </w:rPr>
        <w:t xml:space="preserve">Сонымен бірге, </w:t>
      </w:r>
      <w:r w:rsidRPr="00AC2F15">
        <w:rPr>
          <w:b/>
          <w:i/>
          <w:sz w:val="20"/>
        </w:rPr>
        <w:t>кредиттік тәуекел</w:t>
      </w:r>
      <w:r w:rsidRPr="00AC2F15">
        <w:rPr>
          <w:sz w:val="20"/>
        </w:rPr>
        <w:t xml:space="preserve"> туралы ақпаратты ұсыну (қаржылық құралдардың әрбір класына қатысты) төмендегілерді қамтиды:</w:t>
      </w:r>
    </w:p>
    <w:p w:rsidR="008B3720" w:rsidRPr="00AC2F15" w:rsidRDefault="008B3720" w:rsidP="00A07C0F">
      <w:pPr>
        <w:pStyle w:val="1"/>
        <w:numPr>
          <w:ilvl w:val="0"/>
          <w:numId w:val="364"/>
        </w:numPr>
        <w:rPr>
          <w:sz w:val="20"/>
          <w:szCs w:val="20"/>
        </w:rPr>
      </w:pPr>
      <w:r w:rsidRPr="00AC2F15">
        <w:rPr>
          <w:sz w:val="20"/>
        </w:rPr>
        <w:lastRenderedPageBreak/>
        <w:t>Банк тарапынан қолданылатын кредиттік тәуекелді басқару практикасы, сондай-ақ, оның болжалды кредиттік шығындарды танумен және бағалаумен өзара байланысы. Көрсетілген мақсатқа жету үшін Банк келесідей ақпаратты ашып көрсетеді:</w:t>
      </w:r>
    </w:p>
    <w:p w:rsidR="008B3720" w:rsidRPr="00AC2F15" w:rsidRDefault="008B3720" w:rsidP="00A07C0F">
      <w:pPr>
        <w:pStyle w:val="1"/>
        <w:numPr>
          <w:ilvl w:val="0"/>
          <w:numId w:val="352"/>
        </w:numPr>
        <w:ind w:left="720"/>
        <w:rPr>
          <w:sz w:val="20"/>
          <w:szCs w:val="20"/>
        </w:rPr>
      </w:pPr>
      <w:r w:rsidRPr="00AC2F15">
        <w:rPr>
          <w:sz w:val="20"/>
        </w:rPr>
        <w:t>Банк бастапқы тану сәтінен кредиттік тәуекелдің айтарлықтай ұлғаюын қалайша анықтайды;</w:t>
      </w:r>
    </w:p>
    <w:p w:rsidR="008B3720" w:rsidRPr="00AC2F15" w:rsidRDefault="008B3720" w:rsidP="00A07C0F">
      <w:pPr>
        <w:pStyle w:val="1"/>
        <w:numPr>
          <w:ilvl w:val="0"/>
          <w:numId w:val="352"/>
        </w:numPr>
        <w:ind w:left="720"/>
        <w:rPr>
          <w:sz w:val="20"/>
          <w:szCs w:val="20"/>
        </w:rPr>
      </w:pPr>
      <w:r w:rsidRPr="00AC2F15">
        <w:rPr>
          <w:sz w:val="20"/>
        </w:rPr>
        <w:t>Банк тарапынан пайдаланылатын дефолт анықтамалары (осындай анықтамаларды таңдау себептерін қоса алғанда);</w:t>
      </w:r>
    </w:p>
    <w:p w:rsidR="008B3720" w:rsidRPr="00AC2F15" w:rsidRDefault="008B3720" w:rsidP="00A07C0F">
      <w:pPr>
        <w:pStyle w:val="1"/>
        <w:numPr>
          <w:ilvl w:val="0"/>
          <w:numId w:val="352"/>
        </w:numPr>
        <w:ind w:left="720"/>
        <w:rPr>
          <w:sz w:val="20"/>
          <w:szCs w:val="20"/>
        </w:rPr>
      </w:pPr>
      <w:r w:rsidRPr="00AC2F15">
        <w:rPr>
          <w:sz w:val="20"/>
        </w:rPr>
        <w:t>болжалды кредиттік шығындар топтық негізде бағаланса, құралдар қалай топтастырылады;</w:t>
      </w:r>
    </w:p>
    <w:p w:rsidR="008B3720" w:rsidRPr="00AC2F15" w:rsidRDefault="008B3720" w:rsidP="00A07C0F">
      <w:pPr>
        <w:pStyle w:val="1"/>
        <w:numPr>
          <w:ilvl w:val="0"/>
          <w:numId w:val="352"/>
        </w:numPr>
        <w:ind w:left="720"/>
        <w:rPr>
          <w:sz w:val="20"/>
          <w:szCs w:val="20"/>
        </w:rPr>
      </w:pPr>
      <w:r w:rsidRPr="00AC2F15">
        <w:rPr>
          <w:sz w:val="20"/>
        </w:rPr>
        <w:t>Банк қаржылық активтердің кредиттік-құнсызданған қаржылық активтері болып табылатындығын қалайша анықтады;</w:t>
      </w:r>
    </w:p>
    <w:p w:rsidR="008B3720" w:rsidRPr="00AC2F15" w:rsidRDefault="008B3720" w:rsidP="00A07C0F">
      <w:pPr>
        <w:pStyle w:val="1"/>
        <w:numPr>
          <w:ilvl w:val="0"/>
          <w:numId w:val="352"/>
        </w:numPr>
        <w:ind w:left="720"/>
        <w:rPr>
          <w:sz w:val="20"/>
          <w:szCs w:val="20"/>
        </w:rPr>
      </w:pPr>
      <w:r w:rsidRPr="00AC2F15">
        <w:rPr>
          <w:sz w:val="20"/>
        </w:rPr>
        <w:t>Банк тарапынан пайдаланылатын есептен шығару саясаты, соның ішінде актив құнын өтеуді дәлелді күтудің болмауы белгілері мен есептен шығарылатын, алайда тиесілі қаражатты мәжбүрлеп сұратып алу бойынша рәсімдердің әлі де қолданылатын қаржылық активтерге қатысты саясат туралы ақпарат; және</w:t>
      </w:r>
    </w:p>
    <w:p w:rsidR="008B3720" w:rsidRPr="00AC2F15" w:rsidRDefault="008B3720" w:rsidP="00A07C0F">
      <w:pPr>
        <w:pStyle w:val="1"/>
        <w:numPr>
          <w:ilvl w:val="0"/>
          <w:numId w:val="352"/>
        </w:numPr>
        <w:spacing w:after="240"/>
        <w:ind w:left="720"/>
        <w:rPr>
          <w:sz w:val="20"/>
          <w:szCs w:val="20"/>
        </w:rPr>
      </w:pPr>
      <w:r w:rsidRPr="00AC2F15">
        <w:rPr>
          <w:sz w:val="20"/>
        </w:rPr>
        <w:t>шарттармен ескерілген қаржылық активтер бойынша ақшалай қаражаттың модификациялануына қатысты талаптар қалайша қабылданды.</w:t>
      </w:r>
    </w:p>
    <w:p w:rsidR="008B3720" w:rsidRPr="00AC2F15" w:rsidRDefault="008B3720" w:rsidP="00A07C0F">
      <w:pPr>
        <w:pStyle w:val="1"/>
        <w:numPr>
          <w:ilvl w:val="0"/>
          <w:numId w:val="364"/>
        </w:numPr>
        <w:rPr>
          <w:sz w:val="20"/>
          <w:szCs w:val="20"/>
        </w:rPr>
      </w:pPr>
      <w:r w:rsidRPr="00AC2F15">
        <w:rPr>
          <w:sz w:val="20"/>
        </w:rPr>
        <w:t>Банк қаржылық активтердің құнсыздануы бойынша ақпаратты ашып көрсету үшін пайдаланылатын бастапқы деректерді, жорамалдарды және бағалау модельдерін түсіндіреді:</w:t>
      </w:r>
    </w:p>
    <w:p w:rsidR="008B3720" w:rsidRPr="00AC2F15" w:rsidRDefault="008B3720" w:rsidP="00A07C0F">
      <w:pPr>
        <w:pStyle w:val="1"/>
        <w:numPr>
          <w:ilvl w:val="0"/>
          <w:numId w:val="353"/>
        </w:numPr>
        <w:rPr>
          <w:sz w:val="20"/>
          <w:szCs w:val="20"/>
        </w:rPr>
      </w:pPr>
      <w:r w:rsidRPr="00AC2F15">
        <w:rPr>
          <w:sz w:val="20"/>
        </w:rPr>
        <w:t>12-айлық және бүкіл мерзім ішінде болжалды кредиттік шығындарды бағалау</w:t>
      </w:r>
    </w:p>
    <w:p w:rsidR="008B3720" w:rsidRPr="00AC2F15" w:rsidRDefault="008B3720" w:rsidP="00A07C0F">
      <w:pPr>
        <w:pStyle w:val="1"/>
        <w:numPr>
          <w:ilvl w:val="0"/>
          <w:numId w:val="354"/>
        </w:numPr>
        <w:rPr>
          <w:sz w:val="20"/>
          <w:szCs w:val="20"/>
        </w:rPr>
      </w:pPr>
      <w:r w:rsidRPr="00AC2F15">
        <w:rPr>
          <w:sz w:val="20"/>
        </w:rPr>
        <w:t>үшін пайдаланылатын бастапқы деректердің, жорамалдардың және бағалау модельдерінің негізі;</w:t>
      </w:r>
    </w:p>
    <w:p w:rsidR="008B3720" w:rsidRPr="00AC2F15" w:rsidRDefault="008B3720" w:rsidP="00A07C0F">
      <w:pPr>
        <w:pStyle w:val="1"/>
        <w:numPr>
          <w:ilvl w:val="0"/>
          <w:numId w:val="354"/>
        </w:numPr>
        <w:rPr>
          <w:sz w:val="20"/>
          <w:szCs w:val="20"/>
        </w:rPr>
      </w:pPr>
      <w:r w:rsidRPr="00AC2F15">
        <w:rPr>
          <w:sz w:val="20"/>
        </w:rPr>
        <w:t xml:space="preserve">бастапқы танудан кейін қаржылық құралдар бойынша кредиттік тәуекелдің </w:t>
      </w:r>
      <w:r w:rsidR="0003289C" w:rsidRPr="00AC2F15">
        <w:rPr>
          <w:sz w:val="20"/>
        </w:rPr>
        <w:t>ұлғаюын</w:t>
      </w:r>
      <w:r w:rsidRPr="00AC2F15">
        <w:rPr>
          <w:sz w:val="20"/>
        </w:rPr>
        <w:t xml:space="preserve"> анықтау; және</w:t>
      </w:r>
    </w:p>
    <w:p w:rsidR="008B3720" w:rsidRPr="00AC2F15" w:rsidRDefault="008B3720" w:rsidP="00A07C0F">
      <w:pPr>
        <w:pStyle w:val="1"/>
        <w:numPr>
          <w:ilvl w:val="0"/>
          <w:numId w:val="354"/>
        </w:numPr>
        <w:rPr>
          <w:sz w:val="20"/>
          <w:szCs w:val="20"/>
        </w:rPr>
      </w:pPr>
      <w:r w:rsidRPr="00AC2F15">
        <w:rPr>
          <w:sz w:val="20"/>
        </w:rPr>
        <w:t>қаржылық активтің кредиттік-құнсызданған қаржылық активінің болып табылатынын анықтау.</w:t>
      </w:r>
    </w:p>
    <w:p w:rsidR="008B3720" w:rsidRPr="00AC2F15" w:rsidRDefault="008B3720" w:rsidP="00A07C0F">
      <w:pPr>
        <w:pStyle w:val="1"/>
        <w:numPr>
          <w:ilvl w:val="0"/>
          <w:numId w:val="353"/>
        </w:numPr>
        <w:rPr>
          <w:sz w:val="20"/>
          <w:szCs w:val="20"/>
        </w:rPr>
      </w:pPr>
      <w:r w:rsidRPr="00AC2F15">
        <w:rPr>
          <w:sz w:val="20"/>
        </w:rPr>
        <w:t>болжалды кредиттік шығындарды анықтау кезінде, макроэкономикалық деректерді қоса алғанда, болжалды ақпарат қалайша пайдаланылды; және</w:t>
      </w:r>
    </w:p>
    <w:p w:rsidR="008B3720" w:rsidRPr="00AC2F15" w:rsidRDefault="008B3720" w:rsidP="00A07C0F">
      <w:pPr>
        <w:pStyle w:val="1"/>
        <w:numPr>
          <w:ilvl w:val="0"/>
          <w:numId w:val="353"/>
        </w:numPr>
        <w:spacing w:after="240"/>
        <w:rPr>
          <w:sz w:val="20"/>
          <w:szCs w:val="20"/>
        </w:rPr>
      </w:pPr>
      <w:r w:rsidRPr="00AC2F15">
        <w:rPr>
          <w:sz w:val="20"/>
        </w:rPr>
        <w:t>есептік кезең ішінде пайдаланылатын бағалау модельдері мен елеулі жорамалдардағы өзгерістер және осындай өзгерістердің себептері.</w:t>
      </w:r>
    </w:p>
    <w:p w:rsidR="008B3720" w:rsidRPr="00AC2F15" w:rsidRDefault="008B3720" w:rsidP="00A07C0F">
      <w:pPr>
        <w:pStyle w:val="1"/>
        <w:numPr>
          <w:ilvl w:val="0"/>
          <w:numId w:val="364"/>
        </w:numPr>
        <w:ind w:hanging="450"/>
        <w:rPr>
          <w:sz w:val="20"/>
          <w:szCs w:val="20"/>
        </w:rPr>
      </w:pPr>
      <w:r w:rsidRPr="00AC2F15">
        <w:rPr>
          <w:sz w:val="20"/>
        </w:rPr>
        <w:t>Бағалау резервінің шығындарға өзгеруін және осындай өзгерістердің себебін түсіндіру мақсатында, Банк келесідей позициялар бойынша кезең ішіндегі өзгерістерді бөлек көрсетіп, қаржылық құралдардың кластары бойынша кезең басындағы шығындарға бағалау резерві сальдосының және кезең соңындағы сальдоның кестелік нысандағы салыстыруын ашып көрсетеді.</w:t>
      </w:r>
    </w:p>
    <w:p w:rsidR="008B3720" w:rsidRPr="00AC2F15" w:rsidRDefault="008B3720" w:rsidP="00A07C0F">
      <w:pPr>
        <w:pStyle w:val="1"/>
        <w:numPr>
          <w:ilvl w:val="0"/>
          <w:numId w:val="369"/>
        </w:numPr>
        <w:tabs>
          <w:tab w:val="left" w:pos="1143"/>
        </w:tabs>
        <w:ind w:left="720"/>
        <w:rPr>
          <w:sz w:val="20"/>
          <w:szCs w:val="20"/>
        </w:rPr>
      </w:pPr>
      <w:r w:rsidRPr="00AC2F15">
        <w:rPr>
          <w:sz w:val="20"/>
        </w:rPr>
        <w:t>12-айлық болжалды кредиттік шығындарға тең келетін сомада бағаланатын шығындарға бағалау резерві;</w:t>
      </w:r>
    </w:p>
    <w:p w:rsidR="008B3720" w:rsidRPr="00AC2F15" w:rsidRDefault="008B3720" w:rsidP="00A07C0F">
      <w:pPr>
        <w:pStyle w:val="1"/>
        <w:numPr>
          <w:ilvl w:val="0"/>
          <w:numId w:val="369"/>
        </w:numPr>
        <w:tabs>
          <w:tab w:val="left" w:pos="1143"/>
        </w:tabs>
        <w:ind w:left="720"/>
        <w:rPr>
          <w:sz w:val="20"/>
          <w:szCs w:val="20"/>
        </w:rPr>
      </w:pPr>
      <w:r w:rsidRPr="00AC2F15">
        <w:rPr>
          <w:sz w:val="20"/>
        </w:rPr>
        <w:t>бүкіл мерзім ішінде болжалды кредиттік шығындарға тең келетін сомада бағаланатын шығындарға бағалау резерві;</w:t>
      </w:r>
    </w:p>
    <w:p w:rsidR="008B3720" w:rsidRPr="00AC2F15" w:rsidRDefault="008B3720" w:rsidP="00A07C0F">
      <w:pPr>
        <w:pStyle w:val="1"/>
        <w:numPr>
          <w:ilvl w:val="0"/>
          <w:numId w:val="369"/>
        </w:numPr>
        <w:tabs>
          <w:tab w:val="left" w:pos="1143"/>
        </w:tabs>
        <w:spacing w:after="240"/>
        <w:ind w:left="720"/>
        <w:rPr>
          <w:sz w:val="20"/>
          <w:szCs w:val="20"/>
        </w:rPr>
      </w:pPr>
      <w:r w:rsidRPr="00AC2F15">
        <w:rPr>
          <w:sz w:val="20"/>
        </w:rPr>
        <w:t>кредиттік құнсызданумен сатып алынған немесе құрылған қаржылық активтер. Салыстырып тексеруден басқа, есептік кезең ішінде бастапқы танылған қаржылық активтер бойынша бастапқы тану кезінде, Банк дисконтталмаған болжалды кредиттік шығындардың жалпы сомасын ашады.</w:t>
      </w:r>
    </w:p>
    <w:p w:rsidR="008B3720" w:rsidRPr="00AC2F15" w:rsidRDefault="008B3720" w:rsidP="00A07C0F">
      <w:pPr>
        <w:pStyle w:val="1"/>
        <w:numPr>
          <w:ilvl w:val="0"/>
          <w:numId w:val="364"/>
        </w:numPr>
        <w:rPr>
          <w:sz w:val="20"/>
          <w:szCs w:val="20"/>
        </w:rPr>
      </w:pPr>
      <w:r w:rsidRPr="00AC2F15">
        <w:rPr>
          <w:sz w:val="20"/>
        </w:rPr>
        <w:t>Шығындарға бағалау резервінің өзгеруіне септігін тигізген қаржылық құралдардың жалпы теңгерімдік құнының өзгеру мысалдары төмендегілер болуы мүмкін:</w:t>
      </w:r>
    </w:p>
    <w:p w:rsidR="008B3720" w:rsidRPr="00AC2F15" w:rsidRDefault="008B3720" w:rsidP="00A07C0F">
      <w:pPr>
        <w:pStyle w:val="1"/>
        <w:numPr>
          <w:ilvl w:val="0"/>
          <w:numId w:val="370"/>
        </w:numPr>
        <w:ind w:left="720"/>
        <w:rPr>
          <w:sz w:val="20"/>
          <w:szCs w:val="20"/>
        </w:rPr>
      </w:pPr>
      <w:r w:rsidRPr="00AC2F15">
        <w:rPr>
          <w:sz w:val="20"/>
        </w:rPr>
        <w:t>есептік кезең ішінде қаржылық құралдарды шығару немесе сатып алу салдарынан болған өзгерістер;</w:t>
      </w:r>
    </w:p>
    <w:p w:rsidR="008B3720" w:rsidRPr="00AC2F15" w:rsidRDefault="008B3720" w:rsidP="00A07C0F">
      <w:pPr>
        <w:pStyle w:val="1"/>
        <w:numPr>
          <w:ilvl w:val="0"/>
          <w:numId w:val="370"/>
        </w:numPr>
        <w:ind w:left="720"/>
        <w:rPr>
          <w:sz w:val="20"/>
          <w:szCs w:val="20"/>
        </w:rPr>
      </w:pPr>
      <w:r w:rsidRPr="00AC2F15">
        <w:rPr>
          <w:sz w:val="20"/>
        </w:rPr>
        <w:t>осы қаржылық активтердің тануын тоқтатуға әкеп соқтырмайтын қаржылық активтер бойынша шартпен ескерілген ақшалай ағындардың модификациялары;</w:t>
      </w:r>
    </w:p>
    <w:p w:rsidR="008B3720" w:rsidRPr="00AC2F15" w:rsidRDefault="008B3720" w:rsidP="00A07C0F">
      <w:pPr>
        <w:pStyle w:val="1"/>
        <w:numPr>
          <w:ilvl w:val="0"/>
          <w:numId w:val="370"/>
        </w:numPr>
        <w:ind w:left="720"/>
        <w:rPr>
          <w:sz w:val="20"/>
          <w:szCs w:val="20"/>
        </w:rPr>
      </w:pPr>
      <w:r w:rsidRPr="00AC2F15">
        <w:rPr>
          <w:sz w:val="20"/>
        </w:rPr>
        <w:t>есептік кезең ішінде қаржылық құралдардың (қаржылық құралдардың есептен шығарылуын қоса алғанда) тануын тоқтату салдарынан болған өзгерістер;</w:t>
      </w:r>
    </w:p>
    <w:p w:rsidR="008B3720" w:rsidRPr="00AC2F15" w:rsidRDefault="008B3720" w:rsidP="00A07C0F">
      <w:pPr>
        <w:pStyle w:val="1"/>
        <w:numPr>
          <w:ilvl w:val="0"/>
          <w:numId w:val="370"/>
        </w:numPr>
        <w:spacing w:after="240"/>
        <w:ind w:left="720"/>
        <w:rPr>
          <w:sz w:val="20"/>
          <w:szCs w:val="20"/>
        </w:rPr>
      </w:pPr>
      <w:r w:rsidRPr="00AC2F15">
        <w:rPr>
          <w:sz w:val="20"/>
        </w:rPr>
        <w:t>бағалау резервінің 12-айлық болжалды кредиттік шығындарға тең келетін сомада немесе бүкіл мерзім ішінде болжалды кредиттік шығындарға тең келетін сомада шығындарға анықталатынымен не анықталмайтынымен шартталған өзгерістер;</w:t>
      </w:r>
    </w:p>
    <w:p w:rsidR="008B3720" w:rsidRPr="00AC2F15" w:rsidRDefault="008B3720" w:rsidP="00A07C0F">
      <w:pPr>
        <w:pStyle w:val="1"/>
        <w:numPr>
          <w:ilvl w:val="0"/>
          <w:numId w:val="364"/>
        </w:numPr>
        <w:rPr>
          <w:sz w:val="20"/>
          <w:szCs w:val="20"/>
        </w:rPr>
      </w:pPr>
      <w:r w:rsidRPr="00AC2F15">
        <w:rPr>
          <w:sz w:val="20"/>
        </w:rPr>
        <w:t>тануды тоқтатуға әкеп соқтырмаған қаржылық активтер бойынша шартпен ескерілген ақшалай ағындардың модификациялардың сипаты мен әсерін, сондай-ақ, осындай модификациялардың болжалды кредиттік шығындардың бағалауына әсерін түсіндіру мақсатында, Банк келесідей ақпаратты ашып көрсетеді:</w:t>
      </w:r>
    </w:p>
    <w:p w:rsidR="008B3720" w:rsidRPr="00AC2F15" w:rsidRDefault="008B3720" w:rsidP="00A07C0F">
      <w:pPr>
        <w:pStyle w:val="1"/>
        <w:numPr>
          <w:ilvl w:val="0"/>
          <w:numId w:val="371"/>
        </w:numPr>
        <w:ind w:left="720"/>
        <w:rPr>
          <w:sz w:val="20"/>
          <w:szCs w:val="20"/>
        </w:rPr>
      </w:pPr>
      <w:r w:rsidRPr="00AC2F15">
        <w:rPr>
          <w:sz w:val="20"/>
        </w:rPr>
        <w:t>модификацияға дейінгі амортизациялық құны және шығындарға бағалау резерві бүкіл мерзім ішінде болжалды кредиттік шығындарға бағаланған есептік кезең ішінде шартпен ескерілген ақшалай ағындар модификацияланған қаржылық активтер бойынша танылған модификациялардан болған таза табыс немесе шығын; және</w:t>
      </w:r>
    </w:p>
    <w:p w:rsidR="008B3720" w:rsidRPr="00AC2F15" w:rsidRDefault="008B3720" w:rsidP="00A07C0F">
      <w:pPr>
        <w:pStyle w:val="1"/>
        <w:numPr>
          <w:ilvl w:val="0"/>
          <w:numId w:val="371"/>
        </w:numPr>
        <w:spacing w:after="240"/>
        <w:ind w:left="720"/>
        <w:rPr>
          <w:sz w:val="20"/>
          <w:szCs w:val="20"/>
        </w:rPr>
      </w:pPr>
      <w:r w:rsidRPr="00AC2F15">
        <w:rPr>
          <w:sz w:val="20"/>
        </w:rPr>
        <w:t>шығындарға бағалау резерві бүкіл мерзім ішінде болжалды кредиттік шығындарға тең болатын сомада бағаланған кезеңде бастапқы тану сәтінен модификацияланған және шығындарға бағалау резерві есептік кезең ішінде 12-айлық болжалды кредиттік шығындарға тең болатын сомаға өзгерген қаржылық активтерге арналған есептік кезең соңына қарай жалпы теңгерімдік құны.</w:t>
      </w:r>
    </w:p>
    <w:p w:rsidR="008B3720" w:rsidRPr="00AC2F15" w:rsidRDefault="008B3720" w:rsidP="00A07C0F">
      <w:pPr>
        <w:pStyle w:val="1"/>
        <w:numPr>
          <w:ilvl w:val="0"/>
          <w:numId w:val="364"/>
        </w:numPr>
        <w:rPr>
          <w:sz w:val="20"/>
          <w:szCs w:val="20"/>
        </w:rPr>
      </w:pPr>
      <w:r w:rsidRPr="00AC2F15">
        <w:rPr>
          <w:sz w:val="20"/>
        </w:rPr>
        <w:lastRenderedPageBreak/>
        <w:t xml:space="preserve">Қамсыздандыру мен кредиттік сапаны арттырудың басқа да механизмдерінің болжалды кредиттік шығындармен шартталған сомаларға әсерін түсіндіру мақсатында, Банк қаржылық құралдар кластары бойынша келесідей ақпаратты ашып көрсетеді: </w:t>
      </w:r>
    </w:p>
    <w:p w:rsidR="008B3720" w:rsidRPr="00AC2F15" w:rsidRDefault="008B3720" w:rsidP="00A07C0F">
      <w:pPr>
        <w:pStyle w:val="1"/>
        <w:numPr>
          <w:ilvl w:val="0"/>
          <w:numId w:val="372"/>
        </w:numPr>
        <w:ind w:left="720"/>
        <w:rPr>
          <w:sz w:val="20"/>
          <w:szCs w:val="20"/>
        </w:rPr>
      </w:pPr>
      <w:r w:rsidRPr="00AC2F15">
        <w:rPr>
          <w:sz w:val="20"/>
        </w:rPr>
        <w:t>ұсталатын қамсыздандыру мен кредиттік сапаны арттырудың басқа да механизмдерін ескермей, есептік кезеңнің соңына қарай кредиттік тәуекелге максималды ұшырағыштығын ең жақсы түрде көрсететін сома;</w:t>
      </w:r>
    </w:p>
    <w:p w:rsidR="008B3720" w:rsidRPr="00AC2F15" w:rsidRDefault="008B3720" w:rsidP="00A07C0F">
      <w:pPr>
        <w:pStyle w:val="1"/>
        <w:numPr>
          <w:ilvl w:val="0"/>
          <w:numId w:val="372"/>
        </w:numPr>
        <w:ind w:left="720"/>
        <w:rPr>
          <w:sz w:val="20"/>
          <w:szCs w:val="20"/>
        </w:rPr>
      </w:pPr>
      <w:r w:rsidRPr="00AC2F15">
        <w:rPr>
          <w:sz w:val="20"/>
        </w:rPr>
        <w:t>төмендегілерді қоса алғанда, кепілзат ретінде ұсталатын қамсыздандыру мен кредиттік сапаны арттырудың басқа да механизмдерінің сипаты:</w:t>
      </w:r>
    </w:p>
    <w:p w:rsidR="008B3720" w:rsidRPr="00AC2F15" w:rsidRDefault="008B3720" w:rsidP="00A07C0F">
      <w:pPr>
        <w:pStyle w:val="1"/>
        <w:numPr>
          <w:ilvl w:val="0"/>
          <w:numId w:val="368"/>
        </w:numPr>
        <w:rPr>
          <w:sz w:val="20"/>
          <w:szCs w:val="20"/>
        </w:rPr>
      </w:pPr>
      <w:r w:rsidRPr="00AC2F15">
        <w:rPr>
          <w:sz w:val="20"/>
        </w:rPr>
        <w:t>ұсталатын</w:t>
      </w:r>
      <w:r w:rsidR="001C2A42" w:rsidRPr="00AC2F15">
        <w:rPr>
          <w:sz w:val="20"/>
        </w:rPr>
        <w:t xml:space="preserve"> қамсыздандырудың сипаты мен сап</w:t>
      </w:r>
      <w:r w:rsidRPr="00AC2F15">
        <w:rPr>
          <w:sz w:val="20"/>
        </w:rPr>
        <w:t>асының сипатталуы;</w:t>
      </w:r>
    </w:p>
    <w:p w:rsidR="008B3720" w:rsidRPr="00AC2F15" w:rsidRDefault="008B3720" w:rsidP="00A07C0F">
      <w:pPr>
        <w:pStyle w:val="1"/>
        <w:numPr>
          <w:ilvl w:val="0"/>
          <w:numId w:val="368"/>
        </w:numPr>
        <w:rPr>
          <w:sz w:val="20"/>
          <w:szCs w:val="20"/>
        </w:rPr>
      </w:pPr>
      <w:r w:rsidRPr="00AC2F15">
        <w:rPr>
          <w:sz w:val="20"/>
        </w:rPr>
        <w:t>сипаттамаларының нашарлауы немесе қамсыздандыруға қатысты Банк тарапынан қолданылатын саясаттың өзгеруі нәтижесінде осындай қамсыздандыру немесе кредиттік сапаны арттыру механизмі сапасының кез келген елеулі өзгерістерін есептік кезең ішінде түсіндіру; және</w:t>
      </w:r>
    </w:p>
    <w:p w:rsidR="008B3720" w:rsidRPr="00AC2F15" w:rsidRDefault="008B3720" w:rsidP="00A07C0F">
      <w:pPr>
        <w:pStyle w:val="1"/>
        <w:numPr>
          <w:ilvl w:val="0"/>
          <w:numId w:val="368"/>
        </w:numPr>
        <w:rPr>
          <w:sz w:val="20"/>
          <w:szCs w:val="20"/>
        </w:rPr>
      </w:pPr>
      <w:r w:rsidRPr="00AC2F15">
        <w:rPr>
          <w:sz w:val="20"/>
        </w:rPr>
        <w:t>қамсыздандырудың болуы себепті Банк бағалау резервін шығындарға танымайтын қаржылық құралдар туралы ақпарат.</w:t>
      </w:r>
    </w:p>
    <w:p w:rsidR="008B3720" w:rsidRPr="00AC2F15" w:rsidRDefault="008B3720" w:rsidP="00A07C0F">
      <w:pPr>
        <w:pStyle w:val="1"/>
        <w:numPr>
          <w:ilvl w:val="0"/>
          <w:numId w:val="373"/>
        </w:numPr>
        <w:ind w:left="720"/>
        <w:rPr>
          <w:sz w:val="20"/>
          <w:szCs w:val="20"/>
        </w:rPr>
      </w:pPr>
      <w:r w:rsidRPr="00AC2F15">
        <w:rPr>
          <w:sz w:val="20"/>
        </w:rPr>
        <w:t>есептік күнге қарай кредиттік-құнсызданған қаржылық активтерге арналған кепілзат ретінде ұсталатын қамсыздандыру және кредиттік сапаны арттырудың басқа да механизмдері туралы сандық ақпарат (мысалы, қамсыздандыру мен кредиттік сапаны арттырудың басқа да механизмдерінің кредиттік тәуекелді қаншалықты азайтатыны туралы сандық деректер).</w:t>
      </w:r>
    </w:p>
    <w:p w:rsidR="008B3720" w:rsidRPr="00AC2F15" w:rsidRDefault="008B3720" w:rsidP="008B3720">
      <w:pPr>
        <w:pStyle w:val="1"/>
        <w:numPr>
          <w:ilvl w:val="0"/>
          <w:numId w:val="0"/>
        </w:numPr>
        <w:spacing w:after="240"/>
        <w:ind w:left="720" w:hanging="360"/>
        <w:rPr>
          <w:sz w:val="20"/>
          <w:szCs w:val="20"/>
        </w:rPr>
      </w:pPr>
      <w:r w:rsidRPr="00AC2F15">
        <w:tab/>
      </w:r>
      <w:r w:rsidRPr="00AC2F15">
        <w:rPr>
          <w:sz w:val="20"/>
        </w:rPr>
        <w:t>Банк есептік кезең ішінде есептен шығарылған, бірақ тиесілі қаражатты заңды түрде сұратып алу бойынша рәсімдер әлі де қолданылып жатқан қаржылық активтер бойынша өтелмеген шарттық сомаларды ашып көрсетеді.</w:t>
      </w:r>
    </w:p>
    <w:p w:rsidR="008B3720" w:rsidRPr="00AC2F15" w:rsidRDefault="008B3720" w:rsidP="00A07C0F">
      <w:pPr>
        <w:pStyle w:val="1"/>
        <w:numPr>
          <w:ilvl w:val="0"/>
          <w:numId w:val="364"/>
        </w:numPr>
        <w:rPr>
          <w:sz w:val="20"/>
          <w:szCs w:val="20"/>
        </w:rPr>
      </w:pPr>
      <w:r w:rsidRPr="00AC2F15">
        <w:rPr>
          <w:sz w:val="20"/>
        </w:rPr>
        <w:t>Банктің кредиттік тәуекелге шырағыштықты бағалауды түсіндіру мақсатында, Банк кредиттік тәуекелдің деңгейлерінің қимасында қаржылық активтердің жалпы теңгерімдік құны мен қарыздарды ұсыну бойынша шарттық міндеттемелер мен қаржылық кепілдік шарттары бойынша кредиттік тәуекелге ұшырағыштығын ашып көрсетеді. Бұл ақпарат қаржылық құралдарға қатысты бөлек ұсынылады:</w:t>
      </w:r>
    </w:p>
    <w:p w:rsidR="008B3720" w:rsidRPr="00AC2F15" w:rsidRDefault="008B3720" w:rsidP="00A07C0F">
      <w:pPr>
        <w:pStyle w:val="1"/>
        <w:numPr>
          <w:ilvl w:val="0"/>
          <w:numId w:val="355"/>
        </w:numPr>
        <w:rPr>
          <w:sz w:val="20"/>
          <w:szCs w:val="20"/>
        </w:rPr>
      </w:pPr>
      <w:r w:rsidRPr="00AC2F15">
        <w:rPr>
          <w:sz w:val="20"/>
        </w:rPr>
        <w:t>12-айлық болжалды кредиттік шығындарға тең келетін сомадада бағаланатын шығындарға бағалау резерві;</w:t>
      </w:r>
    </w:p>
    <w:p w:rsidR="008B3720" w:rsidRPr="00AC2F15" w:rsidRDefault="008B3720" w:rsidP="00A07C0F">
      <w:pPr>
        <w:pStyle w:val="1"/>
        <w:numPr>
          <w:ilvl w:val="0"/>
          <w:numId w:val="355"/>
        </w:numPr>
        <w:rPr>
          <w:sz w:val="20"/>
          <w:szCs w:val="20"/>
        </w:rPr>
      </w:pPr>
      <w:r w:rsidRPr="00AC2F15">
        <w:rPr>
          <w:sz w:val="20"/>
        </w:rPr>
        <w:t>бүкіл мерзім ішінде болжалды кредиттік шығындарға тең келетін сомадада бағаланатын және келесідей позициялармен көрсетілген шығындарға бағалау резерві:</w:t>
      </w:r>
    </w:p>
    <w:p w:rsidR="008B3720" w:rsidRPr="00AC2F15" w:rsidRDefault="008B3720" w:rsidP="00A07C0F">
      <w:pPr>
        <w:pStyle w:val="1"/>
        <w:numPr>
          <w:ilvl w:val="0"/>
          <w:numId w:val="356"/>
        </w:numPr>
        <w:rPr>
          <w:sz w:val="20"/>
          <w:szCs w:val="20"/>
        </w:rPr>
      </w:pPr>
      <w:r w:rsidRPr="00AC2F15">
        <w:rPr>
          <w:sz w:val="20"/>
        </w:rPr>
        <w:t>кредиттік тәуекелі бастапқы тану сәтінен елеулі түрде ұлғайған, бірақ кредиттік-құнсызданған қаржылық активтері болып табылмайтын қаржылық құралдар;</w:t>
      </w:r>
    </w:p>
    <w:p w:rsidR="008B3720" w:rsidRPr="00AC2F15" w:rsidRDefault="008B3720" w:rsidP="00A07C0F">
      <w:pPr>
        <w:pStyle w:val="1"/>
        <w:numPr>
          <w:ilvl w:val="0"/>
          <w:numId w:val="356"/>
        </w:numPr>
        <w:rPr>
          <w:sz w:val="20"/>
          <w:szCs w:val="20"/>
        </w:rPr>
      </w:pPr>
      <w:r w:rsidRPr="00AC2F15">
        <w:rPr>
          <w:sz w:val="20"/>
        </w:rPr>
        <w:t>есептік күнге қарай кредиттік-құнсызданған қаржылық активтер (бірақ кредиттік қамсыздандырумен сатып алынбаған немесе құрылмаған активтер); және</w:t>
      </w:r>
    </w:p>
    <w:p w:rsidR="008B3720" w:rsidRPr="00AC2F15" w:rsidRDefault="008B3720" w:rsidP="00A07C0F">
      <w:pPr>
        <w:pStyle w:val="1"/>
        <w:numPr>
          <w:ilvl w:val="0"/>
          <w:numId w:val="356"/>
        </w:numPr>
        <w:rPr>
          <w:sz w:val="20"/>
          <w:szCs w:val="20"/>
        </w:rPr>
      </w:pPr>
      <w:r w:rsidRPr="00AC2F15">
        <w:rPr>
          <w:sz w:val="20"/>
        </w:rPr>
        <w:t>сауда дебиторлық берешегі, шарт бойынша активтері немесе жалгерлік бойынша дебиторлық берешегі.</w:t>
      </w:r>
    </w:p>
    <w:p w:rsidR="008B3720" w:rsidRPr="00AC2F15" w:rsidRDefault="008B3720" w:rsidP="00A07C0F">
      <w:pPr>
        <w:pStyle w:val="1"/>
        <w:numPr>
          <w:ilvl w:val="0"/>
          <w:numId w:val="360"/>
        </w:numPr>
        <w:spacing w:after="240"/>
        <w:rPr>
          <w:sz w:val="20"/>
          <w:szCs w:val="20"/>
        </w:rPr>
      </w:pPr>
      <w:r w:rsidRPr="00AC2F15">
        <w:rPr>
          <w:sz w:val="20"/>
        </w:rPr>
        <w:t>кредиттік-құнсызданған қаржылық активтермен сатып алынған немесе құрылған қаржылық активтер.</w:t>
      </w:r>
      <w:r w:rsidRPr="00AC2F15">
        <w:t xml:space="preserve"> </w:t>
      </w:r>
      <w:r w:rsidRPr="00AC2F15">
        <w:rPr>
          <w:sz w:val="20"/>
        </w:rPr>
        <w:t>Салыстырып тексеруден басқа, есептік кезең ішінде бастапқы танылған қаржылық активтер бойынша бастапқы тану кезінде, Банк дисконтталмаған болжалды кредиттік шығындардың жалпы сомасын ашады.</w:t>
      </w:r>
    </w:p>
    <w:p w:rsidR="008B3720" w:rsidRPr="00AC2F15" w:rsidRDefault="008B3720" w:rsidP="008B3720">
      <w:pPr>
        <w:pStyle w:val="1"/>
        <w:numPr>
          <w:ilvl w:val="0"/>
          <w:numId w:val="0"/>
        </w:numPr>
        <w:spacing w:after="240"/>
        <w:rPr>
          <w:sz w:val="20"/>
          <w:szCs w:val="20"/>
        </w:rPr>
      </w:pPr>
      <w:r w:rsidRPr="00AC2F15">
        <w:rPr>
          <w:b/>
          <w:i/>
          <w:sz w:val="20"/>
        </w:rPr>
        <w:t>Өтімділік тәуекелі</w:t>
      </w:r>
      <w:r w:rsidRPr="00AC2F15">
        <w:rPr>
          <w:sz w:val="20"/>
        </w:rPr>
        <w:t xml:space="preserve"> туралы ақпараттың ұсынылуы төмендегілерді қамтиды:</w:t>
      </w:r>
    </w:p>
    <w:p w:rsidR="008B3720" w:rsidRPr="00AC2F15" w:rsidRDefault="008B3720" w:rsidP="00A07C0F">
      <w:pPr>
        <w:pStyle w:val="1"/>
        <w:numPr>
          <w:ilvl w:val="0"/>
          <w:numId w:val="290"/>
        </w:numPr>
        <w:spacing w:after="240"/>
        <w:rPr>
          <w:sz w:val="20"/>
          <w:szCs w:val="20"/>
        </w:rPr>
      </w:pPr>
      <w:r w:rsidRPr="00AC2F15">
        <w:rPr>
          <w:sz w:val="20"/>
        </w:rPr>
        <w:t xml:space="preserve">дисконтталмаған негізде өтеудің келісімшарттық күніне сүйеніп, Банкке тиесілі туынды қаржылық міндеттемелерді (шығарылған қаржылық кепілдіктерді қоса алғанда) өтеу мерзімдері бойынша талдау; </w:t>
      </w:r>
    </w:p>
    <w:p w:rsidR="008B3720" w:rsidRPr="00AC2F15" w:rsidRDefault="008B3720" w:rsidP="00A07C0F">
      <w:pPr>
        <w:pStyle w:val="1"/>
        <w:numPr>
          <w:ilvl w:val="0"/>
          <w:numId w:val="290"/>
        </w:numPr>
        <w:spacing w:after="240"/>
        <w:rPr>
          <w:sz w:val="20"/>
          <w:szCs w:val="20"/>
        </w:rPr>
      </w:pPr>
      <w:r w:rsidRPr="00AC2F15">
        <w:rPr>
          <w:sz w:val="20"/>
        </w:rPr>
        <w:t xml:space="preserve">өтеу мерзімдері бойынша туынды қаржылық міндеттемелерді талдау. Талдау ақшалай ағындардың жиілігін түсіну үшін қажетті өтеу мерзімдеріне қатысты туынды құралдарға арналған келісімшарттық өтеу күндерін қамтиды; және </w:t>
      </w:r>
    </w:p>
    <w:p w:rsidR="008B3720" w:rsidRPr="00AC2F15" w:rsidRDefault="008B3720" w:rsidP="00A07C0F">
      <w:pPr>
        <w:pStyle w:val="1"/>
        <w:numPr>
          <w:ilvl w:val="0"/>
          <w:numId w:val="290"/>
        </w:numPr>
        <w:spacing w:after="240"/>
        <w:rPr>
          <w:sz w:val="20"/>
          <w:szCs w:val="20"/>
        </w:rPr>
      </w:pPr>
      <w:r w:rsidRPr="00AC2F15">
        <w:rPr>
          <w:sz w:val="20"/>
        </w:rPr>
        <w:t>Банктің өтімділік тәуекелін басқаруының сипаты.</w:t>
      </w:r>
    </w:p>
    <w:p w:rsidR="008B3720" w:rsidRPr="00AC2F15" w:rsidRDefault="008B3720" w:rsidP="008B3720">
      <w:pPr>
        <w:pStyle w:val="1"/>
        <w:numPr>
          <w:ilvl w:val="0"/>
          <w:numId w:val="0"/>
        </w:numPr>
        <w:spacing w:after="240"/>
        <w:rPr>
          <w:sz w:val="20"/>
          <w:szCs w:val="20"/>
        </w:rPr>
      </w:pPr>
      <w:r w:rsidRPr="00AC2F15">
        <w:rPr>
          <w:sz w:val="20"/>
        </w:rPr>
        <w:t>Сондай-ақ, Банк өтімділік тәуекеліне ұшырағыштықтың сандық талдауына арналған деректерінің қалайша белгіленгендігін ашып көрсетеді. Егер талдауға қосылған ақшалай қаражаттардың (немесе басқа да қаржылық активтердің) жылыстауы:</w:t>
      </w:r>
    </w:p>
    <w:p w:rsidR="008B3720" w:rsidRPr="00AC2F15" w:rsidRDefault="008B3720" w:rsidP="00A07C0F">
      <w:pPr>
        <w:pStyle w:val="1"/>
        <w:numPr>
          <w:ilvl w:val="0"/>
          <w:numId w:val="291"/>
        </w:numPr>
        <w:tabs>
          <w:tab w:val="left" w:pos="360"/>
        </w:tabs>
        <w:spacing w:after="240"/>
        <w:rPr>
          <w:sz w:val="20"/>
          <w:szCs w:val="20"/>
        </w:rPr>
      </w:pPr>
      <w:r w:rsidRPr="00AC2F15">
        <w:rPr>
          <w:sz w:val="20"/>
        </w:rPr>
        <w:t>ұсынылған ақпаратта көрсетілген мерзімнен ертерек орын ала алса; немесе</w:t>
      </w:r>
    </w:p>
    <w:p w:rsidR="008B3720" w:rsidRPr="00AC2F15" w:rsidRDefault="008B3720" w:rsidP="00A07C0F">
      <w:pPr>
        <w:pStyle w:val="1"/>
        <w:numPr>
          <w:ilvl w:val="0"/>
          <w:numId w:val="291"/>
        </w:numPr>
        <w:tabs>
          <w:tab w:val="left" w:pos="360"/>
        </w:tabs>
        <w:spacing w:after="240"/>
        <w:rPr>
          <w:sz w:val="20"/>
          <w:szCs w:val="20"/>
        </w:rPr>
      </w:pPr>
      <w:r w:rsidRPr="00AC2F15">
        <w:rPr>
          <w:sz w:val="20"/>
        </w:rPr>
        <w:t>ұсынылған ақпаратта көрсетілген сомадан елеулі түрде ерекшелене алса,</w:t>
      </w:r>
    </w:p>
    <w:p w:rsidR="008B3720" w:rsidRPr="00AC2F15" w:rsidRDefault="008B3720" w:rsidP="008B3720">
      <w:pPr>
        <w:pStyle w:val="1"/>
        <w:numPr>
          <w:ilvl w:val="0"/>
          <w:numId w:val="0"/>
        </w:numPr>
        <w:spacing w:after="240"/>
        <w:rPr>
          <w:sz w:val="20"/>
          <w:szCs w:val="20"/>
        </w:rPr>
      </w:pPr>
      <w:r w:rsidRPr="00AC2F15">
        <w:rPr>
          <w:sz w:val="20"/>
        </w:rPr>
        <w:t xml:space="preserve">Банк бұл фактіні ашып көрсетіп, тәуекелді бағалауға арналған қосымша сандық ақпарат өтеу мерзімдері бойынша талдауға қосылмаса, ол бұл ақпаратты ұсынады. </w:t>
      </w:r>
    </w:p>
    <w:p w:rsidR="008B3720" w:rsidRPr="00AC2F15" w:rsidRDefault="008B3720" w:rsidP="008B3720">
      <w:pPr>
        <w:pStyle w:val="1"/>
        <w:numPr>
          <w:ilvl w:val="0"/>
          <w:numId w:val="0"/>
        </w:numPr>
        <w:spacing w:after="240"/>
        <w:rPr>
          <w:sz w:val="20"/>
          <w:szCs w:val="20"/>
        </w:rPr>
      </w:pPr>
      <w:r w:rsidRPr="00AC2F15">
        <w:rPr>
          <w:sz w:val="20"/>
        </w:rPr>
        <w:t>Мысалы, келесідей уақыт аралықтары жарамды болуы мүмкін:</w:t>
      </w:r>
    </w:p>
    <w:p w:rsidR="008B3720" w:rsidRPr="00AC2F15" w:rsidRDefault="008B3720" w:rsidP="00A07C0F">
      <w:pPr>
        <w:pStyle w:val="1"/>
        <w:numPr>
          <w:ilvl w:val="0"/>
          <w:numId w:val="292"/>
        </w:numPr>
        <w:spacing w:after="240"/>
        <w:rPr>
          <w:sz w:val="20"/>
          <w:szCs w:val="20"/>
        </w:rPr>
      </w:pPr>
      <w:r w:rsidRPr="00AC2F15">
        <w:rPr>
          <w:sz w:val="20"/>
        </w:rPr>
        <w:lastRenderedPageBreak/>
        <w:t>бір ай ішінде;</w:t>
      </w:r>
    </w:p>
    <w:p w:rsidR="008B3720" w:rsidRPr="00AC2F15" w:rsidRDefault="008B3720" w:rsidP="00A07C0F">
      <w:pPr>
        <w:pStyle w:val="1"/>
        <w:numPr>
          <w:ilvl w:val="0"/>
          <w:numId w:val="292"/>
        </w:numPr>
        <w:spacing w:after="240"/>
        <w:rPr>
          <w:sz w:val="20"/>
          <w:szCs w:val="20"/>
        </w:rPr>
      </w:pPr>
      <w:r w:rsidRPr="00AC2F15">
        <w:rPr>
          <w:sz w:val="20"/>
        </w:rPr>
        <w:t>бір айдан кеш, бірақ үш айдан кешіктірмей;</w:t>
      </w:r>
    </w:p>
    <w:p w:rsidR="008B3720" w:rsidRPr="00AC2F15" w:rsidRDefault="008B3720" w:rsidP="00A07C0F">
      <w:pPr>
        <w:pStyle w:val="1"/>
        <w:numPr>
          <w:ilvl w:val="0"/>
          <w:numId w:val="292"/>
        </w:numPr>
        <w:spacing w:after="240"/>
        <w:rPr>
          <w:sz w:val="20"/>
          <w:szCs w:val="20"/>
        </w:rPr>
      </w:pPr>
      <w:r w:rsidRPr="00AC2F15">
        <w:rPr>
          <w:sz w:val="20"/>
        </w:rPr>
        <w:t>үш айдан кеш, бірақ алты айдан кешіктірмей;</w:t>
      </w:r>
    </w:p>
    <w:p w:rsidR="008B3720" w:rsidRPr="00AC2F15" w:rsidRDefault="008B3720" w:rsidP="00A07C0F">
      <w:pPr>
        <w:pStyle w:val="1"/>
        <w:numPr>
          <w:ilvl w:val="0"/>
          <w:numId w:val="292"/>
        </w:numPr>
        <w:spacing w:after="240"/>
        <w:rPr>
          <w:sz w:val="20"/>
          <w:szCs w:val="20"/>
        </w:rPr>
      </w:pPr>
      <w:r w:rsidRPr="00AC2F15">
        <w:rPr>
          <w:sz w:val="20"/>
        </w:rPr>
        <w:t xml:space="preserve">алты айдан кеш, бірақ бір жылдан кешіктірмей; </w:t>
      </w:r>
    </w:p>
    <w:p w:rsidR="008B3720" w:rsidRPr="00AC2F15" w:rsidRDefault="008B3720" w:rsidP="00A07C0F">
      <w:pPr>
        <w:pStyle w:val="1"/>
        <w:numPr>
          <w:ilvl w:val="0"/>
          <w:numId w:val="292"/>
        </w:numPr>
        <w:spacing w:after="240"/>
        <w:rPr>
          <w:sz w:val="20"/>
          <w:szCs w:val="20"/>
        </w:rPr>
      </w:pPr>
      <w:r w:rsidRPr="00AC2F15">
        <w:rPr>
          <w:sz w:val="20"/>
        </w:rPr>
        <w:t>бір жылдан кеш, бірақ бес жылдан кешіктірмей;</w:t>
      </w:r>
    </w:p>
    <w:p w:rsidR="008B3720" w:rsidRPr="00AC2F15" w:rsidRDefault="008B3720" w:rsidP="00A07C0F">
      <w:pPr>
        <w:pStyle w:val="1"/>
        <w:numPr>
          <w:ilvl w:val="0"/>
          <w:numId w:val="292"/>
        </w:numPr>
        <w:spacing w:after="240"/>
        <w:rPr>
          <w:sz w:val="20"/>
          <w:szCs w:val="20"/>
        </w:rPr>
      </w:pPr>
      <w:r w:rsidRPr="00AC2F15">
        <w:rPr>
          <w:sz w:val="20"/>
        </w:rPr>
        <w:t>бес жылдан артық.</w:t>
      </w:r>
    </w:p>
    <w:p w:rsidR="008B3720" w:rsidRPr="00AC2F15" w:rsidRDefault="008B3720" w:rsidP="008B3720">
      <w:pPr>
        <w:pStyle w:val="1"/>
        <w:numPr>
          <w:ilvl w:val="0"/>
          <w:numId w:val="0"/>
        </w:numPr>
        <w:spacing w:after="240"/>
        <w:rPr>
          <w:sz w:val="20"/>
          <w:szCs w:val="20"/>
        </w:rPr>
      </w:pPr>
      <w:r w:rsidRPr="00AC2F15">
        <w:rPr>
          <w:b/>
          <w:i/>
          <w:sz w:val="20"/>
        </w:rPr>
        <w:t xml:space="preserve">Сезімталдық талдауы. </w:t>
      </w:r>
      <w:r w:rsidRPr="00AC2F15">
        <w:rPr>
          <w:sz w:val="20"/>
        </w:rPr>
        <w:t xml:space="preserve">Сезімталдық талдауы Банк ұшырайтын нарықтық тәуекелдің әрбір түріне қажет. </w:t>
      </w:r>
    </w:p>
    <w:p w:rsidR="008B3720" w:rsidRPr="00AC2F15" w:rsidRDefault="008B3720" w:rsidP="008B3720">
      <w:pPr>
        <w:pStyle w:val="1"/>
        <w:numPr>
          <w:ilvl w:val="0"/>
          <w:numId w:val="0"/>
        </w:numPr>
        <w:spacing w:after="240"/>
        <w:rPr>
          <w:sz w:val="20"/>
          <w:szCs w:val="20"/>
        </w:rPr>
      </w:pPr>
      <w:r w:rsidRPr="00AC2F15">
        <w:rPr>
          <w:b/>
          <w:i/>
          <w:sz w:val="20"/>
        </w:rPr>
        <w:t>Нарықтық тәуекел</w:t>
      </w:r>
      <w:r w:rsidRPr="00AC2F15">
        <w:rPr>
          <w:sz w:val="20"/>
        </w:rPr>
        <w:t xml:space="preserve"> туралы ақпараттың ұсынылуы төмендегілерді қамтиды:</w:t>
      </w:r>
    </w:p>
    <w:p w:rsidR="008B3720" w:rsidRPr="00AC2F15" w:rsidRDefault="008B3720" w:rsidP="00A07C0F">
      <w:pPr>
        <w:pStyle w:val="1"/>
        <w:numPr>
          <w:ilvl w:val="0"/>
          <w:numId w:val="293"/>
        </w:numPr>
        <w:spacing w:after="240"/>
        <w:rPr>
          <w:sz w:val="20"/>
          <w:szCs w:val="20"/>
        </w:rPr>
      </w:pPr>
      <w:r w:rsidRPr="00AC2F15">
        <w:rPr>
          <w:sz w:val="20"/>
        </w:rPr>
        <w:t>сезімталдық талдауы кезінде пайдаланылатын әдістер мен жорамалдар;</w:t>
      </w:r>
    </w:p>
    <w:p w:rsidR="008B3720" w:rsidRPr="00AC2F15" w:rsidRDefault="008B3720" w:rsidP="00A07C0F">
      <w:pPr>
        <w:pStyle w:val="1"/>
        <w:numPr>
          <w:ilvl w:val="0"/>
          <w:numId w:val="293"/>
        </w:numPr>
        <w:spacing w:after="240"/>
        <w:rPr>
          <w:sz w:val="20"/>
          <w:szCs w:val="20"/>
        </w:rPr>
      </w:pPr>
      <w:r w:rsidRPr="00AC2F15">
        <w:rPr>
          <w:sz w:val="20"/>
        </w:rPr>
        <w:t>Банк ұшырайтын нарықтың тәуекелдің әрбір түріне қатысты сезімталдықты талдау нәтижелері мен табысқа немесе шығынға, не болмаса тәуекелдің құрамдас бөлігінің (пайыздың артықшылықты нарықтық мөлшерлемелері, валюта бағамдары, акция бағамдары немесе биржалық тауарлар бағалары) тиісті ауыспалы шамасындағы саналы болжалды өзгерістердің өзге де жиынтық кірісіне көрсетілуі.</w:t>
      </w:r>
    </w:p>
    <w:p w:rsidR="008B3720" w:rsidRPr="00AC2F15" w:rsidRDefault="008B3720" w:rsidP="008B3720">
      <w:pPr>
        <w:pStyle w:val="1"/>
        <w:numPr>
          <w:ilvl w:val="0"/>
          <w:numId w:val="0"/>
        </w:numPr>
        <w:spacing w:after="240"/>
        <w:rPr>
          <w:sz w:val="20"/>
          <w:szCs w:val="20"/>
        </w:rPr>
      </w:pPr>
      <w:r w:rsidRPr="00AC2F15">
        <w:rPr>
          <w:sz w:val="20"/>
        </w:rPr>
        <w:t xml:space="preserve">Егер Банк тәуекелдердің ауыспалы факторларының (мысалы, пайыздық мөлшерлеме және валюталық бағам) өзара байланысын көрсететін тәуекелге ұшырайтын құн сияқты сезімталдық талдауын дайындап және оны қаржылық тәуекелдерді басқару үшін пайдаланса, онда Банк бұл сезімталдық талдауын пайдаланады. </w:t>
      </w:r>
    </w:p>
    <w:p w:rsidR="008B3720" w:rsidRPr="00AC2F15" w:rsidRDefault="008B3720" w:rsidP="008B3720">
      <w:pPr>
        <w:pStyle w:val="1"/>
        <w:numPr>
          <w:ilvl w:val="0"/>
          <w:numId w:val="0"/>
        </w:numPr>
        <w:spacing w:after="240"/>
        <w:rPr>
          <w:sz w:val="20"/>
          <w:szCs w:val="20"/>
        </w:rPr>
      </w:pPr>
      <w:r w:rsidRPr="00AC2F15">
        <w:rPr>
          <w:sz w:val="20"/>
        </w:rPr>
        <w:t>Сондай-ақ, Банк:</w:t>
      </w:r>
    </w:p>
    <w:p w:rsidR="008B3720" w:rsidRPr="00AC2F15" w:rsidRDefault="008B3720" w:rsidP="00A07C0F">
      <w:pPr>
        <w:pStyle w:val="1"/>
        <w:numPr>
          <w:ilvl w:val="0"/>
          <w:numId w:val="294"/>
        </w:numPr>
        <w:spacing w:after="240"/>
        <w:rPr>
          <w:sz w:val="20"/>
          <w:szCs w:val="20"/>
        </w:rPr>
      </w:pPr>
      <w:r w:rsidRPr="00AC2F15">
        <w:rPr>
          <w:sz w:val="20"/>
        </w:rPr>
        <w:t>сезімталдық талдауын дайындау кезінде пайдаланылған әдісті және ұсынылған ақпаратты түсіндіретін негізгі параметрлер мен жорамалдарды; және</w:t>
      </w:r>
    </w:p>
    <w:p w:rsidR="008B3720" w:rsidRPr="00AC2F15" w:rsidRDefault="008B3720" w:rsidP="00A07C0F">
      <w:pPr>
        <w:pStyle w:val="1"/>
        <w:numPr>
          <w:ilvl w:val="0"/>
          <w:numId w:val="294"/>
        </w:numPr>
        <w:spacing w:after="240"/>
        <w:rPr>
          <w:sz w:val="20"/>
          <w:szCs w:val="20"/>
        </w:rPr>
      </w:pPr>
      <w:r w:rsidRPr="00AC2F15">
        <w:rPr>
          <w:sz w:val="20"/>
        </w:rPr>
        <w:t xml:space="preserve">пайдаланылатын активтер мен міндеттемелердің әділ құнын толық көрсетпейтін ақпараттан туындауы мүмкін пайдаланылатын әдіс пен жорамалдар мақсатын ашып көрсетеді.  </w:t>
      </w:r>
    </w:p>
    <w:p w:rsidR="008B3720" w:rsidRPr="00AC2F15" w:rsidRDefault="008B3720" w:rsidP="008B3720">
      <w:pPr>
        <w:pStyle w:val="1"/>
        <w:numPr>
          <w:ilvl w:val="0"/>
          <w:numId w:val="0"/>
        </w:numPr>
        <w:tabs>
          <w:tab w:val="left" w:pos="360"/>
        </w:tabs>
        <w:spacing w:after="240"/>
        <w:rPr>
          <w:sz w:val="20"/>
          <w:szCs w:val="20"/>
        </w:rPr>
      </w:pPr>
      <w:r w:rsidRPr="00AC2F15">
        <w:rPr>
          <w:b/>
          <w:i/>
          <w:sz w:val="20"/>
        </w:rPr>
        <w:t>Тануды табыстау және тоқтату.</w:t>
      </w:r>
      <w:r w:rsidRPr="00AC2F15">
        <w:rPr>
          <w:sz w:val="20"/>
        </w:rPr>
        <w:t xml:space="preserve"> Егер Банк қаржылық активті табыстап, бірақ осы активтің (немесе оның бөлігінің) танылуы тоқтатылмаса, онда Банк танылуы тоқтатылмаған активке қатысты келесідей ақпаратты ашып көрсетеді:</w:t>
      </w:r>
    </w:p>
    <w:p w:rsidR="008B3720" w:rsidRPr="00AC2F15" w:rsidRDefault="008B3720" w:rsidP="008B3720">
      <w:pPr>
        <w:pStyle w:val="1"/>
        <w:numPr>
          <w:ilvl w:val="0"/>
          <w:numId w:val="0"/>
        </w:numPr>
        <w:tabs>
          <w:tab w:val="left" w:pos="360"/>
        </w:tabs>
        <w:spacing w:after="240"/>
        <w:rPr>
          <w:sz w:val="20"/>
          <w:szCs w:val="20"/>
        </w:rPr>
      </w:pPr>
      <w:r w:rsidRPr="00AC2F15">
        <w:rPr>
          <w:sz w:val="20"/>
        </w:rPr>
        <w:t>Банк келесі тармақтардың талаптарына сәйкес ашып көрсетілетін ақпаратты өз қаржылық есептілігінде бөлек ескертпе ретінде ұсынуы тиіс. Банк танылуы тоқтатылмаған барлық табысталған қаржылық активтерге қатысты және бұл активті табыстау бойынша тиісті операцияның қашан жүргізілгеніне қарамастан, есептік күндегі табысталған активке жалғасып жатқан қатысуына қатысты талап етілетін ақпаратты ашып көрсетуі тиіс. Көрсетілген тармақтардың ақпаратты ашуға қатысты қойылатын талаптарын қолдану мақсатында, Банк келесі жағдайларда ғана қаржылық активті (табысталған қаржылық активті) толық немесе ішінара табыстайды:</w:t>
      </w:r>
    </w:p>
    <w:p w:rsidR="008B3720" w:rsidRPr="00AC2F15" w:rsidRDefault="008B3720" w:rsidP="00A07C0F">
      <w:pPr>
        <w:pStyle w:val="1"/>
        <w:numPr>
          <w:ilvl w:val="0"/>
          <w:numId w:val="295"/>
        </w:numPr>
        <w:tabs>
          <w:tab w:val="left" w:pos="360"/>
        </w:tabs>
        <w:spacing w:after="240"/>
        <w:rPr>
          <w:sz w:val="20"/>
          <w:szCs w:val="20"/>
        </w:rPr>
      </w:pPr>
      <w:r w:rsidRPr="00AC2F15">
        <w:rPr>
          <w:sz w:val="20"/>
        </w:rPr>
        <w:t xml:space="preserve">бұл қаржылық активтен ақшалай қаражат ағындарын алуға берілетін шарттық құқықтарды табыстайды; немесе </w:t>
      </w:r>
    </w:p>
    <w:p w:rsidR="008B3720" w:rsidRPr="00AC2F15" w:rsidRDefault="008B3720" w:rsidP="00A07C0F">
      <w:pPr>
        <w:pStyle w:val="1"/>
        <w:numPr>
          <w:ilvl w:val="0"/>
          <w:numId w:val="295"/>
        </w:numPr>
        <w:tabs>
          <w:tab w:val="left" w:pos="360"/>
        </w:tabs>
        <w:spacing w:after="240"/>
        <w:rPr>
          <w:sz w:val="20"/>
          <w:szCs w:val="20"/>
        </w:rPr>
      </w:pPr>
      <w:r w:rsidRPr="00AC2F15">
        <w:rPr>
          <w:sz w:val="20"/>
        </w:rPr>
        <w:t xml:space="preserve">бұл қаржылық активтен ақшалай қаражат ағындарын алуға берілетін шарттық құқықтарды сақтап, бірақ келісім бойынша бір немесе бірнеше алушыға осы ақшалай қаражатты төлеу шарттық міндеттемесін өзіне қабылдайды. </w:t>
      </w:r>
    </w:p>
    <w:p w:rsidR="008B3720" w:rsidRPr="00AC2F15" w:rsidRDefault="008B3720" w:rsidP="008B3720">
      <w:pPr>
        <w:pStyle w:val="1"/>
        <w:numPr>
          <w:ilvl w:val="0"/>
          <w:numId w:val="0"/>
        </w:numPr>
        <w:tabs>
          <w:tab w:val="left" w:pos="360"/>
        </w:tabs>
        <w:spacing w:after="240"/>
        <w:rPr>
          <w:sz w:val="20"/>
          <w:szCs w:val="20"/>
        </w:rPr>
      </w:pPr>
      <w:r w:rsidRPr="00AC2F15">
        <w:rPr>
          <w:sz w:val="20"/>
        </w:rPr>
        <w:t>Банк қаржылық есептілік пайдаланушыларына төмендегіні түсінуге мүмкіндік беретін ақпаратты ашып көрсетуі тиіс:</w:t>
      </w:r>
    </w:p>
    <w:p w:rsidR="008B3720" w:rsidRPr="00AC2F15" w:rsidRDefault="008B3720" w:rsidP="00A07C0F">
      <w:pPr>
        <w:pStyle w:val="1"/>
        <w:numPr>
          <w:ilvl w:val="0"/>
          <w:numId w:val="296"/>
        </w:numPr>
        <w:tabs>
          <w:tab w:val="left" w:pos="360"/>
        </w:tabs>
        <w:spacing w:after="240"/>
        <w:rPr>
          <w:sz w:val="20"/>
          <w:szCs w:val="20"/>
        </w:rPr>
      </w:pPr>
      <w:r w:rsidRPr="00AC2F15">
        <w:rPr>
          <w:sz w:val="20"/>
        </w:rPr>
        <w:t xml:space="preserve">танылуы толық тоқтатылмаған табысталған қаржылық активтер мен тиісті міндеттемелер арасындағы қарым-қатынасты түсіну; сондай-ақ, </w:t>
      </w:r>
    </w:p>
    <w:p w:rsidR="008B3720" w:rsidRPr="00AC2F15" w:rsidRDefault="008B3720" w:rsidP="00A07C0F">
      <w:pPr>
        <w:pStyle w:val="1"/>
        <w:numPr>
          <w:ilvl w:val="0"/>
          <w:numId w:val="296"/>
        </w:numPr>
        <w:tabs>
          <w:tab w:val="left" w:pos="360"/>
        </w:tabs>
        <w:spacing w:after="240"/>
        <w:rPr>
          <w:sz w:val="20"/>
          <w:szCs w:val="20"/>
        </w:rPr>
      </w:pPr>
      <w:r w:rsidRPr="00AC2F15">
        <w:rPr>
          <w:sz w:val="20"/>
        </w:rPr>
        <w:t xml:space="preserve">Банктің танылуы тоқтатылған қаржылық активтерге жалғасып жатқан қатысу сипаты мен онымен байланысқан тәуекелдер өлшемін бағалау.  </w:t>
      </w:r>
    </w:p>
    <w:p w:rsidR="008B3720" w:rsidRPr="00AC2F15" w:rsidRDefault="008B3720" w:rsidP="008B3720">
      <w:pPr>
        <w:pStyle w:val="1"/>
        <w:numPr>
          <w:ilvl w:val="0"/>
          <w:numId w:val="0"/>
        </w:numPr>
        <w:tabs>
          <w:tab w:val="left" w:pos="360"/>
        </w:tabs>
        <w:spacing w:after="240"/>
        <w:rPr>
          <w:sz w:val="20"/>
          <w:szCs w:val="20"/>
        </w:rPr>
      </w:pPr>
      <w:r w:rsidRPr="00AC2F15">
        <w:rPr>
          <w:sz w:val="20"/>
        </w:rPr>
        <w:t xml:space="preserve">Келесі тармақтардың ақпаратты ашуға қатысты қойылатын талаптарын қолдану мақсатында, бұл активті табыстау аясында Банк табысталған қаржылық активпен байланысқан шарттық құқықтардың немесе міндеттемелерінің кез </w:t>
      </w:r>
      <w:r w:rsidRPr="00AC2F15">
        <w:rPr>
          <w:sz w:val="20"/>
        </w:rPr>
        <w:lastRenderedPageBreak/>
        <w:t xml:space="preserve">келгенін өзіне сақтаған жағдайда немесе табысталған қаржылық активке жатқызылатын қандай да бір жаңа шарттық құқықтарды немесе міндеттемелерді алған жағдайда, Банк табысталған қаржылық активте өз қатысуын жалғастырады. Ақпаратты ашып көрсетуге қатысты келесідей құралдар жалғасып жатқан қатысу болып табылмайды: </w:t>
      </w:r>
    </w:p>
    <w:p w:rsidR="008B3720" w:rsidRPr="00AC2F15" w:rsidRDefault="008B3720" w:rsidP="00A07C0F">
      <w:pPr>
        <w:pStyle w:val="1"/>
        <w:numPr>
          <w:ilvl w:val="0"/>
          <w:numId w:val="297"/>
        </w:numPr>
        <w:tabs>
          <w:tab w:val="left" w:pos="360"/>
        </w:tabs>
        <w:spacing w:after="240"/>
        <w:rPr>
          <w:sz w:val="20"/>
          <w:szCs w:val="20"/>
        </w:rPr>
      </w:pPr>
      <w:r w:rsidRPr="00AC2F15">
        <w:rPr>
          <w:sz w:val="20"/>
        </w:rPr>
        <w:t xml:space="preserve">соттық іс қарауы нәтижесінде активті табыстау бойынша операцияның жарамсыз деп танылуына әкеп соқтыруы мүмкін алаяқтық табыстау мен дәлелділік түсінігіне, ақ ниет пен операцияларды адал жүргізуге қатысты кәдімгі өтініштер мен кепілдіктер; </w:t>
      </w:r>
    </w:p>
    <w:p w:rsidR="008B3720" w:rsidRPr="00AC2F15" w:rsidRDefault="008B3720" w:rsidP="00A07C0F">
      <w:pPr>
        <w:pStyle w:val="1"/>
        <w:numPr>
          <w:ilvl w:val="0"/>
          <w:numId w:val="297"/>
        </w:numPr>
        <w:tabs>
          <w:tab w:val="left" w:pos="360"/>
        </w:tabs>
        <w:spacing w:after="240"/>
        <w:rPr>
          <w:sz w:val="20"/>
          <w:szCs w:val="20"/>
        </w:rPr>
      </w:pPr>
      <w:r w:rsidRPr="00AC2F15">
        <w:rPr>
          <w:sz w:val="20"/>
        </w:rPr>
        <w:t>форвардтық шарттар, опциондық және шарттық бағасы (немесе орындау бағасы) табысталған қаржылық активтің әділ құны болып табылатын табысталған қаржылық активті сатып алуға арналған басқа да шарттар; немесе</w:t>
      </w:r>
    </w:p>
    <w:p w:rsidR="008B3720" w:rsidRPr="00AC2F15" w:rsidRDefault="008B3720" w:rsidP="00A07C0F">
      <w:pPr>
        <w:pStyle w:val="1"/>
        <w:numPr>
          <w:ilvl w:val="0"/>
          <w:numId w:val="297"/>
        </w:numPr>
        <w:tabs>
          <w:tab w:val="left" w:pos="360"/>
        </w:tabs>
        <w:spacing w:after="240"/>
        <w:rPr>
          <w:sz w:val="20"/>
          <w:szCs w:val="20"/>
        </w:rPr>
      </w:pPr>
      <w:r w:rsidRPr="00AC2F15">
        <w:rPr>
          <w:sz w:val="20"/>
        </w:rPr>
        <w:t>шарттары бойынша Банк бұл қаржылық активтен ақшалай қаражат ағындарын алуға берілетін шарттық құқықтарды сақтап, бірақ келісім бойынша бір немесе бірнеше кәсіпорынға осы ақшалай қаражатты төлеу шарттық міндеттемесін өзіне қабылдайтын келісім, сондай-ақ, келесідей шарттар орындалады:</w:t>
      </w:r>
    </w:p>
    <w:p w:rsidR="008B3720" w:rsidRPr="00AC2F15" w:rsidRDefault="008B3720" w:rsidP="00A07C0F">
      <w:pPr>
        <w:pStyle w:val="1"/>
        <w:numPr>
          <w:ilvl w:val="0"/>
          <w:numId w:val="311"/>
        </w:numPr>
        <w:tabs>
          <w:tab w:val="left" w:pos="1080"/>
        </w:tabs>
        <w:spacing w:after="240"/>
        <w:ind w:left="1080"/>
        <w:rPr>
          <w:sz w:val="20"/>
          <w:szCs w:val="20"/>
        </w:rPr>
      </w:pPr>
      <w:r w:rsidRPr="00AC2F15">
        <w:rPr>
          <w:sz w:val="20"/>
        </w:rPr>
        <w:t xml:space="preserve">Банк бастапқы актив бойынша баламалы сомаларды алмаса, оның сомаларды түпкілікті алушыларға төлеу міндеттемесі болмайды. Берілген соманы және нарықтық мөлшерлеме бойынша есептелген пайыздарды толықтай өтеу құқығымен Банк тарапынан қысқа мерзімді алғытөлемдерді беру бұл талапты бұзбайды; </w:t>
      </w:r>
    </w:p>
    <w:p w:rsidR="008B3720" w:rsidRPr="00AC2F15" w:rsidRDefault="008B3720" w:rsidP="00A07C0F">
      <w:pPr>
        <w:pStyle w:val="1"/>
        <w:numPr>
          <w:ilvl w:val="0"/>
          <w:numId w:val="311"/>
        </w:numPr>
        <w:tabs>
          <w:tab w:val="left" w:pos="1080"/>
        </w:tabs>
        <w:spacing w:after="240"/>
        <w:ind w:left="1080"/>
        <w:rPr>
          <w:sz w:val="20"/>
          <w:szCs w:val="20"/>
        </w:rPr>
      </w:pPr>
      <w:r w:rsidRPr="00AC2F15">
        <w:rPr>
          <w:sz w:val="20"/>
        </w:rPr>
        <w:t xml:space="preserve">ақшалай қаражатты өтеу міндеттемесін қамтамасыз ету ретінде бастапқы активті түпкілікті алушыға табыстау жағдайларынан басқа, Банкке ақшалай қаражатты табыстау бойынша шарттың талаптарымен оны сатуға немесе кепілзатқа беруге тыйым салынады; </w:t>
      </w:r>
    </w:p>
    <w:p w:rsidR="008B3720" w:rsidRPr="00AC2F15" w:rsidRDefault="008B3720" w:rsidP="00A07C0F">
      <w:pPr>
        <w:pStyle w:val="1"/>
        <w:numPr>
          <w:ilvl w:val="0"/>
          <w:numId w:val="311"/>
        </w:numPr>
        <w:tabs>
          <w:tab w:val="left" w:pos="1080"/>
        </w:tabs>
        <w:spacing w:after="240"/>
        <w:ind w:left="1080"/>
        <w:rPr>
          <w:sz w:val="20"/>
          <w:szCs w:val="20"/>
        </w:rPr>
      </w:pPr>
      <w:r w:rsidRPr="00AC2F15">
        <w:rPr>
          <w:sz w:val="20"/>
        </w:rPr>
        <w:t xml:space="preserve">Банктің айтарлықтай кідіріссіз түпкілікті алушы атынан жиналатын ақшалай қаражатты аудару міндеттемесі бар. Оған қоса, ақшалай қаражатты күнінен оларды түпкілікті алушыға талап етілетін аудару күніне дейін есеп айырысуды өткізудің қысқа мерзімі ішінде ақшалай қаражатты немесе ақшалай қаражаттың баламаларын инвестициялау жағдайларынан басқа (бұл жағдайда, осындай инвестициядан тапқан пайыздар түпкілікті алушыға табысталады), Банктің осындай ақшалай қаражатын қайта инвестициялау құқығы жоқ. </w:t>
      </w:r>
    </w:p>
    <w:p w:rsidR="008B3720" w:rsidRPr="00AC2F15" w:rsidRDefault="008B3720" w:rsidP="008B3720">
      <w:pPr>
        <w:pStyle w:val="1"/>
        <w:numPr>
          <w:ilvl w:val="0"/>
          <w:numId w:val="0"/>
        </w:numPr>
        <w:tabs>
          <w:tab w:val="left" w:pos="360"/>
        </w:tabs>
        <w:spacing w:after="240"/>
        <w:rPr>
          <w:b/>
          <w:i/>
          <w:sz w:val="20"/>
          <w:szCs w:val="20"/>
        </w:rPr>
      </w:pPr>
      <w:r w:rsidRPr="00AC2F15">
        <w:rPr>
          <w:b/>
          <w:i/>
          <w:sz w:val="20"/>
        </w:rPr>
        <w:t xml:space="preserve">Танылуы толық тоқтатылмаған табысталған қаржылық активтер </w:t>
      </w:r>
    </w:p>
    <w:p w:rsidR="008B3720" w:rsidRPr="00AC2F15" w:rsidRDefault="008B3720" w:rsidP="008B3720">
      <w:pPr>
        <w:pStyle w:val="1"/>
        <w:numPr>
          <w:ilvl w:val="0"/>
          <w:numId w:val="0"/>
        </w:numPr>
        <w:tabs>
          <w:tab w:val="left" w:pos="360"/>
        </w:tabs>
        <w:spacing w:after="240"/>
        <w:rPr>
          <w:sz w:val="20"/>
          <w:szCs w:val="20"/>
        </w:rPr>
      </w:pPr>
      <w:r w:rsidRPr="00AC2F15">
        <w:rPr>
          <w:sz w:val="20"/>
        </w:rPr>
        <w:t>Табысталған активтер толықтай немесе ішінара тануды тоқтату критерийлерін қанағаттандырмайтындай етіп, Банк қаржылық активтерді табыстай алар еді. Әрбір есептік күнге қатысты Банк танылуы толық тоқтатылмаған табысталған қаржылық активтердің әрқайсысы бойынша келесідей ақпаратты ашып көрсетуі тиіс:</w:t>
      </w:r>
    </w:p>
    <w:p w:rsidR="008B3720" w:rsidRPr="00AC2F15" w:rsidRDefault="008B3720" w:rsidP="00A07C0F">
      <w:pPr>
        <w:pStyle w:val="1"/>
        <w:numPr>
          <w:ilvl w:val="0"/>
          <w:numId w:val="298"/>
        </w:numPr>
        <w:tabs>
          <w:tab w:val="left" w:pos="360"/>
        </w:tabs>
        <w:spacing w:after="240"/>
        <w:rPr>
          <w:sz w:val="20"/>
          <w:szCs w:val="20"/>
        </w:rPr>
      </w:pPr>
      <w:r w:rsidRPr="00AC2F15">
        <w:rPr>
          <w:sz w:val="20"/>
        </w:rPr>
        <w:t>табысталған активтердің сипаты.</w:t>
      </w:r>
    </w:p>
    <w:p w:rsidR="008B3720" w:rsidRPr="00AC2F15" w:rsidRDefault="008B3720" w:rsidP="00A07C0F">
      <w:pPr>
        <w:pStyle w:val="1"/>
        <w:numPr>
          <w:ilvl w:val="0"/>
          <w:numId w:val="298"/>
        </w:numPr>
        <w:tabs>
          <w:tab w:val="left" w:pos="360"/>
        </w:tabs>
        <w:spacing w:after="240"/>
        <w:rPr>
          <w:sz w:val="20"/>
          <w:szCs w:val="20"/>
        </w:rPr>
      </w:pPr>
      <w:r w:rsidRPr="00AC2F15">
        <w:rPr>
          <w:sz w:val="20"/>
        </w:rPr>
        <w:t>Банк алатын меншік құқығымен байланысқан тәуекелдер мен артықшылықтар сипаты.</w:t>
      </w:r>
    </w:p>
    <w:p w:rsidR="008B3720" w:rsidRPr="00AC2F15" w:rsidRDefault="008B3720" w:rsidP="00A07C0F">
      <w:pPr>
        <w:pStyle w:val="1"/>
        <w:numPr>
          <w:ilvl w:val="0"/>
          <w:numId w:val="298"/>
        </w:numPr>
        <w:tabs>
          <w:tab w:val="left" w:pos="360"/>
        </w:tabs>
        <w:spacing w:after="240"/>
        <w:rPr>
          <w:sz w:val="20"/>
          <w:szCs w:val="20"/>
        </w:rPr>
      </w:pPr>
      <w:r w:rsidRPr="00AC2F15">
        <w:rPr>
          <w:sz w:val="20"/>
        </w:rPr>
        <w:t>Банктің активтерді табыстау нәтижесінде туындайтын табысталған активтерді пайдалануға қойылатын шектеулерді қоса алғанда, табысталған активтер мен тиісті міндеттемелер арасындағы қарым-қатынастың сипаты.</w:t>
      </w:r>
    </w:p>
    <w:p w:rsidR="008B3720" w:rsidRPr="00AC2F15" w:rsidRDefault="008B3720" w:rsidP="00A07C0F">
      <w:pPr>
        <w:pStyle w:val="1"/>
        <w:numPr>
          <w:ilvl w:val="0"/>
          <w:numId w:val="298"/>
        </w:numPr>
        <w:tabs>
          <w:tab w:val="left" w:pos="360"/>
        </w:tabs>
        <w:spacing w:after="240"/>
        <w:rPr>
          <w:sz w:val="20"/>
          <w:szCs w:val="20"/>
        </w:rPr>
      </w:pPr>
      <w:r w:rsidRPr="00AC2F15">
        <w:rPr>
          <w:sz w:val="20"/>
        </w:rPr>
        <w:t>табысталған активтермен байланысқан міндеттемелері бойынша контрагентте (контрагенттерде) табысталған активтерді ғана қолдану мүмкіндігі болған кезде: табысталған активтердің әділ құны, олармен байланысқан міндеттемелердің әділ құны және нетто-позиция (табысталған активтердің және олармен байланысқан міндеттемелердің әділ құны арасындағы айырма) көрсетілетін кесте.</w:t>
      </w:r>
    </w:p>
    <w:p w:rsidR="008B3720" w:rsidRPr="00AC2F15" w:rsidRDefault="008B3720" w:rsidP="00A07C0F">
      <w:pPr>
        <w:pStyle w:val="1"/>
        <w:numPr>
          <w:ilvl w:val="0"/>
          <w:numId w:val="298"/>
        </w:numPr>
        <w:tabs>
          <w:tab w:val="left" w:pos="360"/>
        </w:tabs>
        <w:spacing w:after="240"/>
        <w:rPr>
          <w:sz w:val="20"/>
          <w:szCs w:val="20"/>
        </w:rPr>
      </w:pPr>
      <w:r w:rsidRPr="00AC2F15">
        <w:rPr>
          <w:sz w:val="20"/>
        </w:rPr>
        <w:t>Банк барлық табысталған активтерді тануды жалғастырып жатқан жағдайда: табысталған активтер мен олармен байланысқан міндеттемелердің теңгерімдік құны.</w:t>
      </w:r>
    </w:p>
    <w:p w:rsidR="008B3720" w:rsidRPr="00AC2F15" w:rsidRDefault="008B3720" w:rsidP="00A07C0F">
      <w:pPr>
        <w:pStyle w:val="1"/>
        <w:numPr>
          <w:ilvl w:val="0"/>
          <w:numId w:val="298"/>
        </w:numPr>
        <w:tabs>
          <w:tab w:val="left" w:pos="360"/>
        </w:tabs>
        <w:spacing w:after="240"/>
        <w:rPr>
          <w:b/>
          <w:sz w:val="20"/>
          <w:szCs w:val="20"/>
        </w:rPr>
      </w:pPr>
      <w:r w:rsidRPr="00AC2F15">
        <w:rPr>
          <w:sz w:val="20"/>
        </w:rPr>
        <w:t>Банк активтерге өзінің жалғасып жатқан қатысуына сүйеніп, активтерді тануды жалғастырады (ХБЕС 39 20(c)(ii) және 30-тармақтары): табыстауға дейінгі бастапқы активтердің жалпы теңгерімдік құны, Банк тануды жалғастырып жатқан активтердің теңгерімдік құны және олармен байланысқан міндеттемелердің теңгерімдік құны.</w:t>
      </w:r>
    </w:p>
    <w:p w:rsidR="008B3720" w:rsidRPr="00AC2F15" w:rsidRDefault="008B3720" w:rsidP="008B3720">
      <w:pPr>
        <w:pStyle w:val="1"/>
        <w:numPr>
          <w:ilvl w:val="0"/>
          <w:numId w:val="0"/>
        </w:numPr>
        <w:tabs>
          <w:tab w:val="left" w:pos="360"/>
        </w:tabs>
        <w:spacing w:after="240"/>
        <w:rPr>
          <w:b/>
          <w:i/>
          <w:sz w:val="20"/>
          <w:szCs w:val="20"/>
        </w:rPr>
      </w:pPr>
      <w:r w:rsidRPr="00AC2F15">
        <w:rPr>
          <w:b/>
          <w:i/>
          <w:sz w:val="20"/>
        </w:rPr>
        <w:t xml:space="preserve">Танылуы толық тоқтатылатын табысталған қаржылық активтер </w:t>
      </w:r>
    </w:p>
    <w:p w:rsidR="008B3720" w:rsidRPr="00AC2F15" w:rsidRDefault="008B3720" w:rsidP="008B3720">
      <w:pPr>
        <w:pStyle w:val="1"/>
        <w:numPr>
          <w:ilvl w:val="0"/>
          <w:numId w:val="0"/>
        </w:numPr>
        <w:tabs>
          <w:tab w:val="left" w:pos="360"/>
        </w:tabs>
        <w:spacing w:after="240"/>
        <w:rPr>
          <w:sz w:val="20"/>
          <w:szCs w:val="20"/>
        </w:rPr>
      </w:pPr>
      <w:r w:rsidRPr="00AC2F15">
        <w:rPr>
          <w:sz w:val="20"/>
        </w:rPr>
        <w:lastRenderedPageBreak/>
        <w:t>Банк табысталған қаржылық активтердің танылуын толық тоқтатқан жағдайда, бірақ олардағы жалғасып жатқан қатысуы болса, әрбір есептік күнге және жалғасып жатқан қатысудың әрбір типі бойынша, кем дегенде, келесідей ақпаратты ашып көрсету керек:</w:t>
      </w:r>
    </w:p>
    <w:p w:rsidR="008B3720" w:rsidRPr="00AC2F15" w:rsidRDefault="008B3720" w:rsidP="00A07C0F">
      <w:pPr>
        <w:pStyle w:val="1"/>
        <w:numPr>
          <w:ilvl w:val="0"/>
          <w:numId w:val="299"/>
        </w:numPr>
        <w:tabs>
          <w:tab w:val="left" w:pos="360"/>
        </w:tabs>
        <w:spacing w:after="240"/>
        <w:rPr>
          <w:sz w:val="20"/>
          <w:szCs w:val="20"/>
        </w:rPr>
      </w:pPr>
      <w:r w:rsidRPr="00AC2F15">
        <w:rPr>
          <w:sz w:val="20"/>
        </w:rPr>
        <w:t>Банктің қаржылық жағдайы туралы есепте танылған және танылуы тоқтатылған қаржылық активтердегі Банктің жалғасып жатқан қатысуын көрсететін активтер мен міндеттемелердің теңгерімдік құны, сондай-ақ, осы активтер мен міндеттемелердің теңгерімдік құны танылған есептілік баптары.</w:t>
      </w:r>
    </w:p>
    <w:p w:rsidR="008B3720" w:rsidRPr="00AC2F15" w:rsidRDefault="008B3720" w:rsidP="00A07C0F">
      <w:pPr>
        <w:pStyle w:val="1"/>
        <w:numPr>
          <w:ilvl w:val="0"/>
          <w:numId w:val="299"/>
        </w:numPr>
        <w:tabs>
          <w:tab w:val="left" w:pos="360"/>
        </w:tabs>
        <w:spacing w:after="240"/>
        <w:rPr>
          <w:sz w:val="20"/>
          <w:szCs w:val="20"/>
        </w:rPr>
      </w:pPr>
      <w:r w:rsidRPr="00AC2F15">
        <w:rPr>
          <w:sz w:val="20"/>
        </w:rPr>
        <w:t>танылуы тоқтатылған Банктің қаржылық активтердегі жалғасып жатқан қатысуын көрсететін активтер мен міндеттемелердің әділ құны.</w:t>
      </w:r>
    </w:p>
    <w:p w:rsidR="008B3720" w:rsidRPr="00AC2F15" w:rsidRDefault="008B3720" w:rsidP="00A07C0F">
      <w:pPr>
        <w:pStyle w:val="1"/>
        <w:numPr>
          <w:ilvl w:val="0"/>
          <w:numId w:val="299"/>
        </w:numPr>
        <w:tabs>
          <w:tab w:val="left" w:pos="360"/>
        </w:tabs>
        <w:spacing w:after="240"/>
        <w:rPr>
          <w:sz w:val="20"/>
          <w:szCs w:val="20"/>
        </w:rPr>
      </w:pPr>
      <w:r w:rsidRPr="00AC2F15">
        <w:rPr>
          <w:sz w:val="20"/>
        </w:rPr>
        <w:t xml:space="preserve">танылуы тоқтатылған қаржылық активтерде жалғасып жатқан қатысуынан болатын Банктің шығындарға ұшырағыштығының максималды дәрежесін ең жақсы түрде көрсететін сома және Банктің шығындарға ұшырағыштығының максималды дәрежесінің қалайша анықталатыны туралы ақпарат. </w:t>
      </w:r>
    </w:p>
    <w:p w:rsidR="008B3720" w:rsidRPr="00AC2F15" w:rsidRDefault="008B3720" w:rsidP="00A07C0F">
      <w:pPr>
        <w:pStyle w:val="1"/>
        <w:numPr>
          <w:ilvl w:val="0"/>
          <w:numId w:val="299"/>
        </w:numPr>
        <w:tabs>
          <w:tab w:val="left" w:pos="360"/>
        </w:tabs>
        <w:spacing w:after="240"/>
        <w:rPr>
          <w:sz w:val="20"/>
          <w:szCs w:val="20"/>
        </w:rPr>
      </w:pPr>
      <w:r w:rsidRPr="00AC2F15">
        <w:rPr>
          <w:sz w:val="20"/>
        </w:rPr>
        <w:t xml:space="preserve">танылуы тоқтатылған қаржылық активтерді (мысалы, опциондық </w:t>
      </w:r>
      <w:r w:rsidR="00FA00E2" w:rsidRPr="00AC2F15">
        <w:rPr>
          <w:sz w:val="20"/>
        </w:rPr>
        <w:t>кесімдегі</w:t>
      </w:r>
      <w:r w:rsidRPr="00AC2F15">
        <w:rPr>
          <w:sz w:val="20"/>
        </w:rPr>
        <w:t xml:space="preserve"> страйк-баға) сатып алуға талап етілген немесе талап етілуі мүмкін болған ақшалай қаражаттың дисконтталмаған шығарылуы немесе табысталған активтерге қатысты алушыға төленуі тиіс басқа да сомалар. Егер ақшалай қаражаттың шығарылуы ауыспалы болса, онда сома әрбір есептік күндегі шарттарға сүйеніп, ашып көрсетілуі тиіс.</w:t>
      </w:r>
    </w:p>
    <w:p w:rsidR="008B3720" w:rsidRPr="00AC2F15" w:rsidRDefault="008B3720" w:rsidP="00A07C0F">
      <w:pPr>
        <w:pStyle w:val="1"/>
        <w:numPr>
          <w:ilvl w:val="0"/>
          <w:numId w:val="299"/>
        </w:numPr>
        <w:tabs>
          <w:tab w:val="left" w:pos="360"/>
        </w:tabs>
        <w:spacing w:after="240"/>
        <w:rPr>
          <w:sz w:val="20"/>
          <w:szCs w:val="20"/>
        </w:rPr>
      </w:pPr>
      <w:r w:rsidRPr="00AC2F15">
        <w:rPr>
          <w:sz w:val="20"/>
        </w:rPr>
        <w:t>танылуы тоқтатылған қаржылық активтерді сатып алуға талап етілген немесе талап етілуі мүмкін болған ақшалай қаражаттың дисконтталмаған шығарылу мерзімдеріне талдау жасау немесе Банктің осы активтердегі жалғасып жатқан қатысуының қалған шарттық мерзімдерін көрсетіп, табысталған активтерге қатысты алушыға төленуі тиіс басқа да сомалар.</w:t>
      </w:r>
    </w:p>
    <w:p w:rsidR="008B3720" w:rsidRPr="00AC2F15" w:rsidRDefault="008B3720" w:rsidP="00A07C0F">
      <w:pPr>
        <w:pStyle w:val="1"/>
        <w:numPr>
          <w:ilvl w:val="0"/>
          <w:numId w:val="299"/>
        </w:numPr>
        <w:tabs>
          <w:tab w:val="left" w:pos="360"/>
        </w:tabs>
        <w:spacing w:after="240"/>
        <w:rPr>
          <w:sz w:val="20"/>
          <w:szCs w:val="20"/>
        </w:rPr>
      </w:pPr>
      <w:r w:rsidRPr="00AC2F15">
        <w:rPr>
          <w:sz w:val="20"/>
        </w:rPr>
        <w:t>(1) - (5) тармақтарына сәйкес, сандық сипаттағы ақпараттың ашылуын түсіндіретін және растайтын сапалы сипаттағы ақпарат.</w:t>
      </w:r>
    </w:p>
    <w:p w:rsidR="008B3720" w:rsidRPr="00AC2F15" w:rsidRDefault="008B3720" w:rsidP="008B3720">
      <w:pPr>
        <w:pStyle w:val="1"/>
        <w:numPr>
          <w:ilvl w:val="0"/>
          <w:numId w:val="0"/>
        </w:numPr>
        <w:tabs>
          <w:tab w:val="left" w:pos="360"/>
        </w:tabs>
        <w:spacing w:after="240"/>
        <w:rPr>
          <w:sz w:val="20"/>
          <w:szCs w:val="20"/>
        </w:rPr>
      </w:pPr>
      <w:r w:rsidRPr="00AC2F15">
        <w:rPr>
          <w:sz w:val="20"/>
        </w:rPr>
        <w:t>Егер Банктің танылуы тоқтатылған осы қаржылық активте жалғасып жатқан қатысудың бірнеше типі болса, Банк нақты активке қатысты ашып көрсетілуі тиіс ақпаратты біріктіріп,оны жалғасып жатқан бір типінде ұсына алады.</w:t>
      </w:r>
    </w:p>
    <w:p w:rsidR="008B3720" w:rsidRPr="00AC2F15" w:rsidRDefault="008B3720" w:rsidP="008B3720">
      <w:pPr>
        <w:pStyle w:val="1"/>
        <w:numPr>
          <w:ilvl w:val="0"/>
          <w:numId w:val="0"/>
        </w:numPr>
        <w:tabs>
          <w:tab w:val="left" w:pos="360"/>
        </w:tabs>
        <w:spacing w:after="240"/>
        <w:rPr>
          <w:sz w:val="20"/>
          <w:szCs w:val="20"/>
        </w:rPr>
      </w:pPr>
      <w:r w:rsidRPr="00AC2F15">
        <w:rPr>
          <w:sz w:val="20"/>
        </w:rPr>
        <w:t>Оған қоса, Банк жалғасып жатқан қатысудың әрбір типі бойынша келесідей ақпаратты ашып көрсетуі тиіс:</w:t>
      </w:r>
    </w:p>
    <w:p w:rsidR="008B3720" w:rsidRPr="00AC2F15" w:rsidRDefault="008B3720" w:rsidP="00A07C0F">
      <w:pPr>
        <w:pStyle w:val="1"/>
        <w:numPr>
          <w:ilvl w:val="0"/>
          <w:numId w:val="300"/>
        </w:numPr>
        <w:tabs>
          <w:tab w:val="left" w:pos="360"/>
        </w:tabs>
        <w:spacing w:after="240"/>
        <w:rPr>
          <w:sz w:val="20"/>
          <w:szCs w:val="20"/>
        </w:rPr>
      </w:pPr>
      <w:r w:rsidRPr="00AC2F15">
        <w:rPr>
          <w:sz w:val="20"/>
        </w:rPr>
        <w:t xml:space="preserve">активтерді табыстау күніне танылған табыс немесе шығын. </w:t>
      </w:r>
    </w:p>
    <w:p w:rsidR="008B3720" w:rsidRPr="00AC2F15" w:rsidRDefault="008B3720" w:rsidP="00A07C0F">
      <w:pPr>
        <w:pStyle w:val="1"/>
        <w:numPr>
          <w:ilvl w:val="0"/>
          <w:numId w:val="300"/>
        </w:numPr>
        <w:tabs>
          <w:tab w:val="left" w:pos="360"/>
        </w:tabs>
        <w:spacing w:after="240"/>
        <w:rPr>
          <w:sz w:val="20"/>
          <w:szCs w:val="20"/>
        </w:rPr>
      </w:pPr>
      <w:r w:rsidRPr="00AC2F15">
        <w:rPr>
          <w:sz w:val="20"/>
        </w:rPr>
        <w:t>танылуы тоқтатылған қаржылық активтердегі Банктің жалғасып жатқан қатысуы бойынша есептік кезеңде және жиынтықта танылған кірістер мен шығыстар (мысалы, туынды құралдар өзгеруінің әділ құны).</w:t>
      </w:r>
    </w:p>
    <w:p w:rsidR="008B3720" w:rsidRPr="00AC2F15" w:rsidRDefault="008B3720" w:rsidP="00A07C0F">
      <w:pPr>
        <w:pStyle w:val="1"/>
        <w:numPr>
          <w:ilvl w:val="0"/>
          <w:numId w:val="300"/>
        </w:numPr>
        <w:tabs>
          <w:tab w:val="left" w:pos="360"/>
        </w:tabs>
        <w:spacing w:after="240"/>
        <w:rPr>
          <w:sz w:val="20"/>
          <w:szCs w:val="20"/>
        </w:rPr>
      </w:pPr>
      <w:r w:rsidRPr="00AC2F15">
        <w:rPr>
          <w:sz w:val="20"/>
        </w:rPr>
        <w:t>егер есептік кезеңдегі активтерді табыстау бойынша операциялардан түскен (тануды тоқтату критерийлерін қанағаттандыратын) түсімнің жалпы сомасы есептік кезең ішінде біркелкі үлестірілмесе (мысалы, активтерді табыстау бойынша операциялардың жалпы көлемінің айтарлықтай бөлігі есептік кезеңнің қорытынды күндеріне келсе):</w:t>
      </w:r>
    </w:p>
    <w:p w:rsidR="008B3720" w:rsidRPr="00AC2F15" w:rsidRDefault="008B3720" w:rsidP="00A07C0F">
      <w:pPr>
        <w:pStyle w:val="1"/>
        <w:numPr>
          <w:ilvl w:val="0"/>
          <w:numId w:val="301"/>
        </w:numPr>
        <w:tabs>
          <w:tab w:val="left" w:pos="1080"/>
        </w:tabs>
        <w:spacing w:after="240"/>
        <w:ind w:left="1080"/>
        <w:rPr>
          <w:sz w:val="20"/>
          <w:szCs w:val="20"/>
        </w:rPr>
      </w:pPr>
      <w:r w:rsidRPr="00AC2F15">
        <w:rPr>
          <w:sz w:val="20"/>
        </w:rPr>
        <w:t xml:space="preserve">есептік кезеңде активтерді табыстау бойынша ең ірі операция орын алған кезде (мысалы, есептік кезең аяқталғанға дейін соңғы бес күні), </w:t>
      </w:r>
    </w:p>
    <w:p w:rsidR="008B3720" w:rsidRPr="00AC2F15" w:rsidRDefault="008B3720" w:rsidP="00A07C0F">
      <w:pPr>
        <w:pStyle w:val="1"/>
        <w:numPr>
          <w:ilvl w:val="0"/>
          <w:numId w:val="301"/>
        </w:numPr>
        <w:tabs>
          <w:tab w:val="left" w:pos="1080"/>
        </w:tabs>
        <w:spacing w:after="240"/>
        <w:ind w:left="1080"/>
        <w:rPr>
          <w:sz w:val="20"/>
          <w:szCs w:val="20"/>
        </w:rPr>
      </w:pPr>
      <w:r w:rsidRPr="00AC2F15">
        <w:rPr>
          <w:sz w:val="20"/>
        </w:rPr>
        <w:t xml:space="preserve">есептік кезеңнің көрсетілген бөлігінде активтерді табыстау бойынша операцияларға қатысты танылған сома (мысалы, тиісті табыс немесе шығын) және </w:t>
      </w:r>
    </w:p>
    <w:p w:rsidR="008B3720" w:rsidRPr="00AC2F15" w:rsidRDefault="008B3720" w:rsidP="00A07C0F">
      <w:pPr>
        <w:pStyle w:val="1"/>
        <w:numPr>
          <w:ilvl w:val="0"/>
          <w:numId w:val="301"/>
        </w:numPr>
        <w:tabs>
          <w:tab w:val="left" w:pos="1080"/>
        </w:tabs>
        <w:spacing w:after="240"/>
        <w:ind w:left="1080"/>
        <w:rPr>
          <w:sz w:val="20"/>
          <w:szCs w:val="20"/>
        </w:rPr>
      </w:pPr>
      <w:r w:rsidRPr="00AC2F15">
        <w:rPr>
          <w:sz w:val="20"/>
        </w:rPr>
        <w:t>есептік кезеңнің көрсетілген бөлігінде активтерді табыстау бойынша операциялардан түскен жалпы түсім сомасы.</w:t>
      </w:r>
    </w:p>
    <w:p w:rsidR="008B3720" w:rsidRPr="00AC2F15" w:rsidRDefault="008B3720" w:rsidP="008B3720">
      <w:pPr>
        <w:pStyle w:val="1"/>
        <w:numPr>
          <w:ilvl w:val="0"/>
          <w:numId w:val="0"/>
        </w:numPr>
        <w:tabs>
          <w:tab w:val="left" w:pos="360"/>
        </w:tabs>
        <w:spacing w:after="240"/>
        <w:rPr>
          <w:sz w:val="20"/>
          <w:szCs w:val="20"/>
        </w:rPr>
      </w:pPr>
      <w:r w:rsidRPr="00AC2F15">
        <w:rPr>
          <w:sz w:val="20"/>
        </w:rPr>
        <w:t>Жиынтық кіріс туралы есеп ұсынылатын әрбір кезеңге қатысты Банк осы ақпаратты ұсынады.</w:t>
      </w:r>
    </w:p>
    <w:p w:rsidR="008B3720" w:rsidRPr="00AC2F15" w:rsidRDefault="008B3720" w:rsidP="008B3720">
      <w:pPr>
        <w:pStyle w:val="1"/>
        <w:numPr>
          <w:ilvl w:val="0"/>
          <w:numId w:val="0"/>
        </w:numPr>
        <w:tabs>
          <w:tab w:val="left" w:pos="360"/>
        </w:tabs>
        <w:spacing w:after="240"/>
        <w:rPr>
          <w:b/>
          <w:i/>
          <w:sz w:val="20"/>
          <w:szCs w:val="20"/>
        </w:rPr>
      </w:pPr>
      <w:r w:rsidRPr="00AC2F15">
        <w:rPr>
          <w:b/>
          <w:i/>
          <w:sz w:val="20"/>
        </w:rPr>
        <w:t>Қайта жіктеу</w:t>
      </w:r>
    </w:p>
    <w:p w:rsidR="008B3720" w:rsidRPr="00AC2F15" w:rsidRDefault="00A6769B" w:rsidP="008B3720">
      <w:pPr>
        <w:pStyle w:val="1"/>
        <w:numPr>
          <w:ilvl w:val="0"/>
          <w:numId w:val="0"/>
        </w:numPr>
        <w:tabs>
          <w:tab w:val="left" w:pos="360"/>
        </w:tabs>
        <w:rPr>
          <w:sz w:val="20"/>
          <w:szCs w:val="20"/>
        </w:rPr>
      </w:pPr>
      <w:r w:rsidRPr="00AC2F15">
        <w:rPr>
          <w:sz w:val="20"/>
        </w:rPr>
        <w:t>Қазіргі</w:t>
      </w:r>
      <w:r w:rsidR="008B3720" w:rsidRPr="00AC2F15">
        <w:rPr>
          <w:sz w:val="20"/>
        </w:rPr>
        <w:t xml:space="preserve"> немесе алдыңғы есептік кезеңдерде әрбір қайта топтастыру бойынша Банк төмендегілерді ашып көрсетеді:</w:t>
      </w:r>
    </w:p>
    <w:p w:rsidR="008B3720" w:rsidRPr="00AC2F15" w:rsidRDefault="008B3720" w:rsidP="00A07C0F">
      <w:pPr>
        <w:pStyle w:val="1"/>
        <w:numPr>
          <w:ilvl w:val="0"/>
          <w:numId w:val="300"/>
        </w:numPr>
        <w:tabs>
          <w:tab w:val="left" w:pos="360"/>
        </w:tabs>
        <w:spacing w:after="240"/>
        <w:rPr>
          <w:sz w:val="20"/>
          <w:szCs w:val="20"/>
        </w:rPr>
      </w:pPr>
      <w:r w:rsidRPr="00AC2F15">
        <w:rPr>
          <w:sz w:val="20"/>
        </w:rPr>
        <w:t>Қайта топтастыру күні;</w:t>
      </w:r>
    </w:p>
    <w:p w:rsidR="008B3720" w:rsidRPr="00AC2F15" w:rsidRDefault="008B3720" w:rsidP="00A07C0F">
      <w:pPr>
        <w:pStyle w:val="1"/>
        <w:numPr>
          <w:ilvl w:val="0"/>
          <w:numId w:val="300"/>
        </w:numPr>
        <w:tabs>
          <w:tab w:val="left" w:pos="360"/>
        </w:tabs>
        <w:spacing w:after="240"/>
        <w:rPr>
          <w:sz w:val="20"/>
          <w:szCs w:val="20"/>
        </w:rPr>
      </w:pPr>
      <w:r w:rsidRPr="00AC2F15">
        <w:rPr>
          <w:sz w:val="20"/>
        </w:rPr>
        <w:t>Бизнес-модельдегі өзгерістің толық түсіндірілуі және оның Банктің қаржылық есептігіне әсерінің сапалы сипаты; және</w:t>
      </w:r>
    </w:p>
    <w:p w:rsidR="008B3720" w:rsidRPr="00AC2F15" w:rsidRDefault="008B3720" w:rsidP="00A07C0F">
      <w:pPr>
        <w:pStyle w:val="1"/>
        <w:numPr>
          <w:ilvl w:val="0"/>
          <w:numId w:val="300"/>
        </w:numPr>
        <w:tabs>
          <w:tab w:val="left" w:pos="360"/>
        </w:tabs>
        <w:spacing w:after="240"/>
        <w:rPr>
          <w:sz w:val="20"/>
          <w:szCs w:val="20"/>
        </w:rPr>
      </w:pPr>
      <w:r w:rsidRPr="00AC2F15">
        <w:rPr>
          <w:sz w:val="20"/>
        </w:rPr>
        <w:lastRenderedPageBreak/>
        <w:t>Әрбір санатқа және әрбір санаттан қайта топтастырылған сома.</w:t>
      </w:r>
    </w:p>
    <w:p w:rsidR="008B3720" w:rsidRPr="00AC2F15" w:rsidRDefault="008B3720" w:rsidP="008B3720">
      <w:pPr>
        <w:pStyle w:val="1"/>
        <w:numPr>
          <w:ilvl w:val="0"/>
          <w:numId w:val="0"/>
        </w:numPr>
        <w:tabs>
          <w:tab w:val="left" w:pos="360"/>
        </w:tabs>
        <w:spacing w:after="240"/>
        <w:rPr>
          <w:sz w:val="20"/>
          <w:szCs w:val="20"/>
        </w:rPr>
      </w:pPr>
      <w:r w:rsidRPr="00AC2F15">
        <w:rPr>
          <w:sz w:val="20"/>
        </w:rPr>
        <w:t>ПЗЕӘҚ-тен амортизацияланған құнға немесе ӨЖТӘҚ-ке қайта топтастырудан кейін, есептен шығарғанға дейін әрбір есептік кезең бойынша Банк төмендегілерді ашып көрсетеді:</w:t>
      </w:r>
    </w:p>
    <w:p w:rsidR="008B3720" w:rsidRPr="00AC2F15" w:rsidRDefault="008B3720" w:rsidP="00A07C0F">
      <w:pPr>
        <w:pStyle w:val="1"/>
        <w:numPr>
          <w:ilvl w:val="0"/>
          <w:numId w:val="300"/>
        </w:numPr>
        <w:tabs>
          <w:tab w:val="left" w:pos="360"/>
        </w:tabs>
        <w:spacing w:after="240"/>
        <w:rPr>
          <w:sz w:val="20"/>
          <w:szCs w:val="20"/>
        </w:rPr>
      </w:pPr>
      <w:r w:rsidRPr="00AC2F15">
        <w:rPr>
          <w:sz w:val="20"/>
        </w:rPr>
        <w:t>Қайта топтастыру күніне белгіленген тиімді пайыздық мөлшерлеме; және</w:t>
      </w:r>
    </w:p>
    <w:p w:rsidR="008B3720" w:rsidRPr="00AC2F15" w:rsidRDefault="008B3720" w:rsidP="00A07C0F">
      <w:pPr>
        <w:pStyle w:val="1"/>
        <w:numPr>
          <w:ilvl w:val="0"/>
          <w:numId w:val="300"/>
        </w:numPr>
        <w:tabs>
          <w:tab w:val="left" w:pos="360"/>
        </w:tabs>
        <w:spacing w:after="240"/>
        <w:rPr>
          <w:sz w:val="20"/>
          <w:szCs w:val="20"/>
        </w:rPr>
      </w:pPr>
      <w:r w:rsidRPr="00AC2F15">
        <w:rPr>
          <w:sz w:val="20"/>
        </w:rPr>
        <w:t>Танылған пайыздық табыс.</w:t>
      </w:r>
    </w:p>
    <w:p w:rsidR="008B3720" w:rsidRPr="00AC2F15" w:rsidRDefault="008B3720" w:rsidP="008B3720">
      <w:pPr>
        <w:pStyle w:val="1"/>
        <w:numPr>
          <w:ilvl w:val="0"/>
          <w:numId w:val="0"/>
        </w:numPr>
        <w:tabs>
          <w:tab w:val="left" w:pos="360"/>
        </w:tabs>
        <w:spacing w:after="240"/>
        <w:rPr>
          <w:sz w:val="20"/>
          <w:szCs w:val="20"/>
        </w:rPr>
      </w:pPr>
      <w:r w:rsidRPr="00AC2F15">
        <w:rPr>
          <w:sz w:val="20"/>
        </w:rPr>
        <w:t>Егер соңғы жылдық есептік күн сәтінен Банк қаржылық активті (і) ПЗЕӘҚ-тен амортизацияланған құнға немесе ӨЖТӘҚ-ке немесе (іі) ӨЖТӘҚ-тен амортизацияланған құнға немесе ПЗЕӘҚ-ке қайта топтастырса, онда ол төмендегілерді ашып көрсетеді:</w:t>
      </w:r>
    </w:p>
    <w:p w:rsidR="008B3720" w:rsidRPr="00AC2F15" w:rsidRDefault="008B3720" w:rsidP="00A07C0F">
      <w:pPr>
        <w:pStyle w:val="1"/>
        <w:numPr>
          <w:ilvl w:val="0"/>
          <w:numId w:val="300"/>
        </w:numPr>
        <w:tabs>
          <w:tab w:val="left" w:pos="360"/>
        </w:tabs>
        <w:spacing w:after="240"/>
        <w:rPr>
          <w:sz w:val="20"/>
        </w:rPr>
      </w:pPr>
      <w:r w:rsidRPr="00AC2F15">
        <w:rPr>
          <w:sz w:val="20"/>
        </w:rPr>
        <w:t>Кезең соңында қаржылық активтің әділ құны; және</w:t>
      </w:r>
    </w:p>
    <w:p w:rsidR="008B3720" w:rsidRPr="00AC2F15" w:rsidRDefault="008B3720" w:rsidP="00A07C0F">
      <w:pPr>
        <w:pStyle w:val="1"/>
        <w:numPr>
          <w:ilvl w:val="0"/>
          <w:numId w:val="300"/>
        </w:numPr>
        <w:tabs>
          <w:tab w:val="left" w:pos="360"/>
        </w:tabs>
        <w:spacing w:after="240"/>
        <w:rPr>
          <w:sz w:val="20"/>
          <w:szCs w:val="20"/>
        </w:rPr>
      </w:pPr>
      <w:r w:rsidRPr="00AC2F15">
        <w:rPr>
          <w:sz w:val="20"/>
        </w:rPr>
        <w:t>Қаржылық активтер қайта топтастырылмағанда, табыста немесе шығында танылатын әділ құнның немесе есептік кезең ішінде ӨЖТ-нің ұлғаюы немесе төмендеуі.</w:t>
      </w:r>
    </w:p>
    <w:p w:rsidR="008B3720" w:rsidRPr="00AC2F15" w:rsidRDefault="008B3720" w:rsidP="008B3720">
      <w:pPr>
        <w:pStyle w:val="1"/>
        <w:numPr>
          <w:ilvl w:val="0"/>
          <w:numId w:val="0"/>
        </w:numPr>
        <w:tabs>
          <w:tab w:val="left" w:pos="360"/>
        </w:tabs>
        <w:spacing w:after="240"/>
        <w:rPr>
          <w:b/>
          <w:sz w:val="20"/>
          <w:szCs w:val="20"/>
        </w:rPr>
      </w:pPr>
      <w:r w:rsidRPr="00AC2F15">
        <w:rPr>
          <w:b/>
          <w:sz w:val="20"/>
        </w:rPr>
        <w:t>Қосымша ақпарат</w:t>
      </w:r>
    </w:p>
    <w:p w:rsidR="008B3720" w:rsidRPr="00AC2F15" w:rsidRDefault="008B3720" w:rsidP="008B3720">
      <w:pPr>
        <w:pStyle w:val="1"/>
        <w:numPr>
          <w:ilvl w:val="0"/>
          <w:numId w:val="0"/>
        </w:numPr>
        <w:tabs>
          <w:tab w:val="left" w:pos="360"/>
        </w:tabs>
        <w:spacing w:after="240"/>
        <w:rPr>
          <w:sz w:val="20"/>
          <w:szCs w:val="20"/>
        </w:rPr>
      </w:pPr>
      <w:r w:rsidRPr="00AC2F15">
        <w:rPr>
          <w:sz w:val="20"/>
        </w:rPr>
        <w:t>Банк ақпаратты ашып көрсету мақсаттарын орындауға қажетті деп есептейтін кез келген қосымша ақпаратты ашып көрсетуі тиіс.</w:t>
      </w:r>
    </w:p>
    <w:p w:rsidR="008B3720" w:rsidRPr="00AC2F15" w:rsidRDefault="008B3720" w:rsidP="008B3720">
      <w:pPr>
        <w:pStyle w:val="1"/>
        <w:numPr>
          <w:ilvl w:val="0"/>
          <w:numId w:val="0"/>
        </w:numPr>
        <w:spacing w:after="240"/>
        <w:rPr>
          <w:sz w:val="20"/>
          <w:szCs w:val="20"/>
        </w:rPr>
      </w:pPr>
      <w:r w:rsidRPr="00AC2F15">
        <w:rPr>
          <w:i/>
          <w:sz w:val="20"/>
        </w:rPr>
        <w:t>Кепілзат.</w:t>
      </w:r>
      <w:r w:rsidRPr="00AC2F15">
        <w:rPr>
          <w:sz w:val="20"/>
        </w:rPr>
        <w:t xml:space="preserve"> Есептілікке берілетін ескертпелерде Банк кепілзат ретінде табысталатын қаржылық активтердің теңгерімдік құны мен кепілге берілген активтерге қатысты кез келген елеулі шарттар туралы ақпаратты ашып көрсетеді. Сондай-ақ, активтердің тиісті тобына (негізгі қаражат, материалдық емес активтер және т.б.) арналған </w:t>
      </w:r>
      <w:r w:rsidR="00A63684">
        <w:rPr>
          <w:sz w:val="20"/>
        </w:rPr>
        <w:t>бөлім</w:t>
      </w:r>
      <w:r w:rsidRPr="00AC2F15">
        <w:rPr>
          <w:sz w:val="20"/>
        </w:rPr>
        <w:t>дерде қарыздарды қамсыздандыруға берілетін кепілзат болып табылатын басқа да активтер туралы ақпарат ашып көрсетіледі.</w:t>
      </w:r>
    </w:p>
    <w:p w:rsidR="008B3720" w:rsidRPr="00AC2F15" w:rsidRDefault="008B3720" w:rsidP="008B3720">
      <w:pPr>
        <w:pStyle w:val="1"/>
        <w:numPr>
          <w:ilvl w:val="0"/>
          <w:numId w:val="0"/>
        </w:numPr>
        <w:spacing w:after="240"/>
        <w:rPr>
          <w:sz w:val="20"/>
          <w:szCs w:val="20"/>
        </w:rPr>
      </w:pPr>
      <w:r w:rsidRPr="00AC2F15">
        <w:rPr>
          <w:sz w:val="20"/>
        </w:rPr>
        <w:t xml:space="preserve">Егер Банк кепілзаттық қамсыздандыруды (қаржылық немесе қаржылық емес активтерді) ұстап тұрса және оған шарт бойынша міндеттемелерді бұзбай, кепілзаттық қамсыздандыруды сатуға немесе оны қайта кепілге қоюға рұқсат етілсе, онда ол қаржылық есептілікте келесідей ақпаратты ашып көрсетеді: </w:t>
      </w:r>
    </w:p>
    <w:p w:rsidR="008B3720" w:rsidRPr="00AC2F15" w:rsidRDefault="008B3720" w:rsidP="00A07C0F">
      <w:pPr>
        <w:pStyle w:val="1"/>
        <w:numPr>
          <w:ilvl w:val="0"/>
          <w:numId w:val="302"/>
        </w:numPr>
        <w:spacing w:after="240"/>
        <w:rPr>
          <w:sz w:val="20"/>
          <w:szCs w:val="20"/>
        </w:rPr>
      </w:pPr>
      <w:r w:rsidRPr="00AC2F15">
        <w:rPr>
          <w:sz w:val="20"/>
        </w:rPr>
        <w:t>ұсталатын кепілзаттық қамсыздандырудың әділ құны;</w:t>
      </w:r>
    </w:p>
    <w:p w:rsidR="008B3720" w:rsidRPr="00AC2F15" w:rsidRDefault="008B3720" w:rsidP="00A07C0F">
      <w:pPr>
        <w:pStyle w:val="1"/>
        <w:numPr>
          <w:ilvl w:val="0"/>
          <w:numId w:val="302"/>
        </w:numPr>
        <w:spacing w:after="240"/>
        <w:rPr>
          <w:sz w:val="20"/>
          <w:szCs w:val="20"/>
        </w:rPr>
      </w:pPr>
      <w:r w:rsidRPr="00AC2F15">
        <w:rPr>
          <w:sz w:val="20"/>
        </w:rPr>
        <w:t xml:space="preserve">сатылған немесе қайта кепілге қойылған кез келген осындай кепілзаттық қамсыздандырудың әділ құны, сондай-ақ, Банктің оны қайтаруға міндеттемесінің болуы немесе болмауы; және </w:t>
      </w:r>
    </w:p>
    <w:p w:rsidR="008B3720" w:rsidRPr="00AC2F15" w:rsidRDefault="008B3720" w:rsidP="00A07C0F">
      <w:pPr>
        <w:pStyle w:val="1"/>
        <w:numPr>
          <w:ilvl w:val="0"/>
          <w:numId w:val="302"/>
        </w:numPr>
        <w:spacing w:after="240"/>
        <w:rPr>
          <w:sz w:val="20"/>
          <w:szCs w:val="20"/>
        </w:rPr>
      </w:pPr>
      <w:r w:rsidRPr="00AC2F15">
        <w:rPr>
          <w:sz w:val="20"/>
        </w:rPr>
        <w:t>кепілзаттық қамсыздандыруды пайдаланумен байланысқан шарттар.</w:t>
      </w:r>
    </w:p>
    <w:p w:rsidR="008B3720" w:rsidRPr="00AC2F15" w:rsidRDefault="008B3720" w:rsidP="008B3720">
      <w:pPr>
        <w:pStyle w:val="1"/>
        <w:numPr>
          <w:ilvl w:val="0"/>
          <w:numId w:val="0"/>
        </w:numPr>
        <w:spacing w:after="240"/>
        <w:rPr>
          <w:b/>
          <w:i/>
          <w:sz w:val="20"/>
          <w:szCs w:val="20"/>
        </w:rPr>
      </w:pPr>
      <w:r w:rsidRPr="00AC2F15">
        <w:rPr>
          <w:i/>
          <w:sz w:val="20"/>
        </w:rPr>
        <w:t>Көптеген кіріктірілген құралдары бар күрделі қаржылық құралдар.</w:t>
      </w:r>
      <w:r w:rsidRPr="00AC2F15">
        <w:rPr>
          <w:b/>
          <w:i/>
          <w:sz w:val="20"/>
        </w:rPr>
        <w:t xml:space="preserve"> </w:t>
      </w:r>
      <w:r w:rsidRPr="00AC2F15">
        <w:rPr>
          <w:sz w:val="20"/>
        </w:rPr>
        <w:t xml:space="preserve">Егер Банк міндеттеме элементі қамтылған құралды және үлестік құралды шығарса және бұл құралда құны өзара байланысқан (мысалы, қайтарып алынбайтын конвертацияланатын борышқорлық құрал) көптеген кіріктірілген туынды құралдары болса, онда ол осы ерекшеліктердің болуын ашып көрсетуі тиіс. </w:t>
      </w:r>
    </w:p>
    <w:p w:rsidR="008B3720" w:rsidRPr="00AC2F15" w:rsidRDefault="008B3720" w:rsidP="008B3720">
      <w:pPr>
        <w:pStyle w:val="1"/>
        <w:numPr>
          <w:ilvl w:val="0"/>
          <w:numId w:val="0"/>
        </w:numPr>
        <w:spacing w:after="240"/>
        <w:rPr>
          <w:b/>
          <w:i/>
          <w:sz w:val="20"/>
          <w:szCs w:val="20"/>
        </w:rPr>
      </w:pPr>
      <w:r w:rsidRPr="00AC2F15">
        <w:rPr>
          <w:i/>
          <w:sz w:val="20"/>
        </w:rPr>
        <w:t xml:space="preserve">Міндеттемелерді орындамау және бұзу. </w:t>
      </w:r>
      <w:r w:rsidRPr="00AC2F15">
        <w:rPr>
          <w:sz w:val="20"/>
        </w:rPr>
        <w:t>Есептік күнге қарай танылатын, төленуі тиіс қарыздарға (Банкке тиесілі) қатысты Банк келесідей ақпаратты ашып көрсетеді:</w:t>
      </w:r>
    </w:p>
    <w:p w:rsidR="008B3720" w:rsidRPr="00AC2F15" w:rsidRDefault="008B3720" w:rsidP="00A07C0F">
      <w:pPr>
        <w:pStyle w:val="1"/>
        <w:numPr>
          <w:ilvl w:val="0"/>
          <w:numId w:val="303"/>
        </w:numPr>
        <w:spacing w:after="240"/>
        <w:rPr>
          <w:sz w:val="20"/>
          <w:szCs w:val="20"/>
        </w:rPr>
      </w:pPr>
      <w:r w:rsidRPr="00AC2F15">
        <w:rPr>
          <w:sz w:val="20"/>
        </w:rPr>
        <w:t>есептік кезең ішінде қарыздың негізгі сомасын төлеу, пайыздарды төлеу, резервтік қор немесе төленуі тиіс қарыздарды өтеу шарттары бойынша міндеттемелерді орындау бойынша ақпарат;</w:t>
      </w:r>
    </w:p>
    <w:p w:rsidR="008B3720" w:rsidRPr="00AC2F15" w:rsidRDefault="008B3720" w:rsidP="00A07C0F">
      <w:pPr>
        <w:pStyle w:val="1"/>
        <w:numPr>
          <w:ilvl w:val="0"/>
          <w:numId w:val="303"/>
        </w:numPr>
        <w:spacing w:after="240"/>
        <w:rPr>
          <w:sz w:val="20"/>
          <w:szCs w:val="20"/>
        </w:rPr>
      </w:pPr>
      <w:r w:rsidRPr="00AC2F15">
        <w:rPr>
          <w:sz w:val="20"/>
        </w:rPr>
        <w:t xml:space="preserve">төленуі тиіс, бірақ есептік күнге қарай өтелмеген қарыздардың теңгерімдік құны және </w:t>
      </w:r>
    </w:p>
    <w:p w:rsidR="008B3720" w:rsidRPr="00AC2F15" w:rsidRDefault="008B3720" w:rsidP="00A07C0F">
      <w:pPr>
        <w:pStyle w:val="1"/>
        <w:numPr>
          <w:ilvl w:val="0"/>
          <w:numId w:val="303"/>
        </w:numPr>
        <w:spacing w:after="240"/>
        <w:rPr>
          <w:sz w:val="20"/>
          <w:szCs w:val="20"/>
        </w:rPr>
      </w:pPr>
      <w:r w:rsidRPr="00AC2F15">
        <w:rPr>
          <w:sz w:val="20"/>
        </w:rPr>
        <w:t xml:space="preserve">егер міндеттемелерді орындамау жойылса немесе төленуі тиіс қарыздардың шарттары қаржылық есептілік басып шығаруға бекітілгенге дейін қайта қаралған болса. </w:t>
      </w:r>
    </w:p>
    <w:p w:rsidR="008B3720" w:rsidRPr="00AC2F15" w:rsidRDefault="008B3720" w:rsidP="008B3720">
      <w:pPr>
        <w:pStyle w:val="1"/>
        <w:numPr>
          <w:ilvl w:val="0"/>
          <w:numId w:val="0"/>
        </w:numPr>
        <w:spacing w:after="240"/>
        <w:rPr>
          <w:sz w:val="20"/>
          <w:szCs w:val="20"/>
        </w:rPr>
      </w:pPr>
      <w:r w:rsidRPr="00AC2F15">
        <w:rPr>
          <w:sz w:val="20"/>
        </w:rPr>
        <w:t xml:space="preserve">Егер есептік кезең ішінде басқа кредиттік келісімдердің бұзылуы орын алса және көрсетілген бұзулар кредиторға қарыздың жылдамдатылған өтелуін талап етуге мүмкіндік берсе (бұл бұзулар жойылмаса немесе қарыз шарттары есептік күнге немесе осы күннен ертерек қайта қаралса), онда Банк бұл ақпаратты ашып көрсетеді. </w:t>
      </w:r>
      <w:bookmarkStart w:id="183" w:name="_Toc274130803"/>
      <w:bookmarkStart w:id="184" w:name="_Toc274130908"/>
      <w:bookmarkStart w:id="185" w:name="_Toc249285613"/>
      <w:bookmarkStart w:id="186" w:name="_Toc271032481"/>
      <w:bookmarkEnd w:id="154"/>
      <w:bookmarkEnd w:id="183"/>
      <w:bookmarkEnd w:id="184"/>
    </w:p>
    <w:p w:rsidR="008B3720" w:rsidRPr="00AC2F15" w:rsidRDefault="008B3720" w:rsidP="008B3720">
      <w:pPr>
        <w:spacing w:after="0" w:line="240" w:lineRule="auto"/>
        <w:ind w:left="0"/>
        <w:jc w:val="left"/>
        <w:sectPr w:rsidR="008B3720" w:rsidRPr="00AC2F15" w:rsidSect="0051528F">
          <w:headerReference w:type="even" r:id="rId38"/>
          <w:headerReference w:type="default" r:id="rId39"/>
          <w:headerReference w:type="first" r:id="rId40"/>
          <w:type w:val="continuous"/>
          <w:pgSz w:w="11906" w:h="16838" w:code="9"/>
          <w:pgMar w:top="1267" w:right="677" w:bottom="562" w:left="1138" w:header="504" w:footer="590" w:gutter="0"/>
          <w:cols w:space="708"/>
          <w:titlePg/>
          <w:docGrid w:linePitch="360"/>
        </w:sectPr>
      </w:pPr>
    </w:p>
    <w:p w:rsidR="008B3720" w:rsidRPr="00AC2F15" w:rsidRDefault="008B3720" w:rsidP="008B3720">
      <w:pPr>
        <w:pStyle w:val="1"/>
        <w:numPr>
          <w:ilvl w:val="0"/>
          <w:numId w:val="0"/>
        </w:numPr>
        <w:spacing w:after="240"/>
        <w:rPr>
          <w:b/>
          <w:sz w:val="24"/>
          <w:szCs w:val="24"/>
        </w:rPr>
        <w:sectPr w:rsidR="008B3720" w:rsidRPr="00AC2F15" w:rsidSect="00601EB0">
          <w:type w:val="continuous"/>
          <w:pgSz w:w="11906" w:h="16838" w:code="9"/>
          <w:pgMar w:top="1267" w:right="677" w:bottom="562" w:left="1138" w:header="504" w:footer="590" w:gutter="0"/>
          <w:cols w:space="708"/>
          <w:titlePg/>
          <w:docGrid w:linePitch="360"/>
        </w:sectPr>
      </w:pPr>
    </w:p>
    <w:p w:rsidR="008B3720" w:rsidRPr="00AC2F15" w:rsidRDefault="008B3720" w:rsidP="008B3720">
      <w:pPr>
        <w:pStyle w:val="2"/>
        <w:rPr>
          <w:rFonts w:ascii="Times New Roman" w:hAnsi="Times New Roman"/>
        </w:rPr>
      </w:pPr>
      <w:bookmarkStart w:id="187" w:name="_Toc529528810"/>
      <w:bookmarkStart w:id="188" w:name="_Toc168501901"/>
      <w:r w:rsidRPr="00AC2F15">
        <w:rPr>
          <w:rFonts w:ascii="Times New Roman" w:hAnsi="Times New Roman"/>
        </w:rPr>
        <w:lastRenderedPageBreak/>
        <w:t>4-</w:t>
      </w:r>
      <w:r w:rsidR="002A64F6">
        <w:rPr>
          <w:rFonts w:ascii="Times New Roman" w:hAnsi="Times New Roman"/>
        </w:rPr>
        <w:t>б</w:t>
      </w:r>
      <w:r w:rsidR="00A63684">
        <w:rPr>
          <w:rFonts w:ascii="Times New Roman" w:hAnsi="Times New Roman"/>
        </w:rPr>
        <w:t>өлім</w:t>
      </w:r>
      <w:r w:rsidRPr="00AC2F15">
        <w:rPr>
          <w:rFonts w:ascii="Times New Roman" w:hAnsi="Times New Roman"/>
        </w:rPr>
        <w:t>. Қорлар</w:t>
      </w:r>
      <w:bookmarkEnd w:id="185"/>
      <w:r w:rsidRPr="00AC2F15">
        <w:rPr>
          <w:rFonts w:ascii="Times New Roman" w:hAnsi="Times New Roman"/>
        </w:rPr>
        <w:t xml:space="preserve"> (ХБЕС 2)</w:t>
      </w:r>
      <w:bookmarkEnd w:id="186"/>
      <w:bookmarkEnd w:id="187"/>
      <w:bookmarkEnd w:id="188"/>
    </w:p>
    <w:p w:rsidR="008B3720" w:rsidRPr="00AC2F15" w:rsidRDefault="008B3720" w:rsidP="008B3720">
      <w:pPr>
        <w:pStyle w:val="3"/>
      </w:pPr>
      <w:bookmarkStart w:id="189" w:name="_Toc249285614"/>
      <w:bookmarkStart w:id="190" w:name="_Toc271032482"/>
      <w:bookmarkStart w:id="191" w:name="_Toc529528811"/>
      <w:bookmarkStart w:id="192" w:name="_Toc168501902"/>
      <w:r w:rsidRPr="00AC2F15">
        <w:t>4.1. Негізгі ережелер</w:t>
      </w:r>
      <w:bookmarkEnd w:id="189"/>
      <w:bookmarkEnd w:id="190"/>
      <w:bookmarkEnd w:id="191"/>
      <w:bookmarkEnd w:id="192"/>
    </w:p>
    <w:p w:rsidR="008B3720" w:rsidRPr="00AC2F15" w:rsidRDefault="008B3720" w:rsidP="008B3720">
      <w:pPr>
        <w:pStyle w:val="27"/>
        <w:spacing w:before="240" w:after="240" w:line="240" w:lineRule="auto"/>
        <w:ind w:left="0"/>
        <w:rPr>
          <w:rFonts w:ascii="Times New Roman" w:hAnsi="Times New Roman"/>
        </w:rPr>
      </w:pPr>
      <w:r w:rsidRPr="00AC2F15">
        <w:rPr>
          <w:rFonts w:ascii="Times New Roman" w:hAnsi="Times New Roman"/>
        </w:rPr>
        <w:t>Банк қоры – бұл пайдалануға және Банк қызметін қамтамасыз етуге арналған материалдар нысанындағы активтер.</w:t>
      </w:r>
    </w:p>
    <w:p w:rsidR="008B3720" w:rsidRPr="00AC2F15" w:rsidRDefault="008B3720" w:rsidP="008B3720">
      <w:pPr>
        <w:pStyle w:val="27"/>
        <w:spacing w:before="240" w:after="240" w:line="240" w:lineRule="auto"/>
        <w:ind w:left="0"/>
        <w:rPr>
          <w:rFonts w:ascii="Times New Roman" w:hAnsi="Times New Roman"/>
        </w:rPr>
      </w:pPr>
      <w:r w:rsidRPr="00AC2F15">
        <w:rPr>
          <w:rFonts w:ascii="Times New Roman" w:hAnsi="Times New Roman"/>
        </w:rPr>
        <w:t xml:space="preserve">Қорлар екі шаманың ең кішірегі бойынша ескеріледі: нақты өзіндік құны мен таза сату бағасы. Шығындар қорларды тағайындалған орнына дейін жеткізу және оларды тиісті күйіне келтіру кезінде шеккен шығыстарды қамтиды.  Таза сату құны – бұл өндірісті аяқтауға кететін болжалды шығыстарды және сатуға кететін шығындарды шегергенде, кәдімгі қызмет барысындағы сату бағасы. </w:t>
      </w:r>
    </w:p>
    <w:p w:rsidR="008B3720" w:rsidRPr="00AC2F15" w:rsidRDefault="008B3720" w:rsidP="008B3720">
      <w:pPr>
        <w:pStyle w:val="27"/>
        <w:spacing w:before="240" w:after="240" w:line="240" w:lineRule="auto"/>
        <w:ind w:left="0"/>
        <w:rPr>
          <w:rFonts w:ascii="Times New Roman" w:hAnsi="Times New Roman"/>
        </w:rPr>
      </w:pPr>
      <w:r w:rsidRPr="00AC2F15">
        <w:rPr>
          <w:rFonts w:ascii="Times New Roman" w:hAnsi="Times New Roman"/>
        </w:rPr>
        <w:t xml:space="preserve">Ұқсас сипаттағы және мақсаттағы барлық қорларға қатысты құнды есептеудің бірдей формуласы қолданылады. Барлық қорлар орташа есеппен алынған құн әдісі бойынша бағаланады. </w:t>
      </w:r>
    </w:p>
    <w:p w:rsidR="008B3720" w:rsidRPr="00AC2F15" w:rsidRDefault="008344D9" w:rsidP="009351FF">
      <w:pPr>
        <w:pStyle w:val="affff3"/>
        <w:ind w:right="-6"/>
        <w:jc w:val="both"/>
      </w:pPr>
      <w:r w:rsidRPr="009351FF">
        <w:rPr>
          <w:sz w:val="20"/>
          <w:szCs w:val="20"/>
        </w:rPr>
        <w:t>Пайдалану мерзімі бойынша "негізгі құралдар" анықтамасына жауап бермейтін жекелеген қорлар Ұзақ мерзімді пайдаланудағы мүлік тізбесіне енгізіледі.</w:t>
      </w:r>
      <w:r w:rsidR="008B3720" w:rsidRPr="009351FF">
        <w:rPr>
          <w:i/>
          <w:iCs/>
          <w:color w:val="00B0F0"/>
          <w:sz w:val="20"/>
          <w:szCs w:val="20"/>
          <w:lang w:eastAsia="ru-RU" w:bidi="ar-SA"/>
        </w:rPr>
        <w:t xml:space="preserve"> </w:t>
      </w:r>
      <w:r w:rsidR="009351FF" w:rsidRPr="008344D9">
        <w:rPr>
          <w:i/>
          <w:iCs/>
          <w:color w:val="00B0F0"/>
          <w:sz w:val="20"/>
          <w:szCs w:val="20"/>
          <w:lang w:eastAsia="ru-RU" w:bidi="ar-SA"/>
        </w:rPr>
        <w:t>(</w:t>
      </w:r>
      <w:r w:rsidR="009351FF" w:rsidRPr="009351FF">
        <w:rPr>
          <w:i/>
          <w:iCs/>
          <w:color w:val="00B0F0"/>
          <w:sz w:val="20"/>
          <w:szCs w:val="20"/>
          <w:lang w:eastAsia="ru-RU" w:bidi="ar-SA"/>
        </w:rPr>
        <w:t>"Жалпы ережелер" деген 4-бөлімінің 4.1-тармағының бесінші абзацы</w:t>
      </w:r>
      <w:r w:rsidR="009351FF" w:rsidRPr="008344D9">
        <w:rPr>
          <w:i/>
          <w:iCs/>
          <w:color w:val="00B0F0"/>
          <w:sz w:val="20"/>
          <w:szCs w:val="20"/>
          <w:lang w:eastAsia="ru-RU" w:bidi="ar-SA"/>
        </w:rPr>
        <w:t xml:space="preserve"> Директорлар кеңесінің 2025 жылғы 25 шілдедегі (№ 10 хаттама) шешімімен өзгертілді)</w:t>
      </w:r>
      <w:r w:rsidR="009351FF" w:rsidRPr="009351FF">
        <w:rPr>
          <w:i/>
          <w:iCs/>
          <w:color w:val="00B0F0"/>
          <w:sz w:val="20"/>
          <w:szCs w:val="20"/>
          <w:lang w:eastAsia="ru-RU" w:bidi="ar-SA"/>
        </w:rPr>
        <w:t>.</w:t>
      </w:r>
    </w:p>
    <w:p w:rsidR="008B3720" w:rsidRPr="00AC2F15" w:rsidRDefault="008B3720" w:rsidP="008B3720">
      <w:pPr>
        <w:spacing w:after="0" w:line="240" w:lineRule="auto"/>
        <w:ind w:left="0"/>
        <w:rPr>
          <w:rFonts w:ascii="Times New Roman" w:eastAsia="Times New Roman" w:hAnsi="Times New Roman"/>
        </w:rPr>
      </w:pPr>
    </w:p>
    <w:p w:rsidR="008B3720" w:rsidRPr="00AC2F15" w:rsidRDefault="008B3720" w:rsidP="008B3720">
      <w:pPr>
        <w:spacing w:after="0" w:line="240" w:lineRule="auto"/>
        <w:ind w:left="0"/>
        <w:rPr>
          <w:rFonts w:ascii="Times New Roman" w:eastAsia="Times New Roman" w:hAnsi="Times New Roman"/>
        </w:rPr>
      </w:pPr>
      <w:r w:rsidRPr="00AC2F15">
        <w:rPr>
          <w:rFonts w:ascii="Times New Roman" w:hAnsi="Times New Roman"/>
        </w:rPr>
        <w:t>Ба</w:t>
      </w:r>
      <w:r w:rsidR="00312671" w:rsidRPr="00AC2F15">
        <w:rPr>
          <w:rFonts w:ascii="Times New Roman" w:hAnsi="Times New Roman"/>
        </w:rPr>
        <w:t>нк тарапынан берілген банктік қа</w:t>
      </w:r>
      <w:r w:rsidRPr="00AC2F15">
        <w:rPr>
          <w:rFonts w:ascii="Times New Roman" w:hAnsi="Times New Roman"/>
        </w:rPr>
        <w:t>рыздың қамсыздандыруы (кепілзаты) болып табылған және берешекті өтеу есебіне Қазақстан Республикасының заңнамасына сәйкес, өткізілген соттан тыс, соттық іске асыру нәтижесінде Банк меншігіне өткен мүлік қорлар сияқты есепке алынады.</w:t>
      </w:r>
    </w:p>
    <w:p w:rsidR="008B3720" w:rsidRPr="00AC2F15" w:rsidRDefault="008B3720" w:rsidP="008B3720">
      <w:pPr>
        <w:spacing w:after="0" w:line="240" w:lineRule="auto"/>
        <w:ind w:left="0"/>
        <w:rPr>
          <w:rFonts w:ascii="Times New Roman" w:eastAsia="Times New Roman" w:hAnsi="Times New Roman"/>
        </w:rPr>
      </w:pPr>
    </w:p>
    <w:p w:rsidR="008B3720" w:rsidRPr="00AC2F15" w:rsidRDefault="008B3720" w:rsidP="008B3720">
      <w:pPr>
        <w:pStyle w:val="affff3"/>
        <w:ind w:right="43"/>
        <w:jc w:val="both"/>
        <w:rPr>
          <w:sz w:val="20"/>
          <w:szCs w:val="20"/>
        </w:rPr>
      </w:pPr>
      <w:r w:rsidRPr="00AC2F15">
        <w:rPr>
          <w:sz w:val="20"/>
        </w:rPr>
        <w:t>Жанар-жағармай материалдарын есепке алу мен есептен шығару Банктің ішкі құжаттарына сәйкес жүргізіледі.</w:t>
      </w:r>
    </w:p>
    <w:p w:rsidR="008B3720" w:rsidRPr="00AC2F15" w:rsidRDefault="008B3720" w:rsidP="008B3720">
      <w:pPr>
        <w:pStyle w:val="affff3"/>
        <w:ind w:right="45"/>
        <w:jc w:val="both"/>
        <w:rPr>
          <w:sz w:val="20"/>
          <w:szCs w:val="20"/>
        </w:rPr>
      </w:pPr>
    </w:p>
    <w:p w:rsidR="008B3720" w:rsidRPr="00AC2F15" w:rsidRDefault="008B3720" w:rsidP="008B3720">
      <w:pPr>
        <w:pStyle w:val="affff3"/>
        <w:ind w:right="45"/>
        <w:jc w:val="both"/>
        <w:rPr>
          <w:sz w:val="20"/>
          <w:szCs w:val="20"/>
        </w:rPr>
      </w:pPr>
      <w:r w:rsidRPr="00AC2F15">
        <w:rPr>
          <w:sz w:val="20"/>
        </w:rPr>
        <w:t xml:space="preserve">Қорлардың қоймадан босатылуы келесі жағдайларда босатуға, қорларға және / немесе рұқсат қағазға қойылатын талап негізінде жүргізіледі: </w:t>
      </w:r>
    </w:p>
    <w:p w:rsidR="008B3720" w:rsidRPr="00AC2F15" w:rsidRDefault="008B3720" w:rsidP="008B3720">
      <w:pPr>
        <w:pStyle w:val="affff3"/>
        <w:ind w:right="45" w:firstLine="720"/>
        <w:jc w:val="both"/>
        <w:rPr>
          <w:sz w:val="20"/>
          <w:szCs w:val="20"/>
        </w:rPr>
      </w:pPr>
      <w:r w:rsidRPr="00AC2F15">
        <w:rPr>
          <w:sz w:val="20"/>
        </w:rPr>
        <w:t>- қазіргі қажеттіліктерді қанағаттандыру үшін пайдалану;</w:t>
      </w:r>
    </w:p>
    <w:p w:rsidR="008B3720" w:rsidRPr="00AC2F15" w:rsidRDefault="008B3720" w:rsidP="008B3720">
      <w:pPr>
        <w:pStyle w:val="affff3"/>
        <w:ind w:right="45" w:firstLine="720"/>
        <w:jc w:val="both"/>
        <w:rPr>
          <w:sz w:val="20"/>
          <w:szCs w:val="20"/>
        </w:rPr>
      </w:pPr>
      <w:r w:rsidRPr="00AC2F15">
        <w:rPr>
          <w:sz w:val="20"/>
        </w:rPr>
        <w:t>- кейін пайдалануға табыстау үшін есептеу (жұмыскер орнатқасын, тағайындау орнына дейін жеткізген соң);</w:t>
      </w:r>
    </w:p>
    <w:p w:rsidR="008B3720" w:rsidRPr="00AC2F15" w:rsidRDefault="008B3720" w:rsidP="008B3720">
      <w:pPr>
        <w:pStyle w:val="affff3"/>
        <w:ind w:right="45" w:firstLine="720"/>
        <w:jc w:val="both"/>
        <w:rPr>
          <w:sz w:val="20"/>
          <w:szCs w:val="20"/>
        </w:rPr>
      </w:pPr>
      <w:r w:rsidRPr="00AC2F15">
        <w:rPr>
          <w:sz w:val="20"/>
        </w:rPr>
        <w:t xml:space="preserve">- орталықтандырылған тәртіпте қорларды Банк филиалдарына босату кезінде. </w:t>
      </w:r>
    </w:p>
    <w:p w:rsidR="008B3720" w:rsidRPr="00AC2F15" w:rsidRDefault="008B3720" w:rsidP="008B3720">
      <w:pPr>
        <w:pStyle w:val="affff3"/>
        <w:ind w:right="45" w:firstLine="720"/>
        <w:jc w:val="both"/>
        <w:rPr>
          <w:sz w:val="20"/>
          <w:szCs w:val="20"/>
        </w:rPr>
      </w:pPr>
    </w:p>
    <w:p w:rsidR="008B3720" w:rsidRPr="00AC2F15" w:rsidRDefault="008B3720" w:rsidP="008B3720">
      <w:pPr>
        <w:pStyle w:val="affff3"/>
        <w:ind w:right="45"/>
        <w:jc w:val="both"/>
        <w:rPr>
          <w:sz w:val="20"/>
          <w:szCs w:val="20"/>
        </w:rPr>
      </w:pPr>
      <w:r w:rsidRPr="00AC2F15">
        <w:rPr>
          <w:sz w:val="20"/>
        </w:rPr>
        <w:t xml:space="preserve">Банк бойынша таралатын бұйрықпен материалдарды қоймадан босатуға рұқсат беру құқығы ұсынылатын материалдық тұрғыдан жауапты тұлғалар белгіленеді. </w:t>
      </w:r>
    </w:p>
    <w:p w:rsidR="008B3720" w:rsidRPr="00AC2F15" w:rsidRDefault="008B3720" w:rsidP="008B3720">
      <w:pPr>
        <w:pStyle w:val="affff3"/>
        <w:ind w:right="45" w:firstLine="720"/>
        <w:jc w:val="both"/>
        <w:rPr>
          <w:sz w:val="20"/>
          <w:szCs w:val="20"/>
        </w:rPr>
      </w:pPr>
    </w:p>
    <w:p w:rsidR="008B3720" w:rsidRPr="00AC2F15" w:rsidRDefault="008B3720" w:rsidP="008B3720">
      <w:pPr>
        <w:pStyle w:val="3"/>
      </w:pPr>
      <w:bookmarkStart w:id="193" w:name="_Toc249285615"/>
      <w:bookmarkStart w:id="194" w:name="_Toc271032483"/>
      <w:bookmarkStart w:id="195" w:name="_Toc529528812"/>
      <w:bookmarkStart w:id="196" w:name="_Toc168501903"/>
      <w:r w:rsidRPr="00AC2F15">
        <w:t>4.2. Анықтамалар</w:t>
      </w:r>
      <w:bookmarkEnd w:id="193"/>
      <w:bookmarkEnd w:id="194"/>
      <w:bookmarkEnd w:id="195"/>
      <w:bookmarkEnd w:id="196"/>
    </w:p>
    <w:p w:rsidR="008B3720" w:rsidRPr="00AC2F15" w:rsidRDefault="008B3720" w:rsidP="008B3720">
      <w:pPr>
        <w:spacing w:before="240" w:line="240" w:lineRule="auto"/>
        <w:ind w:left="0"/>
        <w:rPr>
          <w:rFonts w:ascii="Times New Roman" w:hAnsi="Times New Roman"/>
          <w:snapToGrid w:val="0"/>
        </w:rPr>
      </w:pPr>
      <w:r w:rsidRPr="00AC2F15">
        <w:rPr>
          <w:rFonts w:ascii="Times New Roman" w:hAnsi="Times New Roman"/>
          <w:b/>
          <w:snapToGrid w:val="0"/>
        </w:rPr>
        <w:t>Қорлар</w:t>
      </w:r>
      <w:r w:rsidRPr="00AC2F15">
        <w:rPr>
          <w:rFonts w:ascii="Times New Roman" w:hAnsi="Times New Roman"/>
          <w:snapToGrid w:val="0"/>
        </w:rPr>
        <w:t xml:space="preserve"> – бұл пайдалануға және Банк қызметін қамтамасыз етуге арналған материалдар нысанындағы активтер.</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b/>
        </w:rPr>
        <w:t>Әділ құн</w:t>
      </w:r>
      <w:r w:rsidRPr="00AC2F15">
        <w:rPr>
          <w:rFonts w:ascii="Times New Roman" w:hAnsi="Times New Roman"/>
        </w:rPr>
        <w:t xml:space="preserve"> – бұл активті сатудан алынуы мүмкін болған, немесе міндеттемені бағалау күнінде ұйымдастырылған нарықта нарық қатысушылары арасында жасалып жатқан операция жағдайларында төленуі мүмкін болған баға.</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b/>
        </w:rPr>
        <w:t>Таза сату бағасы</w:t>
      </w:r>
      <w:r w:rsidRPr="00AC2F15">
        <w:rPr>
          <w:rFonts w:ascii="Times New Roman" w:hAnsi="Times New Roman"/>
        </w:rPr>
        <w:t xml:space="preserve"> – бұл өндірісті аяқтауға кететін есептік шығындарды және сатуға кететін есептік шығындарды шегергенде, кәдімгі қызмет барысындағы есептік сату бағасы.</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Ұқсас сипаттағы және мақсаттағы барлық қорларға қатысты құнды есептеудің бірдей формуласы қолданылады. Барлық қорлар орташа есеппен алынған құн әдісі бойынша бағаланады. Жұмсалған қорлардың орташа құны ұқсас бірліктердің есептік кезеңінің басына және бұл кезең ішінде сатып алынған немесе жасалған бірліктердің орташа құнын белгілеу арқылы есептеледі.</w:t>
      </w:r>
    </w:p>
    <w:p w:rsidR="008B3720" w:rsidRPr="00AC2F15" w:rsidRDefault="008B3720" w:rsidP="008B3720">
      <w:pPr>
        <w:pStyle w:val="3"/>
      </w:pPr>
      <w:bookmarkStart w:id="197" w:name="_Toc249285616"/>
      <w:bookmarkStart w:id="198" w:name="_Toc271032484"/>
      <w:bookmarkStart w:id="199" w:name="_Toc529528813"/>
      <w:bookmarkStart w:id="200" w:name="_Toc168501904"/>
      <w:r w:rsidRPr="00AC2F15">
        <w:t>4.3. Жікте</w:t>
      </w:r>
      <w:bookmarkEnd w:id="197"/>
      <w:bookmarkEnd w:id="198"/>
      <w:bookmarkEnd w:id="199"/>
      <w:r w:rsidR="006548BB">
        <w:t>лімі</w:t>
      </w:r>
      <w:bookmarkEnd w:id="200"/>
      <w:r w:rsidRPr="00AC2F15">
        <w:t xml:space="preserve"> </w:t>
      </w:r>
    </w:p>
    <w:p w:rsidR="008B3720" w:rsidRPr="00AC2F15" w:rsidRDefault="008B3720" w:rsidP="008B3720">
      <w:pPr>
        <w:pStyle w:val="37"/>
        <w:spacing w:before="240" w:after="240" w:line="240" w:lineRule="auto"/>
        <w:ind w:left="0"/>
        <w:rPr>
          <w:rFonts w:ascii="Times New Roman" w:hAnsi="Times New Roman"/>
          <w:sz w:val="20"/>
          <w:szCs w:val="20"/>
        </w:rPr>
      </w:pPr>
      <w:r w:rsidRPr="00AC2F15">
        <w:rPr>
          <w:rFonts w:ascii="Times New Roman" w:hAnsi="Times New Roman"/>
          <w:sz w:val="20"/>
        </w:rPr>
        <w:t>Қорлар басқа да активтер ретінде топтастырылады.</w:t>
      </w:r>
    </w:p>
    <w:p w:rsidR="008B3720" w:rsidRPr="00AC2F15" w:rsidRDefault="008B3720" w:rsidP="008B3720">
      <w:pPr>
        <w:pStyle w:val="3"/>
      </w:pPr>
      <w:bookmarkStart w:id="201" w:name="_Toc249285617"/>
      <w:bookmarkStart w:id="202" w:name="_Toc271032485"/>
      <w:bookmarkStart w:id="203" w:name="_Toc529528814"/>
      <w:bookmarkStart w:id="204" w:name="_Toc168501905"/>
      <w:r w:rsidRPr="00AC2F15">
        <w:t>4.4. Есепке алу қағидаттары</w:t>
      </w:r>
      <w:bookmarkEnd w:id="201"/>
      <w:bookmarkEnd w:id="202"/>
      <w:bookmarkEnd w:id="203"/>
      <w:bookmarkEnd w:id="204"/>
    </w:p>
    <w:p w:rsidR="008B3720" w:rsidRPr="00AC2F15" w:rsidRDefault="008B3720" w:rsidP="008B3720">
      <w:pPr>
        <w:pStyle w:val="afffc"/>
        <w:spacing w:before="240" w:beforeAutospacing="0" w:after="240" w:afterAutospacing="0"/>
        <w:jc w:val="both"/>
        <w:rPr>
          <w:rFonts w:ascii="Times New Roman" w:hAnsi="Times New Roman"/>
          <w:color w:val="auto"/>
          <w:sz w:val="20"/>
          <w:szCs w:val="20"/>
        </w:rPr>
        <w:sectPr w:rsidR="008B3720" w:rsidRPr="00AC2F15" w:rsidSect="00F41B25">
          <w:headerReference w:type="first" r:id="rId41"/>
          <w:pgSz w:w="11906" w:h="16838" w:code="9"/>
          <w:pgMar w:top="1267" w:right="677" w:bottom="562" w:left="1138" w:header="504" w:footer="590" w:gutter="0"/>
          <w:cols w:space="708"/>
          <w:titlePg/>
          <w:docGrid w:linePitch="360"/>
        </w:sectPr>
      </w:pPr>
      <w:r w:rsidRPr="00AC2F15">
        <w:rPr>
          <w:rFonts w:ascii="Times New Roman" w:hAnsi="Times New Roman"/>
          <w:color w:val="auto"/>
          <w:sz w:val="20"/>
        </w:rPr>
        <w:t xml:space="preserve">Танылу критерийлер болғанда ғана, қорлар есепте актив ретінде көрсетіледі (келешекте бұл актив бойынша экономикалық пайда алу ықтималдылығы болған кезде, активті сатып алуға немесе жасауға кететін нақты шығындарды бағалау мүмкіндігі кезінде). Банк қорларды екі шаманың ең кішірегі бойынша бағалайды: нақты өзіндік құны мен ықтимал таза сату бағасы. </w:t>
      </w:r>
    </w:p>
    <w:p w:rsidR="008B3720" w:rsidRPr="00AC2F15" w:rsidRDefault="008B3720" w:rsidP="008B3720">
      <w:pPr>
        <w:pStyle w:val="afffc"/>
        <w:spacing w:before="240" w:beforeAutospacing="0" w:after="240" w:afterAutospacing="0"/>
        <w:jc w:val="both"/>
        <w:rPr>
          <w:rFonts w:ascii="Times New Roman" w:hAnsi="Times New Roman"/>
          <w:color w:val="auto"/>
          <w:sz w:val="20"/>
          <w:szCs w:val="20"/>
        </w:rPr>
      </w:pPr>
      <w:r w:rsidRPr="00AC2F15">
        <w:rPr>
          <w:rFonts w:ascii="Times New Roman" w:hAnsi="Times New Roman"/>
          <w:color w:val="auto"/>
          <w:sz w:val="20"/>
        </w:rPr>
        <w:lastRenderedPageBreak/>
        <w:t>Қорлардың нақты өзіндік құны сатып алуға кететін барлық нақты шығындарды, қайта өңдеуге кететін шығындарды және қорларды қазіргі күйіне келтіру мен оларды орналасқан жеріне жеткізу мақсатында шеккен басқа да шығындарды қамтиды.</w:t>
      </w:r>
    </w:p>
    <w:p w:rsidR="008B3720" w:rsidRPr="00AC2F15" w:rsidRDefault="008B3720" w:rsidP="008B3720">
      <w:pPr>
        <w:pStyle w:val="afffc"/>
        <w:spacing w:before="240" w:beforeAutospacing="0" w:after="240" w:afterAutospacing="0"/>
        <w:jc w:val="both"/>
        <w:rPr>
          <w:rFonts w:ascii="Times New Roman" w:hAnsi="Times New Roman"/>
          <w:color w:val="auto"/>
          <w:sz w:val="20"/>
          <w:szCs w:val="20"/>
        </w:rPr>
      </w:pPr>
      <w:r w:rsidRPr="00AC2F15">
        <w:rPr>
          <w:rFonts w:ascii="Times New Roman" w:hAnsi="Times New Roman"/>
          <w:color w:val="auto"/>
          <w:sz w:val="20"/>
        </w:rPr>
        <w:t>Қорларды сатып алуға кететін шығындар сатып алу бағасын, импорттық баж салықтарын, акциздер мен басқа да өтелмейтін салықтарды, көліктік, көліктік-экспедиторлық және дайын өнімді, материалдар мен қызметтерді сатып алуға тікелей жатқызылатын басқа да шығындарды қамтиды. Алынған сауда жеңілдіктері, қайтару және басқа да ұқсас баптар сатып алуға кеткен шығындарды белгілеу кезінде ұсталады.</w:t>
      </w:r>
    </w:p>
    <w:p w:rsidR="008B3720" w:rsidRPr="00AC2F15" w:rsidRDefault="008B3720" w:rsidP="008B3720">
      <w:pPr>
        <w:pStyle w:val="afffc"/>
        <w:spacing w:before="240" w:beforeAutospacing="0" w:after="240" w:afterAutospacing="0"/>
        <w:jc w:val="both"/>
        <w:rPr>
          <w:rFonts w:ascii="Times New Roman" w:hAnsi="Times New Roman"/>
          <w:color w:val="auto"/>
          <w:sz w:val="20"/>
          <w:szCs w:val="20"/>
        </w:rPr>
      </w:pPr>
      <w:r w:rsidRPr="00AC2F15">
        <w:rPr>
          <w:rFonts w:ascii="Times New Roman" w:hAnsi="Times New Roman"/>
          <w:color w:val="auto"/>
          <w:sz w:val="20"/>
        </w:rPr>
        <w:t>Егер қорлардың қандай да бір түрінің нақты өзіндік құны ықтимал таза сату бағасынан асса, онда есептік кезеңнің соңына қарай тиісті қорлар түрінің таза сату бағасына дейін есептен шығаруға арналған резерв жасалады.</w:t>
      </w:r>
    </w:p>
    <w:p w:rsidR="008B3720" w:rsidRPr="00AC2F15" w:rsidRDefault="008B3720" w:rsidP="008B3720">
      <w:pPr>
        <w:pStyle w:val="afffc"/>
        <w:spacing w:before="240" w:beforeAutospacing="0" w:after="240" w:afterAutospacing="0"/>
        <w:jc w:val="both"/>
        <w:rPr>
          <w:rFonts w:ascii="Times New Roman" w:hAnsi="Times New Roman"/>
          <w:color w:val="auto"/>
          <w:sz w:val="20"/>
          <w:szCs w:val="20"/>
        </w:rPr>
      </w:pPr>
      <w:r w:rsidRPr="00AC2F15">
        <w:rPr>
          <w:rFonts w:ascii="Times New Roman" w:hAnsi="Times New Roman"/>
          <w:color w:val="auto"/>
          <w:sz w:val="20"/>
        </w:rPr>
        <w:t>Егер Банк қорларды сатып алуға кеткен шығындарды шегіп, бірақ бұл қорларды пайдалану немесе сату мүмкін болмаған жағдайда (мысалы, тұтынушылық қасиеттерін жоғалтқан қорлар, кінәлі тұлғалар анықталмаған ұрлау немесе ысырап ету нәтижесінде есептен шығарылған қорлар), онда шеккен шығындар осы қорлардың мақсатты пайдаланылуына байланысты шығындар бабы бойынша есептілікте көрсетілуі тиіс.</w:t>
      </w:r>
    </w:p>
    <w:p w:rsidR="008B3720" w:rsidRPr="00AC2F15" w:rsidRDefault="008B3720" w:rsidP="008B3720">
      <w:pPr>
        <w:spacing w:before="240" w:line="240" w:lineRule="auto"/>
        <w:ind w:left="0"/>
        <w:rPr>
          <w:rFonts w:ascii="Times New Roman" w:hAnsi="Times New Roman"/>
          <w:b/>
          <w:snapToGrid w:val="0"/>
        </w:rPr>
      </w:pPr>
      <w:r w:rsidRPr="00AC2F15">
        <w:rPr>
          <w:rFonts w:ascii="Times New Roman" w:hAnsi="Times New Roman"/>
          <w:b/>
          <w:snapToGrid w:val="0"/>
        </w:rPr>
        <w:t>Қорлардың келіп түсуін есепке алу</w:t>
      </w:r>
    </w:p>
    <w:p w:rsidR="008B3720" w:rsidRPr="00AC2F15" w:rsidRDefault="008B3720" w:rsidP="008B3720">
      <w:pPr>
        <w:spacing w:before="240" w:line="240" w:lineRule="auto"/>
        <w:ind w:left="0"/>
        <w:rPr>
          <w:rFonts w:ascii="Times New Roman" w:hAnsi="Times New Roman"/>
          <w:b/>
          <w:snapToGrid w:val="0"/>
        </w:rPr>
      </w:pPr>
      <w:r w:rsidRPr="00AC2F15">
        <w:rPr>
          <w:rFonts w:ascii="Times New Roman" w:hAnsi="Times New Roman"/>
          <w:b/>
          <w:snapToGrid w:val="0"/>
        </w:rPr>
        <w:t>Ақылы негізде сатып алынған қорларды есепке алудың ерекшеліктері</w:t>
      </w:r>
    </w:p>
    <w:p w:rsidR="008B3720" w:rsidRPr="00AC2F15" w:rsidRDefault="008B3720" w:rsidP="008B3720">
      <w:pPr>
        <w:spacing w:before="240" w:line="240" w:lineRule="auto"/>
        <w:ind w:left="0"/>
        <w:rPr>
          <w:rFonts w:ascii="Times New Roman" w:hAnsi="Times New Roman"/>
          <w:snapToGrid w:val="0"/>
        </w:rPr>
      </w:pPr>
      <w:r w:rsidRPr="00AC2F15">
        <w:rPr>
          <w:rFonts w:ascii="Times New Roman" w:hAnsi="Times New Roman"/>
          <w:snapToGrid w:val="0"/>
        </w:rPr>
        <w:t>Қорларды ақылы негізде сатып алған жағдайда, қорларды сатып алуға кететін нақты шығындарға төмендегілер жатады:</w:t>
      </w:r>
    </w:p>
    <w:p w:rsidR="008B3720" w:rsidRPr="00AC2F15" w:rsidRDefault="008B3720" w:rsidP="00A07C0F">
      <w:pPr>
        <w:numPr>
          <w:ilvl w:val="0"/>
          <w:numId w:val="218"/>
        </w:numPr>
        <w:autoSpaceDE w:val="0"/>
        <w:autoSpaceDN w:val="0"/>
        <w:adjustRightInd w:val="0"/>
        <w:spacing w:before="240" w:line="240" w:lineRule="auto"/>
        <w:rPr>
          <w:rFonts w:ascii="Times New Roman" w:hAnsi="Times New Roman"/>
        </w:rPr>
      </w:pPr>
      <w:r w:rsidRPr="00AC2F15">
        <w:rPr>
          <w:rFonts w:ascii="Times New Roman" w:hAnsi="Times New Roman"/>
        </w:rPr>
        <w:t>шартқа сәйкес жеткізушіге төленетін сомалар (жеңілдіктерді алып тастағанда);</w:t>
      </w:r>
    </w:p>
    <w:p w:rsidR="008B3720" w:rsidRPr="00AC2F15" w:rsidRDefault="008B3720" w:rsidP="00A07C0F">
      <w:pPr>
        <w:numPr>
          <w:ilvl w:val="0"/>
          <w:numId w:val="218"/>
        </w:numPr>
        <w:autoSpaceDE w:val="0"/>
        <w:autoSpaceDN w:val="0"/>
        <w:adjustRightInd w:val="0"/>
        <w:spacing w:before="240" w:line="240" w:lineRule="auto"/>
        <w:rPr>
          <w:rFonts w:ascii="Times New Roman" w:hAnsi="Times New Roman"/>
        </w:rPr>
      </w:pPr>
      <w:r w:rsidRPr="00AC2F15">
        <w:rPr>
          <w:rFonts w:ascii="Times New Roman" w:hAnsi="Times New Roman"/>
        </w:rPr>
        <w:t>материалдық-өндірістік қорларды сатып алумен тікелей байланысқан болса, компанияларға ақпараттық немесе консультациялық қызметтер үшін төленетін сомалар;</w:t>
      </w:r>
    </w:p>
    <w:p w:rsidR="008B3720" w:rsidRPr="00AC2F15" w:rsidRDefault="008B3720" w:rsidP="00A07C0F">
      <w:pPr>
        <w:numPr>
          <w:ilvl w:val="0"/>
          <w:numId w:val="218"/>
        </w:numPr>
        <w:autoSpaceDE w:val="0"/>
        <w:autoSpaceDN w:val="0"/>
        <w:adjustRightInd w:val="0"/>
        <w:spacing w:before="240" w:line="240" w:lineRule="auto"/>
        <w:rPr>
          <w:rFonts w:ascii="Times New Roman" w:hAnsi="Times New Roman"/>
        </w:rPr>
      </w:pPr>
      <w:r w:rsidRPr="00AC2F15">
        <w:rPr>
          <w:rFonts w:ascii="Times New Roman" w:hAnsi="Times New Roman"/>
        </w:rPr>
        <w:t>кедендік баж салықтары;</w:t>
      </w:r>
    </w:p>
    <w:p w:rsidR="008B3720" w:rsidRPr="00AC2F15" w:rsidRDefault="008B3720" w:rsidP="00A07C0F">
      <w:pPr>
        <w:numPr>
          <w:ilvl w:val="0"/>
          <w:numId w:val="218"/>
        </w:numPr>
        <w:autoSpaceDE w:val="0"/>
        <w:autoSpaceDN w:val="0"/>
        <w:adjustRightInd w:val="0"/>
        <w:spacing w:before="240" w:line="240" w:lineRule="auto"/>
        <w:rPr>
          <w:rFonts w:ascii="Times New Roman" w:hAnsi="Times New Roman"/>
        </w:rPr>
      </w:pPr>
      <w:r w:rsidRPr="00AC2F15">
        <w:rPr>
          <w:rFonts w:ascii="Times New Roman" w:hAnsi="Times New Roman"/>
        </w:rPr>
        <w:t>материалдық-өндірістік қор бірліктерін сатып алумен байланысты төленетін өтелмейтін салықтар;</w:t>
      </w:r>
    </w:p>
    <w:p w:rsidR="008B3720" w:rsidRPr="00AC2F15" w:rsidRDefault="008B3720" w:rsidP="00A07C0F">
      <w:pPr>
        <w:numPr>
          <w:ilvl w:val="0"/>
          <w:numId w:val="218"/>
        </w:numPr>
        <w:autoSpaceDE w:val="0"/>
        <w:autoSpaceDN w:val="0"/>
        <w:adjustRightInd w:val="0"/>
        <w:spacing w:before="240" w:line="240" w:lineRule="auto"/>
        <w:rPr>
          <w:rFonts w:ascii="Times New Roman" w:hAnsi="Times New Roman"/>
        </w:rPr>
      </w:pPr>
      <w:r w:rsidRPr="00AC2F15">
        <w:rPr>
          <w:rFonts w:ascii="Times New Roman" w:hAnsi="Times New Roman"/>
        </w:rPr>
        <w:t>материалдық-өндірістік қорлар сатып алынған делдалдық ұйымға төленетін сыйақылар;</w:t>
      </w:r>
    </w:p>
    <w:p w:rsidR="008B3720" w:rsidRPr="00AC2F15" w:rsidRDefault="008B3720" w:rsidP="00A07C0F">
      <w:pPr>
        <w:numPr>
          <w:ilvl w:val="0"/>
          <w:numId w:val="218"/>
        </w:numPr>
        <w:autoSpaceDE w:val="0"/>
        <w:autoSpaceDN w:val="0"/>
        <w:adjustRightInd w:val="0"/>
        <w:spacing w:before="240" w:line="240" w:lineRule="auto"/>
        <w:rPr>
          <w:rFonts w:ascii="Times New Roman" w:hAnsi="Times New Roman"/>
        </w:rPr>
      </w:pPr>
      <w:r w:rsidRPr="00AC2F15">
        <w:rPr>
          <w:rFonts w:ascii="Times New Roman" w:hAnsi="Times New Roman"/>
        </w:rPr>
        <w:t>материалдық-өндірістік қорларды пайдалану жеріне дейін оларды жеткізу бойынша көлік қызметтеріне кететін шығындар;</w:t>
      </w:r>
    </w:p>
    <w:p w:rsidR="008B3720" w:rsidRPr="00AC2F15" w:rsidRDefault="008B3720" w:rsidP="00A07C0F">
      <w:pPr>
        <w:numPr>
          <w:ilvl w:val="0"/>
          <w:numId w:val="218"/>
        </w:numPr>
        <w:autoSpaceDE w:val="0"/>
        <w:autoSpaceDN w:val="0"/>
        <w:adjustRightInd w:val="0"/>
        <w:spacing w:before="240" w:line="240" w:lineRule="auto"/>
        <w:rPr>
          <w:rFonts w:ascii="Times New Roman" w:hAnsi="Times New Roman"/>
        </w:rPr>
      </w:pPr>
      <w:r w:rsidRPr="00AC2F15">
        <w:rPr>
          <w:rFonts w:ascii="Times New Roman" w:hAnsi="Times New Roman"/>
        </w:rPr>
        <w:t>материалдық-өндірістік қорлар жоспарланған мақсаттарда пайдалануға жарамды болатын күйге дейін оларды жеткізуге кететін шығындар;</w:t>
      </w:r>
    </w:p>
    <w:p w:rsidR="008B3720" w:rsidRPr="00AC2F15" w:rsidRDefault="008B3720" w:rsidP="00A07C0F">
      <w:pPr>
        <w:numPr>
          <w:ilvl w:val="0"/>
          <w:numId w:val="218"/>
        </w:numPr>
        <w:autoSpaceDE w:val="0"/>
        <w:autoSpaceDN w:val="0"/>
        <w:adjustRightInd w:val="0"/>
        <w:spacing w:before="240" w:line="240" w:lineRule="auto"/>
        <w:rPr>
          <w:rFonts w:ascii="Times New Roman" w:hAnsi="Times New Roman"/>
        </w:rPr>
      </w:pPr>
      <w:r w:rsidRPr="00AC2F15">
        <w:rPr>
          <w:rFonts w:ascii="Times New Roman" w:hAnsi="Times New Roman"/>
        </w:rPr>
        <w:t>материалдық-өндірістік қорларды сатып алумен тікелей байланысқан басқа да шығындар.</w:t>
      </w:r>
    </w:p>
    <w:p w:rsidR="008B3720" w:rsidRPr="00AC2F15" w:rsidRDefault="008B3720" w:rsidP="008B3720">
      <w:pPr>
        <w:tabs>
          <w:tab w:val="num" w:pos="535"/>
        </w:tabs>
        <w:spacing w:before="240" w:line="240" w:lineRule="auto"/>
        <w:ind w:left="0"/>
        <w:rPr>
          <w:rFonts w:ascii="Times New Roman" w:hAnsi="Times New Roman"/>
          <w:spacing w:val="-2"/>
        </w:rPr>
      </w:pPr>
      <w:r w:rsidRPr="00AC2F15">
        <w:rPr>
          <w:rFonts w:ascii="Times New Roman" w:hAnsi="Times New Roman"/>
          <w:spacing w:val="-2"/>
        </w:rPr>
        <w:t>Құны шетелдік валютада белгіленген қорларды сатып алған кезде, олардың бағалануы шетелдік валютадағы соманы бұл қорлар бойынша барлық пайдалар мен тәуекелдердің өту күніне қарай қолданылатын бағам бойынша қайта есептеу арқылы теңгеде жүргізіледі.</w:t>
      </w:r>
    </w:p>
    <w:p w:rsidR="008B3720" w:rsidRPr="00AC2F15" w:rsidRDefault="008B3720" w:rsidP="008B3720">
      <w:pPr>
        <w:tabs>
          <w:tab w:val="num" w:pos="535"/>
        </w:tabs>
        <w:spacing w:before="240" w:line="240" w:lineRule="auto"/>
        <w:ind w:left="0"/>
        <w:rPr>
          <w:rFonts w:ascii="Times New Roman" w:hAnsi="Times New Roman"/>
        </w:rPr>
      </w:pPr>
      <w:r w:rsidRPr="00AC2F15">
        <w:rPr>
          <w:rFonts w:ascii="Times New Roman" w:hAnsi="Times New Roman"/>
        </w:rPr>
        <w:t>Бұдан әрі осындай қорларды сатып алуға кететін нақты шығындар тиісті міндеттемелерді өтеу сәтіне дейін қорларды есепке алудың бастапқы қабылдауы сәтінен бастап туындайтын бағамдық айырмаларға түзетілмейді.</w:t>
      </w:r>
    </w:p>
    <w:p w:rsidR="008B3720" w:rsidRPr="00AC2F15" w:rsidRDefault="008B3720" w:rsidP="008B3720">
      <w:pPr>
        <w:tabs>
          <w:tab w:val="num" w:pos="535"/>
        </w:tabs>
        <w:spacing w:before="240" w:line="240" w:lineRule="auto"/>
        <w:ind w:left="0"/>
        <w:rPr>
          <w:rFonts w:ascii="Times New Roman" w:hAnsi="Times New Roman"/>
          <w:b/>
          <w:snapToGrid w:val="0"/>
        </w:rPr>
      </w:pPr>
      <w:r w:rsidRPr="00AC2F15">
        <w:rPr>
          <w:rFonts w:ascii="Times New Roman" w:hAnsi="Times New Roman"/>
          <w:b/>
          <w:snapToGrid w:val="0"/>
        </w:rPr>
        <w:t>Ақшалай емес қаражатпен төленген қорларды есепке алу ерекшеліктері</w:t>
      </w:r>
    </w:p>
    <w:p w:rsidR="008B3720" w:rsidRPr="00AC2F15" w:rsidRDefault="008B3720" w:rsidP="008B3720">
      <w:pPr>
        <w:tabs>
          <w:tab w:val="num" w:pos="535"/>
        </w:tabs>
        <w:spacing w:before="240" w:line="240" w:lineRule="auto"/>
        <w:ind w:left="0"/>
        <w:rPr>
          <w:rFonts w:ascii="Times New Roman" w:hAnsi="Times New Roman"/>
          <w:snapToGrid w:val="0"/>
        </w:rPr>
      </w:pPr>
      <w:r w:rsidRPr="00AC2F15">
        <w:rPr>
          <w:rFonts w:ascii="Times New Roman" w:hAnsi="Times New Roman"/>
          <w:snapToGrid w:val="0"/>
        </w:rPr>
        <w:t>Қорларды жарғылық капиталға қосылатын үлес ретінде енгізу кезінде, олардың нақты өзіндік бағасы әділ құны негізінде белгіленеді.</w:t>
      </w:r>
    </w:p>
    <w:p w:rsidR="008B3720" w:rsidRPr="00AC2F15" w:rsidRDefault="008B3720" w:rsidP="008B3720">
      <w:pPr>
        <w:tabs>
          <w:tab w:val="num" w:pos="535"/>
        </w:tabs>
        <w:spacing w:before="240" w:line="240" w:lineRule="auto"/>
        <w:ind w:left="0"/>
        <w:rPr>
          <w:rFonts w:ascii="Times New Roman" w:hAnsi="Times New Roman"/>
          <w:b/>
        </w:rPr>
      </w:pPr>
      <w:r w:rsidRPr="00AC2F15">
        <w:rPr>
          <w:rFonts w:ascii="Times New Roman" w:hAnsi="Times New Roman"/>
          <w:snapToGrid w:val="0"/>
        </w:rPr>
        <w:t xml:space="preserve">Негізгі </w:t>
      </w:r>
      <w:r w:rsidR="00DF1F98" w:rsidRPr="00AC2F15">
        <w:rPr>
          <w:rFonts w:ascii="Times New Roman" w:hAnsi="Times New Roman"/>
          <w:snapToGrid w:val="0"/>
        </w:rPr>
        <w:t>қаражаттың</w:t>
      </w:r>
      <w:r w:rsidRPr="00AC2F15">
        <w:rPr>
          <w:rFonts w:ascii="Times New Roman" w:hAnsi="Times New Roman"/>
          <w:snapToGrid w:val="0"/>
        </w:rPr>
        <w:t xml:space="preserve"> немесе басқа да мүліктің (қорлардың анықтамасына сәйкес болса) шығуынан қалатын, сондай-ақ, түгендеу нәтижесінде анықталған қорларды сыйға тарту немесе тегін беру бойынша алған жағдайда, олардың құны екі шаманың ең кішірегі ретінде анықталады: бухгалтерлік есепке қабылдау күніне қарай өзіндік құны және ықтимал таза сату құны.</w:t>
      </w:r>
    </w:p>
    <w:p w:rsidR="008B3720" w:rsidRPr="00AC2F15" w:rsidRDefault="008B3720" w:rsidP="008B3720">
      <w:pPr>
        <w:pStyle w:val="27"/>
        <w:spacing w:before="240" w:after="240" w:line="240" w:lineRule="auto"/>
        <w:ind w:left="0"/>
        <w:rPr>
          <w:rFonts w:ascii="Times New Roman" w:hAnsi="Times New Roman"/>
          <w:b/>
        </w:rPr>
      </w:pPr>
      <w:r w:rsidRPr="00AC2F15">
        <w:rPr>
          <w:rFonts w:ascii="Times New Roman" w:hAnsi="Times New Roman"/>
          <w:b/>
        </w:rPr>
        <w:t>Жолдағы қорларды есепке алу ерекшеліктері</w:t>
      </w:r>
    </w:p>
    <w:p w:rsidR="008B3720" w:rsidRPr="00AC2F15" w:rsidRDefault="008B3720" w:rsidP="008B3720">
      <w:pPr>
        <w:shd w:val="clear" w:color="auto" w:fill="FFFFFF"/>
        <w:spacing w:before="240" w:line="240" w:lineRule="auto"/>
        <w:ind w:left="0"/>
        <w:rPr>
          <w:rFonts w:ascii="Times New Roman" w:hAnsi="Times New Roman"/>
        </w:rPr>
      </w:pPr>
      <w:r w:rsidRPr="00AC2F15">
        <w:rPr>
          <w:rFonts w:ascii="Times New Roman" w:hAnsi="Times New Roman"/>
          <w:snapToGrid w:val="0"/>
        </w:rPr>
        <w:lastRenderedPageBreak/>
        <w:t>Жолдағы қорлар деп Банкке әлі келіп түспеген, бірақ олармен байланысқан пайдалар мен тәуекелдер шарт талаптарына сәйкес Банкке әлдеқашан өткен қорлар түсініледі. Ж</w:t>
      </w:r>
      <w:r w:rsidRPr="00AC2F15">
        <w:rPr>
          <w:rFonts w:ascii="Times New Roman" w:hAnsi="Times New Roman"/>
        </w:rPr>
        <w:t xml:space="preserve">олдағы қорлар </w:t>
      </w:r>
      <w:r w:rsidR="000D546F">
        <w:rPr>
          <w:rFonts w:ascii="Times New Roman" w:hAnsi="Times New Roman"/>
        </w:rPr>
        <w:t>"</w:t>
      </w:r>
      <w:r w:rsidRPr="00AC2F15">
        <w:rPr>
          <w:rFonts w:ascii="Times New Roman" w:hAnsi="Times New Roman"/>
        </w:rPr>
        <w:t>Жолдағы қорлар</w:t>
      </w:r>
      <w:r w:rsidR="000D546F">
        <w:rPr>
          <w:rFonts w:ascii="Times New Roman" w:hAnsi="Times New Roman"/>
        </w:rPr>
        <w:t>"</w:t>
      </w:r>
      <w:r w:rsidRPr="00AC2F15">
        <w:rPr>
          <w:rFonts w:ascii="Times New Roman" w:hAnsi="Times New Roman"/>
        </w:rPr>
        <w:t xml:space="preserve"> шотының құрамында ескерілуі тиіс.</w:t>
      </w:r>
    </w:p>
    <w:p w:rsidR="008B3720" w:rsidRPr="00AC2F15" w:rsidRDefault="008B3720" w:rsidP="008B3720">
      <w:pPr>
        <w:pStyle w:val="27"/>
        <w:spacing w:before="240" w:after="240" w:line="240" w:lineRule="auto"/>
        <w:ind w:left="0"/>
        <w:rPr>
          <w:rFonts w:ascii="Times New Roman" w:hAnsi="Times New Roman"/>
          <w:b/>
        </w:rPr>
      </w:pPr>
      <w:r w:rsidRPr="00AC2F15">
        <w:rPr>
          <w:rFonts w:ascii="Times New Roman" w:hAnsi="Times New Roman"/>
          <w:b/>
        </w:rPr>
        <w:t>Қорлардың ішкі жылжуын есепке алу</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 xml:space="preserve">Қорлардың ішкі жылжуы деп олардың бір заңды тұлға ішінде жылжуы түсініледі. Мысалы: материалдық тұрғыдан жауапты бір тұлғадан басқа тұлғаға қандай да бір </w:t>
      </w:r>
      <w:r w:rsidR="00A63684">
        <w:rPr>
          <w:rFonts w:ascii="Times New Roman" w:hAnsi="Times New Roman"/>
        </w:rPr>
        <w:t>бөлім</w:t>
      </w:r>
      <w:r w:rsidRPr="00AC2F15">
        <w:rPr>
          <w:rFonts w:ascii="Times New Roman" w:hAnsi="Times New Roman"/>
        </w:rPr>
        <w:t xml:space="preserve">ше ішінде табыстау; бір </w:t>
      </w:r>
      <w:r w:rsidR="00A63684">
        <w:rPr>
          <w:rFonts w:ascii="Times New Roman" w:hAnsi="Times New Roman"/>
        </w:rPr>
        <w:t>бөлім</w:t>
      </w:r>
      <w:r w:rsidRPr="00AC2F15">
        <w:rPr>
          <w:rFonts w:ascii="Times New Roman" w:hAnsi="Times New Roman"/>
        </w:rPr>
        <w:t>шеден екіншісіне табыстау; қорлар санатын ауыстыру.</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snapToGrid w:val="0"/>
        </w:rPr>
        <w:t xml:space="preserve">Қорлардың (қайта сатуға арналған шикізат, материалдар мен тауарлар) бір заңды тұлға </w:t>
      </w:r>
      <w:r w:rsidRPr="00AC2F15">
        <w:rPr>
          <w:rFonts w:ascii="Times New Roman" w:hAnsi="Times New Roman"/>
        </w:rPr>
        <w:t>ішінде жылжу операциялары қорларды аналитикалық есепке алу шоттары бойынша жазбалармен көрсетіледі.</w:t>
      </w:r>
    </w:p>
    <w:p w:rsidR="008B3720" w:rsidRPr="00AC2F15" w:rsidRDefault="008B3720" w:rsidP="008B3720">
      <w:pPr>
        <w:pStyle w:val="27"/>
        <w:spacing w:before="240" w:after="240" w:line="240" w:lineRule="auto"/>
        <w:ind w:left="0"/>
        <w:rPr>
          <w:rFonts w:ascii="Times New Roman" w:hAnsi="Times New Roman"/>
          <w:b/>
        </w:rPr>
      </w:pPr>
      <w:r w:rsidRPr="00AC2F15">
        <w:rPr>
          <w:rFonts w:ascii="Times New Roman" w:hAnsi="Times New Roman"/>
          <w:b/>
        </w:rPr>
        <w:t>Негізгі қаражатты ауыстыру немесе шығару нәтижесінде алынған қорларды есепке алу</w:t>
      </w:r>
    </w:p>
    <w:p w:rsidR="008B3720" w:rsidRPr="00AC2F15" w:rsidRDefault="008B3720" w:rsidP="008B3720">
      <w:pPr>
        <w:pStyle w:val="27"/>
        <w:spacing w:before="240" w:after="240" w:line="240" w:lineRule="auto"/>
        <w:ind w:left="0"/>
        <w:rPr>
          <w:rFonts w:ascii="Times New Roman" w:hAnsi="Times New Roman"/>
        </w:rPr>
      </w:pPr>
      <w:r w:rsidRPr="00AC2F15">
        <w:rPr>
          <w:rFonts w:ascii="Times New Roman" w:hAnsi="Times New Roman"/>
        </w:rPr>
        <w:t>Компоненттерінің ауыстырылуы немесе негізгі қаражат объектілерінің шығуы нәтижесінде келіп түскен қорлар өзіндік құны бойынша танылады. Қорлардың өзіндік құны ауыстырылған компоненттің немесе шығарылған негізгі қаражаттың теңгерімдік құнынан алынған қорлардың нарықтық құнына пропорционал түрде есептеледі. Егер ауыстырылған компоненттің немесе негізгі қаражаттың шығарылған объектісінің теңгерімдік құны нөлге тең болса, алынған қорлардың өзіндік құны да нөлге тең болады.</w:t>
      </w:r>
    </w:p>
    <w:p w:rsidR="008B3720" w:rsidRPr="00AC2F15" w:rsidRDefault="008B3720" w:rsidP="008B3720">
      <w:pPr>
        <w:pStyle w:val="27"/>
        <w:keepNext/>
        <w:spacing w:before="240" w:after="240" w:line="240" w:lineRule="auto"/>
        <w:ind w:left="0"/>
        <w:rPr>
          <w:rFonts w:ascii="Times New Roman" w:hAnsi="Times New Roman"/>
          <w:b/>
        </w:rPr>
      </w:pPr>
      <w:r w:rsidRPr="00AC2F15">
        <w:rPr>
          <w:rFonts w:ascii="Times New Roman" w:hAnsi="Times New Roman"/>
          <w:b/>
        </w:rPr>
        <w:t>Қорлардың шығуын есепке алу</w:t>
      </w:r>
    </w:p>
    <w:p w:rsidR="008B3720" w:rsidRPr="00AC2F15" w:rsidRDefault="008B3720" w:rsidP="008B3720">
      <w:pPr>
        <w:shd w:val="clear" w:color="auto" w:fill="FFFFFF"/>
        <w:spacing w:before="240" w:line="240" w:lineRule="auto"/>
        <w:ind w:left="0"/>
        <w:rPr>
          <w:rFonts w:ascii="Times New Roman" w:hAnsi="Times New Roman"/>
        </w:rPr>
      </w:pPr>
      <w:r w:rsidRPr="00AC2F15">
        <w:rPr>
          <w:rFonts w:ascii="Times New Roman" w:hAnsi="Times New Roman"/>
        </w:rPr>
        <w:t>Банкте келесідей қорлардың (шикізат және материалдар, басқа да тауарлар) шығу түрлері белгіленеді:</w:t>
      </w:r>
    </w:p>
    <w:p w:rsidR="008B3720" w:rsidRPr="00AC2F15" w:rsidRDefault="008B3720" w:rsidP="00A07C0F">
      <w:pPr>
        <w:pStyle w:val="aa"/>
        <w:numPr>
          <w:ilvl w:val="0"/>
          <w:numId w:val="219"/>
        </w:numPr>
        <w:shd w:val="clear" w:color="auto" w:fill="FFFFFF"/>
        <w:spacing w:before="240" w:line="240" w:lineRule="auto"/>
        <w:rPr>
          <w:rFonts w:ascii="Times New Roman" w:hAnsi="Times New Roman"/>
        </w:rPr>
      </w:pPr>
      <w:r w:rsidRPr="00AC2F15">
        <w:rPr>
          <w:rFonts w:ascii="Times New Roman" w:hAnsi="Times New Roman"/>
        </w:rPr>
        <w:t>қорларды басқа да шығындар ретінде пайдалануға шығару;</w:t>
      </w:r>
    </w:p>
    <w:p w:rsidR="008B3720" w:rsidRPr="00AC2F15" w:rsidRDefault="008B3720" w:rsidP="00A07C0F">
      <w:pPr>
        <w:pStyle w:val="27"/>
        <w:numPr>
          <w:ilvl w:val="0"/>
          <w:numId w:val="220"/>
        </w:numPr>
        <w:tabs>
          <w:tab w:val="left" w:pos="360"/>
        </w:tabs>
        <w:spacing w:before="240" w:after="240" w:line="240" w:lineRule="auto"/>
        <w:rPr>
          <w:rFonts w:ascii="Times New Roman" w:hAnsi="Times New Roman"/>
        </w:rPr>
      </w:pPr>
      <w:r w:rsidRPr="00AC2F15">
        <w:rPr>
          <w:rFonts w:ascii="Times New Roman" w:hAnsi="Times New Roman"/>
        </w:rPr>
        <w:t>қорлардың нәтиже ретінде өзге де шығуы:</w:t>
      </w:r>
    </w:p>
    <w:p w:rsidR="008B3720" w:rsidRPr="00AC2F15" w:rsidRDefault="008B3720" w:rsidP="008B3720">
      <w:pPr>
        <w:pStyle w:val="27"/>
        <w:numPr>
          <w:ilvl w:val="0"/>
          <w:numId w:val="17"/>
        </w:numPr>
        <w:tabs>
          <w:tab w:val="left" w:pos="1080"/>
        </w:tabs>
        <w:spacing w:before="240" w:after="240" w:line="240" w:lineRule="auto"/>
        <w:ind w:left="1080"/>
        <w:rPr>
          <w:rFonts w:ascii="Times New Roman" w:hAnsi="Times New Roman"/>
        </w:rPr>
      </w:pPr>
      <w:r w:rsidRPr="00AC2F15">
        <w:rPr>
          <w:rFonts w:ascii="Times New Roman" w:hAnsi="Times New Roman"/>
        </w:rPr>
        <w:t>сақтау мерзімінің аяқталуы, моральдық тұрғыдан ескіруі, тұтынушылық қасиеттерін жоғалтудың басқа да жағдайлары;</w:t>
      </w:r>
    </w:p>
    <w:p w:rsidR="008B3720" w:rsidRPr="00AC2F15" w:rsidRDefault="008B3720" w:rsidP="008B3720">
      <w:pPr>
        <w:pStyle w:val="27"/>
        <w:numPr>
          <w:ilvl w:val="0"/>
          <w:numId w:val="17"/>
        </w:numPr>
        <w:tabs>
          <w:tab w:val="left" w:pos="1080"/>
        </w:tabs>
        <w:spacing w:before="240" w:after="240" w:line="240" w:lineRule="auto"/>
        <w:ind w:left="1080"/>
        <w:rPr>
          <w:rFonts w:ascii="Times New Roman" w:hAnsi="Times New Roman"/>
        </w:rPr>
      </w:pPr>
      <w:r w:rsidRPr="00AC2F15">
        <w:rPr>
          <w:rFonts w:ascii="Times New Roman" w:hAnsi="Times New Roman"/>
        </w:rPr>
        <w:t>түгендеу кезінде кем шығуды анықтау;</w:t>
      </w:r>
    </w:p>
    <w:p w:rsidR="008B3720" w:rsidRPr="00AC2F15" w:rsidRDefault="008B3720" w:rsidP="008B3720">
      <w:pPr>
        <w:pStyle w:val="27"/>
        <w:numPr>
          <w:ilvl w:val="0"/>
          <w:numId w:val="17"/>
        </w:numPr>
        <w:tabs>
          <w:tab w:val="left" w:pos="1080"/>
        </w:tabs>
        <w:spacing w:before="240" w:after="240" w:line="240" w:lineRule="auto"/>
        <w:ind w:left="1080"/>
        <w:rPr>
          <w:rFonts w:ascii="Times New Roman" w:hAnsi="Times New Roman"/>
        </w:rPr>
      </w:pPr>
      <w:r w:rsidRPr="00AC2F15">
        <w:rPr>
          <w:rFonts w:ascii="Times New Roman" w:hAnsi="Times New Roman"/>
        </w:rPr>
        <w:t>ұрлау;</w:t>
      </w:r>
    </w:p>
    <w:p w:rsidR="008B3720" w:rsidRPr="00AC2F15" w:rsidRDefault="008B3720" w:rsidP="008B3720">
      <w:pPr>
        <w:pStyle w:val="27"/>
        <w:numPr>
          <w:ilvl w:val="0"/>
          <w:numId w:val="17"/>
        </w:numPr>
        <w:tabs>
          <w:tab w:val="left" w:pos="1080"/>
        </w:tabs>
        <w:spacing w:before="240" w:after="240" w:line="240" w:lineRule="auto"/>
        <w:ind w:left="1080"/>
        <w:rPr>
          <w:rFonts w:ascii="Times New Roman" w:hAnsi="Times New Roman"/>
        </w:rPr>
      </w:pPr>
      <w:r w:rsidRPr="00AC2F15">
        <w:rPr>
          <w:rFonts w:ascii="Times New Roman" w:hAnsi="Times New Roman"/>
        </w:rPr>
        <w:t>жарғылық капиталға салынатын салымдар;</w:t>
      </w:r>
    </w:p>
    <w:p w:rsidR="008B3720" w:rsidRPr="00AC2F15" w:rsidRDefault="008B3720" w:rsidP="008B3720">
      <w:pPr>
        <w:pStyle w:val="27"/>
        <w:numPr>
          <w:ilvl w:val="0"/>
          <w:numId w:val="17"/>
        </w:numPr>
        <w:tabs>
          <w:tab w:val="left" w:pos="1080"/>
        </w:tabs>
        <w:spacing w:before="240" w:after="240" w:line="240" w:lineRule="auto"/>
        <w:ind w:left="1080"/>
        <w:rPr>
          <w:rFonts w:ascii="Times New Roman" w:hAnsi="Times New Roman"/>
        </w:rPr>
      </w:pPr>
      <w:r w:rsidRPr="00AC2F15">
        <w:rPr>
          <w:rFonts w:ascii="Times New Roman" w:hAnsi="Times New Roman"/>
        </w:rPr>
        <w:t>апат, өрт шығу, дүлей апат кезіндегі мүліктің зақымдануы;</w:t>
      </w:r>
    </w:p>
    <w:p w:rsidR="008B3720" w:rsidRPr="00AC2F15" w:rsidRDefault="008B3720" w:rsidP="008B3720">
      <w:pPr>
        <w:shd w:val="clear" w:color="auto" w:fill="FFFFFF"/>
        <w:spacing w:before="240" w:line="240" w:lineRule="auto"/>
        <w:ind w:left="0"/>
        <w:rPr>
          <w:rFonts w:ascii="Times New Roman" w:hAnsi="Times New Roman"/>
          <w:b/>
        </w:rPr>
      </w:pPr>
      <w:r w:rsidRPr="00AC2F15">
        <w:rPr>
          <w:rFonts w:ascii="Times New Roman" w:hAnsi="Times New Roman"/>
          <w:b/>
        </w:rPr>
        <w:t>Қорлардың шығуын бағалау әдістемесі</w:t>
      </w:r>
    </w:p>
    <w:p w:rsidR="008B3720" w:rsidRPr="00AC2F15" w:rsidRDefault="008B3720" w:rsidP="008B3720">
      <w:pPr>
        <w:pStyle w:val="27"/>
        <w:spacing w:before="240" w:after="240" w:line="240" w:lineRule="auto"/>
        <w:ind w:left="0"/>
        <w:rPr>
          <w:rFonts w:ascii="Times New Roman" w:hAnsi="Times New Roman"/>
        </w:rPr>
      </w:pPr>
      <w:r w:rsidRPr="00AC2F15">
        <w:rPr>
          <w:rFonts w:ascii="Times New Roman" w:hAnsi="Times New Roman"/>
        </w:rPr>
        <w:t>Есептен шығару мен басқа жаққа сату кезінде, шығарылған қорлар мен түпкілікті сальдоның бағалануы орташа құны әдісі бойынша жүргізіледі. Таза сату құнына дейінгі кез келген есептен шығару сомалары мен қорлардың барлық жоғалтуы есептен шығару орын алған бірдей есептік кезең ішінде шығын ретінде танылады.</w:t>
      </w:r>
    </w:p>
    <w:p w:rsidR="008B3720" w:rsidRPr="00AC2F15" w:rsidRDefault="008B3720" w:rsidP="008B3720">
      <w:pPr>
        <w:pStyle w:val="3"/>
      </w:pPr>
      <w:bookmarkStart w:id="205" w:name="_Toc529528815"/>
      <w:bookmarkStart w:id="206" w:name="_Toc168501906"/>
      <w:bookmarkStart w:id="207" w:name="_Toc249285618"/>
      <w:bookmarkStart w:id="208" w:name="_Toc271032486"/>
      <w:r w:rsidRPr="00AC2F15">
        <w:t>4.5. Ақпаратты ашып көрсету</w:t>
      </w:r>
      <w:bookmarkEnd w:id="205"/>
      <w:bookmarkEnd w:id="206"/>
    </w:p>
    <w:p w:rsidR="008B3720" w:rsidRPr="00AC2F15" w:rsidRDefault="008B3720" w:rsidP="008B3720">
      <w:pPr>
        <w:pStyle w:val="27"/>
        <w:spacing w:before="240" w:after="240" w:line="240" w:lineRule="auto"/>
        <w:ind w:left="0"/>
        <w:rPr>
          <w:rFonts w:ascii="Times New Roman" w:hAnsi="Times New Roman"/>
        </w:rPr>
      </w:pPr>
      <w:r w:rsidRPr="00AC2F15">
        <w:rPr>
          <w:rFonts w:ascii="Times New Roman" w:hAnsi="Times New Roman"/>
        </w:rPr>
        <w:t>Қаржылық есептілікте Банк келесідей ақпаратты ашып көрсетеді:</w:t>
      </w:r>
    </w:p>
    <w:p w:rsidR="008B3720" w:rsidRPr="00AC2F15" w:rsidRDefault="008B3720" w:rsidP="00A07C0F">
      <w:pPr>
        <w:pStyle w:val="aa"/>
        <w:numPr>
          <w:ilvl w:val="0"/>
          <w:numId w:val="219"/>
        </w:numPr>
        <w:shd w:val="clear" w:color="auto" w:fill="FFFFFF"/>
        <w:spacing w:before="240" w:line="240" w:lineRule="auto"/>
        <w:rPr>
          <w:rFonts w:ascii="Times New Roman" w:hAnsi="Times New Roman"/>
        </w:rPr>
      </w:pPr>
      <w:r w:rsidRPr="00AC2F15">
        <w:rPr>
          <w:rFonts w:ascii="Times New Roman" w:hAnsi="Times New Roman"/>
        </w:rPr>
        <w:t>қорларды бағалау үшін қабылданған есептік саясат, соның ішінде олардың өзіндік құнын есептеу үшін пайдаланылған әдістеме;</w:t>
      </w:r>
    </w:p>
    <w:p w:rsidR="008B3720" w:rsidRPr="00AC2F15" w:rsidRDefault="008B3720" w:rsidP="008B3720">
      <w:pPr>
        <w:pStyle w:val="aa"/>
        <w:shd w:val="clear" w:color="auto" w:fill="FFFFFF"/>
        <w:spacing w:before="240" w:line="240" w:lineRule="auto"/>
        <w:ind w:left="0"/>
        <w:rPr>
          <w:rFonts w:ascii="Times New Roman" w:hAnsi="Times New Roman"/>
        </w:rPr>
      </w:pPr>
    </w:p>
    <w:p w:rsidR="008B3720" w:rsidRPr="00AC2F15" w:rsidRDefault="008B3720" w:rsidP="00A07C0F">
      <w:pPr>
        <w:pStyle w:val="aa"/>
        <w:numPr>
          <w:ilvl w:val="0"/>
          <w:numId w:val="219"/>
        </w:numPr>
        <w:shd w:val="clear" w:color="auto" w:fill="FFFFFF"/>
        <w:spacing w:before="240" w:line="240" w:lineRule="auto"/>
        <w:rPr>
          <w:rFonts w:ascii="Times New Roman" w:hAnsi="Times New Roman"/>
        </w:rPr>
      </w:pPr>
      <w:r w:rsidRPr="00AC2F15">
        <w:rPr>
          <w:rFonts w:ascii="Times New Roman" w:hAnsi="Times New Roman"/>
        </w:rPr>
        <w:t>Банк топтастыруындағы қорлардың жалпы теңгерімдік құны мен қорлардың теңгерімдік құны;</w:t>
      </w:r>
    </w:p>
    <w:p w:rsidR="008B3720" w:rsidRPr="00AC2F15" w:rsidRDefault="008B3720" w:rsidP="008B3720">
      <w:pPr>
        <w:pStyle w:val="aa"/>
        <w:shd w:val="clear" w:color="auto" w:fill="FFFFFF"/>
        <w:spacing w:before="240" w:line="240" w:lineRule="auto"/>
        <w:ind w:left="0"/>
        <w:rPr>
          <w:rFonts w:ascii="Times New Roman" w:hAnsi="Times New Roman"/>
        </w:rPr>
      </w:pPr>
    </w:p>
    <w:p w:rsidR="008B3720" w:rsidRPr="00AC2F15" w:rsidRDefault="008B3720" w:rsidP="00A07C0F">
      <w:pPr>
        <w:pStyle w:val="aa"/>
        <w:numPr>
          <w:ilvl w:val="0"/>
          <w:numId w:val="219"/>
        </w:numPr>
        <w:shd w:val="clear" w:color="auto" w:fill="FFFFFF"/>
        <w:spacing w:before="240" w:line="240" w:lineRule="auto"/>
        <w:rPr>
          <w:rFonts w:ascii="Times New Roman" w:hAnsi="Times New Roman"/>
        </w:rPr>
      </w:pPr>
      <w:r w:rsidRPr="00AC2F15">
        <w:rPr>
          <w:rFonts w:ascii="Times New Roman" w:hAnsi="Times New Roman"/>
        </w:rPr>
        <w:t>сатуға кететін шығындарды шегергенде, әділ құны бойынша ескерілген қорлардың теңгерімдік құны;</w:t>
      </w:r>
    </w:p>
    <w:p w:rsidR="008B3720" w:rsidRPr="00AC2F15" w:rsidRDefault="008B3720" w:rsidP="008B3720">
      <w:pPr>
        <w:pStyle w:val="aa"/>
        <w:rPr>
          <w:rFonts w:ascii="Times New Roman" w:hAnsi="Times New Roman"/>
        </w:rPr>
      </w:pPr>
    </w:p>
    <w:p w:rsidR="008B3720" w:rsidRPr="00AC2F15" w:rsidRDefault="008B3720" w:rsidP="00A07C0F">
      <w:pPr>
        <w:pStyle w:val="aa"/>
        <w:numPr>
          <w:ilvl w:val="0"/>
          <w:numId w:val="219"/>
        </w:numPr>
        <w:shd w:val="clear" w:color="auto" w:fill="FFFFFF"/>
        <w:spacing w:before="240" w:line="240" w:lineRule="auto"/>
        <w:rPr>
          <w:rFonts w:ascii="Times New Roman" w:hAnsi="Times New Roman"/>
        </w:rPr>
      </w:pPr>
      <w:r w:rsidRPr="00AC2F15">
        <w:rPr>
          <w:rFonts w:ascii="Times New Roman" w:hAnsi="Times New Roman"/>
        </w:rPr>
        <w:t>есептік кезең ішінде шығындар ретінде танылған қорлар сомасы.</w:t>
      </w:r>
    </w:p>
    <w:p w:rsidR="008B3720" w:rsidRPr="00AC2F15" w:rsidRDefault="008B3720" w:rsidP="008B3720">
      <w:pPr>
        <w:pStyle w:val="2"/>
        <w:keepNext w:val="0"/>
        <w:keepLines w:val="0"/>
        <w:pageBreakBefore/>
        <w:spacing w:before="240"/>
        <w:jc w:val="both"/>
        <w:rPr>
          <w:rFonts w:ascii="Times New Roman" w:hAnsi="Times New Roman"/>
          <w:szCs w:val="20"/>
        </w:rPr>
      </w:pPr>
      <w:bookmarkStart w:id="209" w:name="_Toc529528816"/>
      <w:bookmarkStart w:id="210" w:name="_Toc168501907"/>
      <w:bookmarkEnd w:id="207"/>
      <w:bookmarkEnd w:id="208"/>
      <w:r w:rsidRPr="00AC2F15">
        <w:rPr>
          <w:rFonts w:ascii="Times New Roman" w:hAnsi="Times New Roman"/>
        </w:rPr>
        <w:lastRenderedPageBreak/>
        <w:t>5-</w:t>
      </w:r>
      <w:r w:rsidR="002A64F6">
        <w:rPr>
          <w:rFonts w:ascii="Times New Roman" w:hAnsi="Times New Roman"/>
        </w:rPr>
        <w:t>б</w:t>
      </w:r>
      <w:r w:rsidR="00A63684">
        <w:rPr>
          <w:rFonts w:ascii="Times New Roman" w:hAnsi="Times New Roman"/>
        </w:rPr>
        <w:t>өлім</w:t>
      </w:r>
      <w:r w:rsidRPr="00AC2F15">
        <w:rPr>
          <w:rFonts w:ascii="Times New Roman" w:hAnsi="Times New Roman"/>
        </w:rPr>
        <w:t>. Ақшалай қаражат және оның баламалары (ХБЕС 7)</w:t>
      </w:r>
      <w:bookmarkEnd w:id="209"/>
      <w:bookmarkEnd w:id="210"/>
      <w:r w:rsidRPr="00AC2F15">
        <w:rPr>
          <w:rFonts w:ascii="Times New Roman" w:hAnsi="Times New Roman"/>
        </w:rPr>
        <w:t xml:space="preserve"> </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 xml:space="preserve">Банк Есеп саясатының осы </w:t>
      </w:r>
      <w:r w:rsidR="00A63684">
        <w:rPr>
          <w:rFonts w:ascii="Times New Roman" w:hAnsi="Times New Roman"/>
        </w:rPr>
        <w:t>бөлім</w:t>
      </w:r>
      <w:r w:rsidRPr="00AC2F15">
        <w:rPr>
          <w:rFonts w:ascii="Times New Roman" w:hAnsi="Times New Roman"/>
        </w:rPr>
        <w:t>ін ХҚЕС талаптарына сәйкес ақшалай қаражаттың қозғалысы туралы есепті дайындау үшін қолданады және оны қаржылық есептілік ұсынылған әр мерзім үшін өзінің қаржылық есептілігінің құрамдас бөлігі ретінде ұсынады.</w:t>
      </w:r>
    </w:p>
    <w:p w:rsidR="008B3720" w:rsidRPr="00AC2F15" w:rsidRDefault="008B3720" w:rsidP="008B3720">
      <w:pPr>
        <w:pStyle w:val="3"/>
      </w:pPr>
      <w:bookmarkStart w:id="211" w:name="_Toc248730778"/>
      <w:bookmarkStart w:id="212" w:name="_Toc271279839"/>
      <w:bookmarkStart w:id="213" w:name="_Toc529528817"/>
      <w:bookmarkStart w:id="214" w:name="_Toc168501908"/>
      <w:bookmarkStart w:id="215" w:name="_Toc248586849"/>
      <w:r w:rsidRPr="00AC2F15">
        <w:t>5.1. Негізгі ережелер</w:t>
      </w:r>
      <w:bookmarkEnd w:id="211"/>
      <w:bookmarkEnd w:id="212"/>
      <w:bookmarkEnd w:id="213"/>
      <w:bookmarkEnd w:id="214"/>
    </w:p>
    <w:p w:rsidR="008B3720" w:rsidRPr="00AC2F15" w:rsidRDefault="008B3720" w:rsidP="008B3720">
      <w:pPr>
        <w:pStyle w:val="afff1"/>
        <w:spacing w:before="240" w:line="240" w:lineRule="auto"/>
        <w:rPr>
          <w:rFonts w:ascii="Times New Roman" w:hAnsi="Times New Roman"/>
        </w:rPr>
      </w:pPr>
      <w:r w:rsidRPr="00AC2F15">
        <w:rPr>
          <w:rFonts w:ascii="Times New Roman" w:hAnsi="Times New Roman"/>
        </w:rPr>
        <w:t xml:space="preserve">Ақшалай қаражат және оның баламалары белгіленген ақшалай қолма-қол сомасына оңай конвертацияланатын және құнның сәл өзгеруіне ұшырайтын баптары болып табылады. Ақшалай қаражат және оның баламалары Қазақстан Республикасының Ұлттық банкінің шоттарындағы міндетті резервтерді және барлық банкаралық депозиттер мен бастапқы өтеу мерзімі, кем дегенде, үш айды құрайтын, банктермен жасалған кері репо шарттарын қамтиды. Ұсыну сәтінде үш айдан асатын кезеңге пайдалану бойынша шектеулері бар қаражат ақшалай қаражат және оның баламалары құрамынан шығарылады. Ақшалай қаражат және оның баламалары амортизациялық құны бойынша көрсетіледі. </w:t>
      </w:r>
    </w:p>
    <w:p w:rsidR="008B3720" w:rsidRPr="00AC2F15" w:rsidRDefault="002D17AE" w:rsidP="008B3720">
      <w:pPr>
        <w:pStyle w:val="afff1"/>
        <w:spacing w:before="240" w:after="240" w:line="240" w:lineRule="auto"/>
        <w:rPr>
          <w:rFonts w:ascii="Times New Roman" w:hAnsi="Times New Roman"/>
        </w:rPr>
      </w:pPr>
      <w:r w:rsidRPr="00AC2F15">
        <w:rPr>
          <w:rFonts w:ascii="Times New Roman" w:hAnsi="Times New Roman"/>
        </w:rPr>
        <w:t>Ақшалай</w:t>
      </w:r>
      <w:r w:rsidR="008B3720" w:rsidRPr="00AC2F15">
        <w:rPr>
          <w:rFonts w:ascii="Times New Roman" w:hAnsi="Times New Roman"/>
        </w:rPr>
        <w:t xml:space="preserve"> қаражаттың қозғалысы туралы есепте келтірілген ақшалай қаражаттың төленуі немесе түсуі Топ тарапынан ақшалай қаражаттың және оның баламаларының табысталуы болып табылады. Соның ішінде клиенттің қазіргі шотынан қаражатты есептен шығару арқылы кредит бойынша пайыздық кірісі немесе негізгі қарыз сомасы, клиенттің көзқарасы тұрғысынан ақшалай қаражат және оның баламалары болып табылатын, клиенттің қазіргі шотына есептелген пайыздық төлемдер немесе берілген кредиттер ретіндегі Топ контрагенттерінің Топтағы қазіргі шоттарына есептелген немесе есепке алынған сомалар.</w:t>
      </w:r>
    </w:p>
    <w:p w:rsidR="008B3720" w:rsidRPr="00AC2F15" w:rsidRDefault="008B3720" w:rsidP="008B3720">
      <w:pPr>
        <w:pStyle w:val="3"/>
      </w:pPr>
      <w:bookmarkStart w:id="216" w:name="_Toc271279840"/>
      <w:bookmarkStart w:id="217" w:name="_Toc529528818"/>
      <w:bookmarkStart w:id="218" w:name="_Toc168501909"/>
      <w:bookmarkEnd w:id="215"/>
      <w:r w:rsidRPr="00AC2F15">
        <w:t>5.2. Анықтамалар</w:t>
      </w:r>
      <w:bookmarkEnd w:id="216"/>
      <w:bookmarkEnd w:id="217"/>
      <w:bookmarkEnd w:id="218"/>
    </w:p>
    <w:p w:rsidR="008B3720" w:rsidRPr="00AC2F15" w:rsidRDefault="008B3720" w:rsidP="008B3720">
      <w:pPr>
        <w:spacing w:before="240" w:line="240" w:lineRule="auto"/>
        <w:ind w:left="0" w:right="-5"/>
        <w:rPr>
          <w:rFonts w:ascii="Times New Roman" w:hAnsi="Times New Roman"/>
        </w:rPr>
      </w:pPr>
      <w:r w:rsidRPr="00AC2F15">
        <w:rPr>
          <w:rFonts w:ascii="Times New Roman" w:hAnsi="Times New Roman"/>
          <w:b/>
        </w:rPr>
        <w:t>Ақшалай қаражат</w:t>
      </w:r>
      <w:r w:rsidRPr="00AC2F15">
        <w:rPr>
          <w:rFonts w:ascii="Times New Roman" w:hAnsi="Times New Roman"/>
        </w:rPr>
        <w:t xml:space="preserve"> – ақшалай қаражат кассадағы, ағымдағы шоттардағы қолма-қол ақшаны және талап етілмелі депозиттерін қамтиды. </w:t>
      </w:r>
    </w:p>
    <w:p w:rsidR="008B3720" w:rsidRPr="00AC2F15" w:rsidRDefault="008B3720" w:rsidP="008B3720">
      <w:pPr>
        <w:spacing w:before="240" w:line="240" w:lineRule="auto"/>
        <w:ind w:left="0" w:right="-5"/>
        <w:rPr>
          <w:rFonts w:ascii="Times New Roman" w:hAnsi="Times New Roman"/>
        </w:rPr>
      </w:pPr>
      <w:r w:rsidRPr="00AC2F15">
        <w:rPr>
          <w:rFonts w:ascii="Times New Roman" w:hAnsi="Times New Roman"/>
          <w:b/>
        </w:rPr>
        <w:t>Ақшалай қаражаттың қозғалысы</w:t>
      </w:r>
      <w:r w:rsidRPr="00AC2F15">
        <w:rPr>
          <w:rFonts w:ascii="Times New Roman" w:hAnsi="Times New Roman"/>
        </w:rPr>
        <w:t xml:space="preserve"> – бұл ақшалай қаражаттың және оның баламаларының түсуі мен төленуі.</w:t>
      </w:r>
    </w:p>
    <w:p w:rsidR="008B3720" w:rsidRPr="00AC2F15" w:rsidRDefault="008B3720" w:rsidP="008B3720">
      <w:pPr>
        <w:tabs>
          <w:tab w:val="left" w:pos="9355"/>
        </w:tabs>
        <w:spacing w:before="240" w:line="240" w:lineRule="auto"/>
        <w:ind w:left="0" w:right="-5"/>
        <w:rPr>
          <w:rFonts w:ascii="Times New Roman" w:hAnsi="Times New Roman"/>
        </w:rPr>
      </w:pPr>
      <w:r w:rsidRPr="00AC2F15">
        <w:rPr>
          <w:rFonts w:ascii="Times New Roman" w:hAnsi="Times New Roman"/>
          <w:b/>
        </w:rPr>
        <w:t>Инвестициялық қызмет</w:t>
      </w:r>
      <w:r w:rsidRPr="00AC2F15">
        <w:rPr>
          <w:rFonts w:ascii="Times New Roman" w:hAnsi="Times New Roman"/>
        </w:rPr>
        <w:t xml:space="preserve"> – бұл қаржылық құралдарды, сондай-ақ, негізгі қаражатты, материалдық емес активтерді, еншілес және қауымдастырылған кәсіпорындарға құйылатын инвестицияларды, инвестициялық мүлікті сатып алу немесе сату.</w:t>
      </w:r>
    </w:p>
    <w:p w:rsidR="008B3720" w:rsidRPr="00AC2F15" w:rsidRDefault="008B3720" w:rsidP="008B3720">
      <w:pPr>
        <w:spacing w:before="240" w:line="240" w:lineRule="auto"/>
        <w:ind w:left="0" w:right="-5"/>
        <w:rPr>
          <w:rFonts w:ascii="Times New Roman" w:hAnsi="Times New Roman"/>
        </w:rPr>
      </w:pPr>
      <w:r w:rsidRPr="00AC2F15">
        <w:rPr>
          <w:rFonts w:ascii="Times New Roman" w:hAnsi="Times New Roman"/>
          <w:b/>
        </w:rPr>
        <w:t>Операциялық қызмет</w:t>
      </w:r>
      <w:r w:rsidRPr="00AC2F15">
        <w:rPr>
          <w:rFonts w:ascii="Times New Roman" w:hAnsi="Times New Roman"/>
        </w:rPr>
        <w:t xml:space="preserve"> – бұл кірісті қамтамасыз ететін Банктің негізгі және инвестициялық пен қаржылық қызметінен ерекшеленетін өзге қызметі.</w:t>
      </w:r>
    </w:p>
    <w:p w:rsidR="008B3720" w:rsidRPr="00AC2F15" w:rsidRDefault="008B3720" w:rsidP="008B3720">
      <w:pPr>
        <w:pStyle w:val="afff1"/>
        <w:spacing w:before="240" w:after="240" w:line="240" w:lineRule="auto"/>
        <w:rPr>
          <w:rFonts w:ascii="Times New Roman" w:hAnsi="Times New Roman"/>
        </w:rPr>
      </w:pPr>
      <w:r w:rsidRPr="00AC2F15">
        <w:rPr>
          <w:rFonts w:ascii="Times New Roman" w:hAnsi="Times New Roman"/>
          <w:b/>
        </w:rPr>
        <w:t>Қаржылық қызмет</w:t>
      </w:r>
      <w:r w:rsidRPr="00AC2F15">
        <w:rPr>
          <w:rFonts w:ascii="Times New Roman" w:hAnsi="Times New Roman"/>
        </w:rPr>
        <w:t xml:space="preserve"> – бұл Банктің капиталы мен қарыз қаражатының мөлшері мен құрамында өзгерістерге әкеп соқтыратын қызметі.</w:t>
      </w:r>
    </w:p>
    <w:p w:rsidR="008B3720" w:rsidRPr="00AC2F15" w:rsidRDefault="008B3720" w:rsidP="008B3720">
      <w:pPr>
        <w:spacing w:before="240" w:line="240" w:lineRule="auto"/>
        <w:ind w:left="0" w:right="-5"/>
        <w:rPr>
          <w:rFonts w:ascii="Times New Roman" w:hAnsi="Times New Roman"/>
        </w:rPr>
      </w:pPr>
      <w:r w:rsidRPr="00AC2F15">
        <w:rPr>
          <w:rFonts w:ascii="Times New Roman" w:hAnsi="Times New Roman"/>
          <w:b/>
        </w:rPr>
        <w:t>Ақшалай қаражат баламасы</w:t>
      </w:r>
      <w:r w:rsidRPr="00AC2F15">
        <w:rPr>
          <w:rFonts w:ascii="Times New Roman" w:hAnsi="Times New Roman"/>
        </w:rPr>
        <w:t xml:space="preserve"> – бұл ақшалай қаражаттың алдын ала белгілі сомасына оңай айналатын және олардың құнының шамалы өзгеру тәуекеліне ұшырайтын үш айдан кем бастапқы өтеу мерзімі бар қысқа мерзімді, өтімділігі жоғары салымдар.</w:t>
      </w:r>
    </w:p>
    <w:p w:rsidR="008B3720" w:rsidRPr="00AC2F15" w:rsidRDefault="008B3720" w:rsidP="008B3720">
      <w:pPr>
        <w:pStyle w:val="3"/>
      </w:pPr>
      <w:bookmarkStart w:id="219" w:name="_Toc187313940"/>
      <w:bookmarkStart w:id="220" w:name="_Toc248586851"/>
      <w:bookmarkStart w:id="221" w:name="_Toc248730779"/>
      <w:bookmarkStart w:id="222" w:name="_Toc271279841"/>
      <w:bookmarkStart w:id="223" w:name="_Toc529528819"/>
      <w:bookmarkStart w:id="224" w:name="_Toc168501910"/>
      <w:r w:rsidRPr="00AC2F15">
        <w:t>5.3. Есепке алу қағидаттары</w:t>
      </w:r>
      <w:bookmarkEnd w:id="219"/>
      <w:bookmarkEnd w:id="220"/>
      <w:bookmarkEnd w:id="221"/>
      <w:bookmarkEnd w:id="222"/>
      <w:bookmarkEnd w:id="223"/>
      <w:bookmarkEnd w:id="224"/>
    </w:p>
    <w:p w:rsidR="008B3720" w:rsidRPr="00AC2F15" w:rsidRDefault="008B3720" w:rsidP="008B3720">
      <w:pPr>
        <w:pStyle w:val="afff1"/>
        <w:spacing w:before="240" w:after="240" w:line="240" w:lineRule="auto"/>
        <w:rPr>
          <w:rFonts w:ascii="Times New Roman" w:hAnsi="Times New Roman"/>
        </w:rPr>
      </w:pPr>
      <w:bookmarkStart w:id="225" w:name="_Toc187313941"/>
      <w:r w:rsidRPr="00AC2F15">
        <w:rPr>
          <w:rFonts w:ascii="Times New Roman" w:hAnsi="Times New Roman"/>
        </w:rPr>
        <w:t>Ақшалай қаражат және оның баламалары төмендегілерді қамтиды:</w:t>
      </w:r>
    </w:p>
    <w:p w:rsidR="008B3720" w:rsidRPr="00AC2F15" w:rsidRDefault="008B3720" w:rsidP="00A07C0F">
      <w:pPr>
        <w:pStyle w:val="afffc"/>
        <w:numPr>
          <w:ilvl w:val="0"/>
          <w:numId w:val="38"/>
        </w:numPr>
        <w:tabs>
          <w:tab w:val="left" w:pos="360"/>
        </w:tabs>
        <w:spacing w:before="240" w:beforeAutospacing="0" w:after="240" w:afterAutospacing="0"/>
        <w:jc w:val="both"/>
        <w:rPr>
          <w:rFonts w:ascii="Times New Roman" w:hAnsi="Times New Roman"/>
          <w:color w:val="auto"/>
          <w:sz w:val="20"/>
          <w:szCs w:val="20"/>
        </w:rPr>
      </w:pPr>
      <w:r w:rsidRPr="00AC2F15">
        <w:rPr>
          <w:rFonts w:ascii="Times New Roman" w:hAnsi="Times New Roman"/>
          <w:color w:val="auto"/>
          <w:sz w:val="20"/>
        </w:rPr>
        <w:t>кассадағы ұлттық валютадағы қолма-қол ақша: Банк кассасында теңгедегі ақшалай қаражаттың болуы мен қозғалысы туралы ақпаратты көрсету үшін пайдаланылады;</w:t>
      </w:r>
    </w:p>
    <w:p w:rsidR="008B3720" w:rsidRPr="00AC2F15" w:rsidRDefault="008B3720" w:rsidP="00A07C0F">
      <w:pPr>
        <w:pStyle w:val="afffc"/>
        <w:numPr>
          <w:ilvl w:val="0"/>
          <w:numId w:val="38"/>
        </w:numPr>
        <w:tabs>
          <w:tab w:val="left" w:pos="360"/>
        </w:tabs>
        <w:spacing w:before="240" w:beforeAutospacing="0" w:after="240" w:afterAutospacing="0"/>
        <w:jc w:val="both"/>
        <w:rPr>
          <w:rFonts w:ascii="Times New Roman" w:hAnsi="Times New Roman"/>
          <w:color w:val="auto"/>
          <w:sz w:val="20"/>
          <w:szCs w:val="20"/>
        </w:rPr>
      </w:pPr>
      <w:r w:rsidRPr="00AC2F15">
        <w:rPr>
          <w:rFonts w:ascii="Times New Roman" w:hAnsi="Times New Roman"/>
          <w:color w:val="auto"/>
          <w:sz w:val="20"/>
        </w:rPr>
        <w:t>кассадағы шетел валютасындағы қолма-қол ақша: Банк кассасында шетелдік валютадағы ақшалай қаражаттың болуы мен қозғалысы туралы ақпаратты көрсету үшін пайдаланылады;</w:t>
      </w:r>
    </w:p>
    <w:p w:rsidR="008B3720" w:rsidRPr="00AC2F15" w:rsidRDefault="008B3720" w:rsidP="00A07C0F">
      <w:pPr>
        <w:pStyle w:val="afffc"/>
        <w:numPr>
          <w:ilvl w:val="0"/>
          <w:numId w:val="38"/>
        </w:numPr>
        <w:tabs>
          <w:tab w:val="left" w:pos="360"/>
        </w:tabs>
        <w:spacing w:before="240" w:beforeAutospacing="0" w:after="240" w:afterAutospacing="0"/>
        <w:jc w:val="both"/>
        <w:rPr>
          <w:rFonts w:ascii="Times New Roman" w:hAnsi="Times New Roman"/>
          <w:color w:val="auto"/>
          <w:sz w:val="20"/>
          <w:szCs w:val="20"/>
        </w:rPr>
      </w:pPr>
      <w:r w:rsidRPr="00AC2F15">
        <w:rPr>
          <w:rFonts w:ascii="Times New Roman" w:hAnsi="Times New Roman"/>
          <w:color w:val="auto"/>
          <w:sz w:val="20"/>
        </w:rPr>
        <w:t>теңгедегі корреспонденттік шоттардағы ақшалай қаражат: Банктің корреспонденттік шоттарында теңгедегі ақшалай қаражаттың болуы мен қозғалысы туралы ақпаратты көрсету үшін, теңгедегі овердрафтты көрсету үшін пайдаланылады;</w:t>
      </w:r>
    </w:p>
    <w:p w:rsidR="008B3720" w:rsidRPr="00AC2F15" w:rsidRDefault="008B3720" w:rsidP="00A07C0F">
      <w:pPr>
        <w:pStyle w:val="afffc"/>
        <w:numPr>
          <w:ilvl w:val="0"/>
          <w:numId w:val="38"/>
        </w:numPr>
        <w:tabs>
          <w:tab w:val="left" w:pos="360"/>
        </w:tabs>
        <w:spacing w:before="240" w:beforeAutospacing="0" w:after="240" w:afterAutospacing="0"/>
        <w:jc w:val="both"/>
        <w:rPr>
          <w:rFonts w:ascii="Times New Roman" w:hAnsi="Times New Roman"/>
          <w:color w:val="auto"/>
          <w:sz w:val="20"/>
          <w:szCs w:val="20"/>
        </w:rPr>
      </w:pPr>
      <w:r w:rsidRPr="00AC2F15">
        <w:rPr>
          <w:rFonts w:ascii="Times New Roman" w:hAnsi="Times New Roman"/>
          <w:color w:val="auto"/>
          <w:sz w:val="20"/>
        </w:rPr>
        <w:t>валюталық шоттардағы ақшалай қаражат: Банктің корреспонденттік шоттарында шетелдік валютадағы ақшалай қаражаттың болуы мен қозғалысы туралы ақпаратты көрсету үшін, валютадағы овердрафтты көрсету үшін пайдаланылады;</w:t>
      </w:r>
    </w:p>
    <w:p w:rsidR="008B3720" w:rsidRPr="00AC2F15" w:rsidRDefault="008B3720" w:rsidP="00A07C0F">
      <w:pPr>
        <w:pStyle w:val="afffc"/>
        <w:numPr>
          <w:ilvl w:val="0"/>
          <w:numId w:val="38"/>
        </w:numPr>
        <w:tabs>
          <w:tab w:val="left" w:pos="360"/>
        </w:tabs>
        <w:spacing w:before="240" w:beforeAutospacing="0" w:after="240" w:afterAutospacing="0"/>
        <w:jc w:val="both"/>
        <w:rPr>
          <w:rFonts w:ascii="Times New Roman" w:hAnsi="Times New Roman"/>
          <w:color w:val="auto"/>
          <w:sz w:val="20"/>
          <w:szCs w:val="20"/>
        </w:rPr>
      </w:pPr>
      <w:r w:rsidRPr="00AC2F15">
        <w:rPr>
          <w:rFonts w:ascii="Times New Roman" w:hAnsi="Times New Roman"/>
          <w:color w:val="auto"/>
          <w:sz w:val="20"/>
        </w:rPr>
        <w:lastRenderedPageBreak/>
        <w:t>теңгедегі депозиттік шоттардағы ақшалай қаражат: шектеу мерзімі үш айға дейін құрайтын депозиттік шоттарда теңгедегі ақшалай қаражаттың болуы мен қозғалысы туралы ақпаратты көрсету үшін пайдаланылады;</w:t>
      </w:r>
    </w:p>
    <w:p w:rsidR="008B3720" w:rsidRPr="00AC2F15" w:rsidRDefault="008B3720" w:rsidP="00A07C0F">
      <w:pPr>
        <w:pStyle w:val="afffc"/>
        <w:numPr>
          <w:ilvl w:val="0"/>
          <w:numId w:val="38"/>
        </w:numPr>
        <w:tabs>
          <w:tab w:val="left" w:pos="360"/>
        </w:tabs>
        <w:spacing w:before="240" w:beforeAutospacing="0" w:after="240" w:afterAutospacing="0"/>
        <w:jc w:val="both"/>
        <w:rPr>
          <w:rFonts w:ascii="Times New Roman" w:hAnsi="Times New Roman"/>
          <w:color w:val="auto"/>
          <w:sz w:val="20"/>
          <w:szCs w:val="20"/>
        </w:rPr>
      </w:pPr>
      <w:r w:rsidRPr="00AC2F15">
        <w:rPr>
          <w:rFonts w:ascii="Times New Roman" w:hAnsi="Times New Roman"/>
          <w:color w:val="auto"/>
          <w:sz w:val="20"/>
        </w:rPr>
        <w:t>шетел валютасындағы депозиттік шоттардағы ақшалай қаражат: үш айға дейін мерзімде депозиттік шоттарда шетелдік валютадағы ақшалай қаражаттың болуы мен қозғалысы туралы ақпаратты көрсету үшін пайдаланылады;</w:t>
      </w:r>
    </w:p>
    <w:p w:rsidR="008B3720" w:rsidRPr="00AC2F15" w:rsidRDefault="008B3720" w:rsidP="00A07C0F">
      <w:pPr>
        <w:pStyle w:val="afffc"/>
        <w:numPr>
          <w:ilvl w:val="0"/>
          <w:numId w:val="38"/>
        </w:numPr>
        <w:tabs>
          <w:tab w:val="left" w:pos="360"/>
        </w:tabs>
        <w:spacing w:before="240" w:beforeAutospacing="0" w:after="240" w:afterAutospacing="0"/>
        <w:jc w:val="both"/>
        <w:rPr>
          <w:rFonts w:ascii="Times New Roman" w:hAnsi="Times New Roman"/>
          <w:color w:val="auto"/>
          <w:sz w:val="20"/>
          <w:szCs w:val="20"/>
        </w:rPr>
      </w:pPr>
      <w:r w:rsidRPr="00AC2F15">
        <w:rPr>
          <w:rFonts w:ascii="Times New Roman" w:hAnsi="Times New Roman"/>
          <w:color w:val="auto"/>
          <w:sz w:val="20"/>
        </w:rPr>
        <w:t>кері репо шарттары;</w:t>
      </w:r>
    </w:p>
    <w:p w:rsidR="008B3720" w:rsidRPr="00AC2F15" w:rsidRDefault="008B3720" w:rsidP="00A07C0F">
      <w:pPr>
        <w:pStyle w:val="afffc"/>
        <w:numPr>
          <w:ilvl w:val="0"/>
          <w:numId w:val="38"/>
        </w:numPr>
        <w:tabs>
          <w:tab w:val="left" w:pos="360"/>
        </w:tabs>
        <w:spacing w:before="240" w:beforeAutospacing="0" w:after="240" w:afterAutospacing="0"/>
        <w:jc w:val="both"/>
        <w:rPr>
          <w:rFonts w:ascii="Times New Roman" w:hAnsi="Times New Roman"/>
          <w:color w:val="auto"/>
          <w:sz w:val="20"/>
          <w:szCs w:val="20"/>
        </w:rPr>
      </w:pPr>
      <w:r w:rsidRPr="00AC2F15">
        <w:rPr>
          <w:rFonts w:ascii="Times New Roman" w:hAnsi="Times New Roman"/>
          <w:color w:val="auto"/>
          <w:sz w:val="20"/>
        </w:rPr>
        <w:t>өзгесі.</w:t>
      </w:r>
    </w:p>
    <w:p w:rsidR="008B3720" w:rsidRPr="00AC2F15" w:rsidRDefault="008B3720" w:rsidP="008B3720">
      <w:pPr>
        <w:spacing w:before="240" w:line="240" w:lineRule="auto"/>
        <w:ind w:left="0"/>
        <w:rPr>
          <w:rFonts w:ascii="Times New Roman" w:hAnsi="Times New Roman"/>
          <w:b/>
        </w:rPr>
      </w:pPr>
      <w:r w:rsidRPr="00AC2F15">
        <w:rPr>
          <w:rFonts w:ascii="Times New Roman" w:hAnsi="Times New Roman"/>
          <w:b/>
        </w:rPr>
        <w:t>Ақша</w:t>
      </w:r>
      <w:bookmarkEnd w:id="225"/>
      <w:r w:rsidRPr="00AC2F15">
        <w:rPr>
          <w:rFonts w:ascii="Times New Roman" w:hAnsi="Times New Roman"/>
          <w:b/>
        </w:rPr>
        <w:t>лай қаражатты есепке алу</w:t>
      </w:r>
    </w:p>
    <w:p w:rsidR="008B3720" w:rsidRPr="00AC2F15" w:rsidRDefault="008B3720" w:rsidP="008B3720">
      <w:pPr>
        <w:pStyle w:val="afff1"/>
        <w:spacing w:before="240" w:after="240" w:line="240" w:lineRule="auto"/>
        <w:rPr>
          <w:rFonts w:ascii="Times New Roman" w:hAnsi="Times New Roman"/>
        </w:rPr>
      </w:pPr>
      <w:r w:rsidRPr="00AC2F15">
        <w:rPr>
          <w:rFonts w:ascii="Times New Roman" w:hAnsi="Times New Roman"/>
        </w:rPr>
        <w:t xml:space="preserve">Ақшалай қаражат деп ҚР ҰБ және басқа да банктердің кассаларындағы, корреспонденттік шоттарындағы ақшалай қаражат (мерзімі бойынша шектелмейтін, айналымда пайдалануға болатын ақшалай қаражат) түсініледі. </w:t>
      </w:r>
    </w:p>
    <w:p w:rsidR="008B3720" w:rsidRPr="00AC2F15" w:rsidRDefault="008B3720" w:rsidP="008B3720">
      <w:pPr>
        <w:autoSpaceDE w:val="0"/>
        <w:autoSpaceDN w:val="0"/>
        <w:adjustRightInd w:val="0"/>
        <w:spacing w:before="240" w:line="240" w:lineRule="auto"/>
        <w:ind w:left="0"/>
        <w:rPr>
          <w:rFonts w:ascii="Times New Roman" w:hAnsi="Times New Roman"/>
          <w:b/>
        </w:rPr>
      </w:pPr>
      <w:bookmarkStart w:id="226" w:name="_Toc187313942"/>
      <w:r w:rsidRPr="00AC2F15">
        <w:rPr>
          <w:rFonts w:ascii="Times New Roman" w:hAnsi="Times New Roman"/>
          <w:b/>
        </w:rPr>
        <w:t>Ақшалай баламаларды есепке алу</w:t>
      </w:r>
      <w:bookmarkEnd w:id="226"/>
    </w:p>
    <w:p w:rsidR="008B3720" w:rsidRPr="00AC2F15" w:rsidRDefault="008B3720" w:rsidP="008B3720">
      <w:pPr>
        <w:tabs>
          <w:tab w:val="left" w:pos="257"/>
          <w:tab w:val="left" w:pos="554"/>
          <w:tab w:val="left" w:pos="890"/>
          <w:tab w:val="left" w:pos="1188"/>
          <w:tab w:val="left" w:pos="7440"/>
        </w:tabs>
        <w:spacing w:before="240" w:line="240" w:lineRule="auto"/>
        <w:ind w:left="0"/>
        <w:rPr>
          <w:rFonts w:ascii="Times New Roman" w:hAnsi="Times New Roman"/>
          <w:snapToGrid w:val="0"/>
        </w:rPr>
      </w:pPr>
      <w:r w:rsidRPr="00AC2F15">
        <w:rPr>
          <w:rFonts w:ascii="Times New Roman" w:hAnsi="Times New Roman"/>
          <w:snapToGrid w:val="0"/>
        </w:rPr>
        <w:t xml:space="preserve">Басқа да ақшалай қаражат пен олардың баламалары құрамында бастапқы өтеу мерзімі үш айдан аспайтын қысқа мерзімді депозиттер, сондай-ақ, ақшалай қаражаттың белгілі бір сомасына оңай айналдырылатын және құн өзгеруінің елеулі емес тәуекеліне ұшырайтын, депозиттік шоттарда орналастырылған қаражат ескеріледі. </w:t>
      </w:r>
    </w:p>
    <w:p w:rsidR="008B3720" w:rsidRPr="00AC2F15" w:rsidRDefault="008B3720" w:rsidP="008B3720">
      <w:pPr>
        <w:tabs>
          <w:tab w:val="left" w:pos="257"/>
          <w:tab w:val="left" w:pos="554"/>
          <w:tab w:val="left" w:pos="890"/>
          <w:tab w:val="left" w:pos="1188"/>
          <w:tab w:val="left" w:pos="7440"/>
        </w:tabs>
        <w:spacing w:before="240" w:line="240" w:lineRule="auto"/>
        <w:ind w:left="0"/>
        <w:rPr>
          <w:rFonts w:ascii="Times New Roman" w:hAnsi="Times New Roman"/>
          <w:snapToGrid w:val="0"/>
        </w:rPr>
      </w:pPr>
      <w:r w:rsidRPr="00AC2F15">
        <w:rPr>
          <w:rFonts w:ascii="Times New Roman" w:hAnsi="Times New Roman"/>
          <w:snapToGrid w:val="0"/>
        </w:rPr>
        <w:t>Оларды есепке алу үшін төмендегілер пайдаланылады:</w:t>
      </w:r>
    </w:p>
    <w:p w:rsidR="008B3720" w:rsidRPr="00AC2F15" w:rsidRDefault="008B3720" w:rsidP="00A07C0F">
      <w:pPr>
        <w:pStyle w:val="afffc"/>
        <w:numPr>
          <w:ilvl w:val="0"/>
          <w:numId w:val="38"/>
        </w:numPr>
        <w:tabs>
          <w:tab w:val="left" w:pos="360"/>
        </w:tabs>
        <w:spacing w:before="240" w:beforeAutospacing="0" w:after="240" w:afterAutospacing="0"/>
        <w:jc w:val="both"/>
        <w:rPr>
          <w:rFonts w:ascii="Times New Roman" w:hAnsi="Times New Roman"/>
          <w:color w:val="auto"/>
          <w:sz w:val="20"/>
          <w:szCs w:val="20"/>
        </w:rPr>
      </w:pPr>
      <w:r w:rsidRPr="00AC2F15">
        <w:rPr>
          <w:rFonts w:ascii="Times New Roman" w:hAnsi="Times New Roman"/>
          <w:color w:val="auto"/>
          <w:sz w:val="20"/>
        </w:rPr>
        <w:t>теңгедегі депозиттік шоттар (мерзімі үш айдан аспайды), сондай-ақ, ақшалай қаражаттың белгілі бір сомасына оңай айналдырылатын және құн өзгеруінің елеулі емес тәуекеліне ұшырайтын, депозиттік шоттарда орналастырылған қаражат;</w:t>
      </w:r>
    </w:p>
    <w:p w:rsidR="008B3720" w:rsidRPr="00AC2F15" w:rsidRDefault="008B3720" w:rsidP="00A07C0F">
      <w:pPr>
        <w:pStyle w:val="afffc"/>
        <w:numPr>
          <w:ilvl w:val="0"/>
          <w:numId w:val="38"/>
        </w:numPr>
        <w:tabs>
          <w:tab w:val="left" w:pos="360"/>
        </w:tabs>
        <w:spacing w:before="240" w:beforeAutospacing="0" w:after="240" w:afterAutospacing="0"/>
        <w:jc w:val="both"/>
        <w:rPr>
          <w:rFonts w:ascii="Times New Roman" w:hAnsi="Times New Roman"/>
          <w:snapToGrid w:val="0"/>
          <w:sz w:val="20"/>
          <w:szCs w:val="20"/>
        </w:rPr>
      </w:pPr>
      <w:r w:rsidRPr="00AC2F15">
        <w:rPr>
          <w:rFonts w:ascii="Times New Roman" w:hAnsi="Times New Roman"/>
          <w:color w:val="auto"/>
          <w:sz w:val="20"/>
        </w:rPr>
        <w:t>валютадағы депозиттік шоттар (мерзімі үш айдан аспайды), сондай-ақ, ақшалай қаражаттың белгілі бір сомасына оңай айналдырылатын және құн өзгеруінің елеулі емес тәуекеліне ұшырайтын, депозиттік</w:t>
      </w:r>
      <w:r w:rsidRPr="00AC2F15">
        <w:rPr>
          <w:rFonts w:ascii="Times New Roman" w:hAnsi="Times New Roman"/>
          <w:snapToGrid w:val="0"/>
          <w:sz w:val="20"/>
        </w:rPr>
        <w:t xml:space="preserve"> шоттарда орналастырылған қаражат;</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Банк депозиттер мен шарттық немесе басқа да заңгерлік талаптарға (мысалы, шот кепілзаттық болып табылады немесе шотқа салықтық немесе басқа да мемлекеттік органдар тарапынан тыйым салынды, не болмаса депозиттердің мақсатты бойынша пайдаланылады) байланысты пайдалануға шектелген банктегі басқа да шоттардың ақшалай қаражат және олардың баламалары анықтамасына сәйкес болуын қарастырады. Егер бұл депозиттер және банктегі басқа да шоттар ақшалай қаражат және олардың баламалары анықтамасына сәйкес келмесе, олар есептілікте басқа да қаржылық активтер немесе нысаналы мақсатына байланысты басқа да активтер ретінде көрсетіледі.</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 xml:space="preserve">Қаржылық жағдай туралы есеп күнінен кейін жиырма айдан кем болатын мерзім ішінде пайдалануға шектелген ақшалай қаражат және олардың баламаларының сомасы қысқа мерзімді активтер құрамында көрсетіледі. </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Алдында есептелген пайыздардың бүкіл дерлік сомасын алу құқығын сақтап, Банк кез келген уақытта қайтара алатын, бастапқы өтеу мерзімі үш айдан асатын депозиттер де ақшалай баламалар ретінде танылады. Себебі осындай депозиттер құнының елеулі емес өзгеру тәуекелімен белгілі бір ақшалай қаражат сомаларына оңай конвертацияланады.</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 xml:space="preserve">Шетелдік валютада жүргізілетін операциялар операцияны орындау күніне қарай </w:t>
      </w:r>
      <w:r w:rsidRPr="00AC2F15">
        <w:rPr>
          <w:rFonts w:ascii="Times New Roman" w:hAnsi="Times New Roman"/>
          <w:snapToGrid w:val="0"/>
        </w:rPr>
        <w:t>нарықтық бағам бойынша</w:t>
      </w:r>
      <w:r w:rsidRPr="00AC2F15">
        <w:rPr>
          <w:rFonts w:ascii="Times New Roman" w:hAnsi="Times New Roman"/>
        </w:rPr>
        <w:t xml:space="preserve"> есепте көрсетілуі тиіс.</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Шетелдік валютадағы шоттар бойынша қалдықтары есептілікті құрастыру күніне қарай нарықтық бағам бойынша қайта бағалануы тиіс.</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Есептілікті құрастыру күніне қарай шетелдік валютадағы шоттар бойынша ақшалай қаражат қалдықтарын қайта бағалау кезінде туындайтын бағамдық айырма жиынтық кіріс туралы есепте пайда болу кезеңінде кіріс немесе шығыс ретінде танылуы тиіс. Бұл бағамдық айырма теріс / оң бағамдық айырма шоттарында көрсетілуі тиіс.</w:t>
      </w:r>
    </w:p>
    <w:p w:rsidR="008B3720" w:rsidRPr="00AC2F15" w:rsidRDefault="008B3720" w:rsidP="008B3720">
      <w:pPr>
        <w:spacing w:before="240" w:line="240" w:lineRule="auto"/>
        <w:ind w:left="0"/>
        <w:rPr>
          <w:rFonts w:ascii="Times New Roman" w:hAnsi="Times New Roman"/>
        </w:rPr>
      </w:pPr>
      <w:bookmarkStart w:id="227" w:name="_Toc248730780"/>
      <w:bookmarkStart w:id="228" w:name="_Toc271279842"/>
    </w:p>
    <w:p w:rsidR="002B44DB" w:rsidRPr="00AC2F15" w:rsidRDefault="002B44DB" w:rsidP="008B3720">
      <w:pPr>
        <w:spacing w:before="240" w:line="240" w:lineRule="auto"/>
        <w:ind w:left="0"/>
        <w:rPr>
          <w:rFonts w:ascii="Times New Roman" w:hAnsi="Times New Roman"/>
        </w:rPr>
      </w:pPr>
    </w:p>
    <w:p w:rsidR="008B3720" w:rsidRPr="00AC2F15" w:rsidRDefault="008B3720" w:rsidP="008B3720">
      <w:pPr>
        <w:pStyle w:val="3"/>
      </w:pPr>
      <w:bookmarkStart w:id="229" w:name="_Toc529528820"/>
      <w:bookmarkStart w:id="230" w:name="_Toc168501911"/>
      <w:r w:rsidRPr="00AC2F15">
        <w:lastRenderedPageBreak/>
        <w:t>5.4. Ақшалай қаражаттың қозғалысы туралы есеп</w:t>
      </w:r>
      <w:bookmarkEnd w:id="227"/>
      <w:bookmarkEnd w:id="228"/>
      <w:bookmarkEnd w:id="229"/>
      <w:bookmarkEnd w:id="230"/>
    </w:p>
    <w:p w:rsidR="008B3720" w:rsidRPr="00AC2F15" w:rsidRDefault="008B3720" w:rsidP="008B3720">
      <w:pPr>
        <w:pStyle w:val="afff1"/>
        <w:tabs>
          <w:tab w:val="left" w:pos="257"/>
          <w:tab w:val="left" w:pos="554"/>
          <w:tab w:val="left" w:pos="890"/>
          <w:tab w:val="left" w:pos="1188"/>
          <w:tab w:val="left" w:pos="7440"/>
        </w:tabs>
        <w:spacing w:before="240" w:after="240" w:line="240" w:lineRule="auto"/>
        <w:rPr>
          <w:rFonts w:ascii="Times New Roman" w:hAnsi="Times New Roman"/>
        </w:rPr>
      </w:pPr>
      <w:r w:rsidRPr="00AC2F15">
        <w:rPr>
          <w:rFonts w:ascii="Times New Roman" w:hAnsi="Times New Roman"/>
        </w:rPr>
        <w:t>Ақшалай қаражаттың қозғалысы туралы есеп кезең үшін ақшалай қаражат пен оның баламаларының ағындарын (түсім мен жылыстауы) көрсетіп, оларды операциялық, инвестициялық немесе қаржылық қызмет бойынша топтастырады.</w:t>
      </w:r>
    </w:p>
    <w:p w:rsidR="008B3720" w:rsidRPr="00AC2F15" w:rsidRDefault="008B3720" w:rsidP="008B3720">
      <w:pPr>
        <w:pStyle w:val="Default"/>
        <w:spacing w:before="240" w:after="240"/>
        <w:jc w:val="both"/>
        <w:rPr>
          <w:color w:val="auto"/>
          <w:sz w:val="20"/>
          <w:szCs w:val="20"/>
        </w:rPr>
      </w:pPr>
      <w:r w:rsidRPr="00AC2F15">
        <w:rPr>
          <w:sz w:val="20"/>
        </w:rPr>
        <w:t xml:space="preserve">Банк </w:t>
      </w:r>
      <w:r w:rsidRPr="00AC2F15">
        <w:rPr>
          <w:color w:val="auto"/>
          <w:sz w:val="20"/>
        </w:rPr>
        <w:t>операциялық қызметтен түсетін ақшалай қаражаттың қозғалысы туралы деректерді көрсетеді, бұл ретте ол жалпы ақшалай түсімдер мен төлемдердің негізгі түрлері жайлы ақпарат ашылатын тура әдісті пайдаланады.</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Тура әдіс жанама әдісті пайдаланған жағдайда қолжетімсіз болатын болашақ ақшалай қаражат ағындарын бағалау үшін пайдалы ақпаратты қамтамасыз етеді. Тура әдісті пайдаланған кезде жалпы ақшалай түсімдердің және жалпы ақшалай төлемдердің түрлері туралы ақпарат Банктің есеп жазбаларынан құралады.</w:t>
      </w:r>
    </w:p>
    <w:p w:rsidR="008B3720" w:rsidRPr="00AC2F15" w:rsidRDefault="008B3720" w:rsidP="008B3720">
      <w:pPr>
        <w:pStyle w:val="35"/>
        <w:tabs>
          <w:tab w:val="left" w:pos="257"/>
          <w:tab w:val="left" w:pos="554"/>
          <w:tab w:val="left" w:pos="890"/>
          <w:tab w:val="left" w:pos="1188"/>
          <w:tab w:val="left" w:pos="7440"/>
        </w:tabs>
        <w:spacing w:before="240" w:after="240" w:line="240" w:lineRule="auto"/>
        <w:ind w:left="0"/>
        <w:rPr>
          <w:rFonts w:ascii="Times New Roman" w:hAnsi="Times New Roman"/>
          <w:sz w:val="20"/>
          <w:szCs w:val="20"/>
        </w:rPr>
      </w:pPr>
      <w:r w:rsidRPr="00AC2F15">
        <w:rPr>
          <w:rFonts w:ascii="Times New Roman" w:hAnsi="Times New Roman"/>
          <w:b/>
          <w:sz w:val="20"/>
        </w:rPr>
        <w:t>Операциялық қызмет</w:t>
      </w:r>
      <w:r w:rsidRPr="00AC2F15">
        <w:rPr>
          <w:rFonts w:ascii="Times New Roman" w:hAnsi="Times New Roman"/>
          <w:sz w:val="20"/>
        </w:rPr>
        <w:t xml:space="preserve"> – бұл кірісті қамтамасыз ететін Банктің негізгі және инвестициялық пен қаржылық қызметінен ерекшеленетін өзге қызметі.</w:t>
      </w:r>
    </w:p>
    <w:p w:rsidR="008B3720" w:rsidRPr="00AC2F15" w:rsidRDefault="008B3720" w:rsidP="008B3720">
      <w:pPr>
        <w:pStyle w:val="afff1"/>
        <w:tabs>
          <w:tab w:val="left" w:pos="257"/>
          <w:tab w:val="left" w:pos="554"/>
          <w:tab w:val="left" w:pos="890"/>
          <w:tab w:val="left" w:pos="1188"/>
          <w:tab w:val="left" w:pos="7440"/>
        </w:tabs>
        <w:spacing w:before="240" w:line="240" w:lineRule="auto"/>
        <w:rPr>
          <w:rFonts w:ascii="Times New Roman" w:hAnsi="Times New Roman"/>
        </w:rPr>
      </w:pPr>
      <w:r w:rsidRPr="00AC2F15">
        <w:rPr>
          <w:rFonts w:ascii="Times New Roman" w:hAnsi="Times New Roman"/>
        </w:rPr>
        <w:t>Операциялық қызметтен түсетін ақшалай қаражат түсімінің мысалдары сауда бағалы қағаздармен, қаржылық туынды құралдармен жүргізілетін операциялар, шетелдік валютамен жүргізілетін операциялар бойынша алынған пайыздар және комиссиялар, алынған кірістер, сондай-ақ, алынған басқа да операциялық кірістер болып табылады.</w:t>
      </w:r>
    </w:p>
    <w:p w:rsidR="008B3720" w:rsidRPr="00AC2F15" w:rsidRDefault="008B3720" w:rsidP="008B3720">
      <w:pPr>
        <w:pStyle w:val="afff1"/>
        <w:tabs>
          <w:tab w:val="left" w:pos="257"/>
          <w:tab w:val="left" w:pos="554"/>
          <w:tab w:val="left" w:pos="890"/>
          <w:tab w:val="left" w:pos="1188"/>
          <w:tab w:val="left" w:pos="7440"/>
        </w:tabs>
        <w:spacing w:before="240" w:after="240" w:line="240" w:lineRule="auto"/>
        <w:rPr>
          <w:rFonts w:ascii="Times New Roman" w:hAnsi="Times New Roman"/>
        </w:rPr>
      </w:pPr>
      <w:r w:rsidRPr="00AC2F15">
        <w:rPr>
          <w:rFonts w:ascii="Times New Roman" w:hAnsi="Times New Roman"/>
        </w:rPr>
        <w:t>Операциялық қызметтен болатын ақшалай қаражат жылыстауының түрлері төленген пайыздар және комиссиялар, сондай-ақ, төленген әкімшілік және басқа да операциялық шығыстар, Банк жұмыскерлеріне төленетін төлемдер, салықтардың, айыппұлдардың, өсімпұлдардың және басқа да міндетті төлемдердің төленуі болып табылады.</w:t>
      </w:r>
    </w:p>
    <w:p w:rsidR="008B3720" w:rsidRPr="00AC2F15" w:rsidRDefault="008B3720" w:rsidP="008B3720">
      <w:pPr>
        <w:pStyle w:val="afff1"/>
        <w:tabs>
          <w:tab w:val="left" w:pos="257"/>
          <w:tab w:val="left" w:pos="554"/>
          <w:tab w:val="left" w:pos="890"/>
          <w:tab w:val="left" w:pos="1188"/>
          <w:tab w:val="left" w:pos="7440"/>
        </w:tabs>
        <w:spacing w:before="240" w:after="240" w:line="240" w:lineRule="auto"/>
        <w:rPr>
          <w:rFonts w:ascii="Times New Roman" w:hAnsi="Times New Roman"/>
        </w:rPr>
      </w:pPr>
      <w:r w:rsidRPr="00AC2F15">
        <w:rPr>
          <w:rFonts w:ascii="Times New Roman" w:hAnsi="Times New Roman"/>
        </w:rPr>
        <w:t>Инвестициялық және қаржылық қызметтен ерекшеленетін ақшалай қаражаттың барлық басқа елеулі түсімдері мен жылыстауы инвестициялық немесе қаржылық операцияларға тікелей жатқызылмаса, олар да операциялық қызмет ретінде топтастырылады.</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b/>
        </w:rPr>
        <w:t>Инвестициялық қызмет</w:t>
      </w:r>
      <w:r w:rsidRPr="00AC2F15">
        <w:rPr>
          <w:rFonts w:ascii="Times New Roman" w:hAnsi="Times New Roman"/>
        </w:rPr>
        <w:t xml:space="preserve"> – бұл қаржылық құралдарды, сондай-ақ, негізгі қаражатты, материалдық емес активтерді, еншілес және қауымдастырылған кәсіпорындарға құйылатын инвестицияларды, инвестициялық мүлікті сатып алу немесе сату.</w:t>
      </w:r>
    </w:p>
    <w:p w:rsidR="008B3720" w:rsidRPr="00AC2F15" w:rsidRDefault="008B3720" w:rsidP="008B3720">
      <w:pPr>
        <w:pStyle w:val="afffc"/>
        <w:spacing w:before="240" w:beforeAutospacing="0" w:after="240" w:afterAutospacing="0"/>
        <w:jc w:val="both"/>
        <w:rPr>
          <w:rFonts w:ascii="Times New Roman" w:hAnsi="Times New Roman"/>
          <w:color w:val="auto"/>
          <w:sz w:val="20"/>
          <w:szCs w:val="20"/>
        </w:rPr>
      </w:pPr>
      <w:r w:rsidRPr="00AC2F15">
        <w:rPr>
          <w:rFonts w:ascii="Times New Roman" w:hAnsi="Times New Roman"/>
          <w:color w:val="auto"/>
          <w:sz w:val="20"/>
        </w:rPr>
        <w:t>Инвестициялық қызмет нәтижесінде пайда болатын ақшалай қаражаттың қозғалысын бөлек ашудың маңызы зор, себебі осы ақшалай қаражаттың ағындары жасалған төлемдердің болашақ табыс пен ақшалай қаражат ағындарын жасауға арналған ресурстарға бағыттылық дәрежесін ұсынады. Операциялық қызметтен түсетін ақшалай қаражат ағындарының мысалдары келесідей:</w:t>
      </w:r>
    </w:p>
    <w:p w:rsidR="008B3720" w:rsidRPr="00AC2F15" w:rsidRDefault="008B3720" w:rsidP="00A07C0F">
      <w:pPr>
        <w:pStyle w:val="afffc"/>
        <w:numPr>
          <w:ilvl w:val="0"/>
          <w:numId w:val="38"/>
        </w:numPr>
        <w:tabs>
          <w:tab w:val="left" w:pos="360"/>
        </w:tabs>
        <w:spacing w:before="240" w:beforeAutospacing="0" w:after="240" w:afterAutospacing="0"/>
        <w:jc w:val="both"/>
        <w:rPr>
          <w:rFonts w:ascii="Times New Roman" w:hAnsi="Times New Roman"/>
          <w:color w:val="auto"/>
          <w:sz w:val="20"/>
          <w:szCs w:val="20"/>
        </w:rPr>
      </w:pPr>
      <w:r w:rsidRPr="00AC2F15">
        <w:rPr>
          <w:rFonts w:ascii="Times New Roman" w:hAnsi="Times New Roman"/>
          <w:color w:val="auto"/>
          <w:sz w:val="20"/>
        </w:rPr>
        <w:t>Сату үшін қолда бар инвестициялық бағалы қағаздарды сатып алуға арналған ақшалай төлемдер;</w:t>
      </w:r>
    </w:p>
    <w:p w:rsidR="008B3720" w:rsidRPr="00AC2F15" w:rsidRDefault="008B3720" w:rsidP="00A07C0F">
      <w:pPr>
        <w:pStyle w:val="afffc"/>
        <w:numPr>
          <w:ilvl w:val="0"/>
          <w:numId w:val="38"/>
        </w:numPr>
        <w:tabs>
          <w:tab w:val="left" w:pos="360"/>
        </w:tabs>
        <w:spacing w:before="240" w:beforeAutospacing="0" w:after="240" w:afterAutospacing="0"/>
        <w:jc w:val="both"/>
        <w:rPr>
          <w:rFonts w:ascii="Times New Roman" w:hAnsi="Times New Roman"/>
          <w:color w:val="auto"/>
          <w:sz w:val="20"/>
          <w:szCs w:val="20"/>
        </w:rPr>
      </w:pPr>
      <w:r w:rsidRPr="00AC2F15">
        <w:rPr>
          <w:rFonts w:ascii="Times New Roman" w:hAnsi="Times New Roman"/>
          <w:color w:val="auto"/>
          <w:sz w:val="20"/>
        </w:rPr>
        <w:t>Сату үшін қолда бар инвестициялық бағалы қағаздарды сатудан және өтеуден түскен ақшалай түсімдер;</w:t>
      </w:r>
    </w:p>
    <w:p w:rsidR="008B3720" w:rsidRPr="00AC2F15" w:rsidRDefault="008B3720" w:rsidP="00A07C0F">
      <w:pPr>
        <w:pStyle w:val="afffc"/>
        <w:numPr>
          <w:ilvl w:val="0"/>
          <w:numId w:val="38"/>
        </w:numPr>
        <w:tabs>
          <w:tab w:val="left" w:pos="360"/>
        </w:tabs>
        <w:spacing w:before="240" w:beforeAutospacing="0" w:after="240" w:afterAutospacing="0"/>
        <w:jc w:val="both"/>
        <w:rPr>
          <w:rFonts w:ascii="Times New Roman" w:hAnsi="Times New Roman"/>
          <w:color w:val="auto"/>
          <w:sz w:val="20"/>
          <w:szCs w:val="20"/>
        </w:rPr>
      </w:pPr>
      <w:r w:rsidRPr="00AC2F15">
        <w:rPr>
          <w:rFonts w:ascii="Times New Roman" w:hAnsi="Times New Roman"/>
          <w:color w:val="auto"/>
          <w:sz w:val="20"/>
        </w:rPr>
        <w:t>өтелгенше ұсталатын инвестициялық бағалы қағаздарды ақшалай сатып алулар;</w:t>
      </w:r>
    </w:p>
    <w:p w:rsidR="008B3720" w:rsidRPr="00AC2F15" w:rsidRDefault="008B3720" w:rsidP="00A07C0F">
      <w:pPr>
        <w:pStyle w:val="afffc"/>
        <w:numPr>
          <w:ilvl w:val="0"/>
          <w:numId w:val="38"/>
        </w:numPr>
        <w:tabs>
          <w:tab w:val="left" w:pos="360"/>
        </w:tabs>
        <w:spacing w:before="240" w:beforeAutospacing="0" w:after="240" w:afterAutospacing="0"/>
        <w:jc w:val="both"/>
        <w:rPr>
          <w:rFonts w:ascii="Times New Roman" w:hAnsi="Times New Roman"/>
          <w:color w:val="auto"/>
          <w:sz w:val="20"/>
          <w:szCs w:val="20"/>
        </w:rPr>
      </w:pPr>
      <w:r w:rsidRPr="00AC2F15">
        <w:rPr>
          <w:rFonts w:ascii="Times New Roman" w:hAnsi="Times New Roman"/>
          <w:color w:val="auto"/>
          <w:sz w:val="20"/>
        </w:rPr>
        <w:t>өтелгенше ұсталатын инвестициялық бағалы қағаздарды өтеуден түскен ақшалай түсімдер;</w:t>
      </w:r>
    </w:p>
    <w:p w:rsidR="008B3720" w:rsidRPr="00AC2F15" w:rsidRDefault="008B3720" w:rsidP="00A07C0F">
      <w:pPr>
        <w:pStyle w:val="afffc"/>
        <w:numPr>
          <w:ilvl w:val="0"/>
          <w:numId w:val="38"/>
        </w:numPr>
        <w:tabs>
          <w:tab w:val="left" w:pos="360"/>
        </w:tabs>
        <w:spacing w:before="240" w:beforeAutospacing="0" w:after="240" w:afterAutospacing="0"/>
        <w:rPr>
          <w:rFonts w:ascii="Times New Roman" w:hAnsi="Times New Roman"/>
          <w:color w:val="auto"/>
          <w:sz w:val="20"/>
          <w:szCs w:val="20"/>
        </w:rPr>
      </w:pPr>
      <w:r w:rsidRPr="00AC2F15">
        <w:rPr>
          <w:rFonts w:ascii="Times New Roman" w:hAnsi="Times New Roman"/>
          <w:color w:val="auto"/>
          <w:sz w:val="20"/>
        </w:rPr>
        <w:t xml:space="preserve">негізгі қорлар мен бейматериалдық активтерді сатып алу және сату үшін түскен ақшалай төлемдер/түсімдер; </w:t>
      </w:r>
    </w:p>
    <w:p w:rsidR="008B3720" w:rsidRPr="00AC2F15" w:rsidRDefault="008B3720" w:rsidP="00A07C0F">
      <w:pPr>
        <w:pStyle w:val="afffc"/>
        <w:numPr>
          <w:ilvl w:val="0"/>
          <w:numId w:val="38"/>
        </w:numPr>
        <w:tabs>
          <w:tab w:val="left" w:pos="360"/>
        </w:tabs>
        <w:spacing w:before="240" w:beforeAutospacing="0" w:after="240" w:afterAutospacing="0"/>
        <w:rPr>
          <w:rFonts w:ascii="Times New Roman" w:hAnsi="Times New Roman"/>
          <w:color w:val="auto"/>
          <w:sz w:val="20"/>
          <w:szCs w:val="20"/>
        </w:rPr>
      </w:pPr>
      <w:r w:rsidRPr="00AC2F15">
        <w:rPr>
          <w:rFonts w:ascii="Times New Roman" w:hAnsi="Times New Roman"/>
          <w:color w:val="auto"/>
          <w:sz w:val="20"/>
        </w:rPr>
        <w:t>алынған дивидендтер;</w:t>
      </w:r>
    </w:p>
    <w:p w:rsidR="008B3720" w:rsidRPr="00AC2F15" w:rsidRDefault="008B3720" w:rsidP="00A07C0F">
      <w:pPr>
        <w:pStyle w:val="afffc"/>
        <w:numPr>
          <w:ilvl w:val="0"/>
          <w:numId w:val="38"/>
        </w:numPr>
        <w:tabs>
          <w:tab w:val="left" w:pos="360"/>
        </w:tabs>
        <w:spacing w:before="240" w:beforeAutospacing="0" w:after="240" w:afterAutospacing="0"/>
        <w:rPr>
          <w:rFonts w:ascii="Times New Roman" w:hAnsi="Times New Roman"/>
          <w:color w:val="auto"/>
          <w:sz w:val="20"/>
          <w:szCs w:val="20"/>
        </w:rPr>
      </w:pPr>
      <w:r w:rsidRPr="00AC2F15">
        <w:rPr>
          <w:rFonts w:ascii="Times New Roman" w:hAnsi="Times New Roman"/>
          <w:color w:val="auto"/>
          <w:sz w:val="20"/>
        </w:rPr>
        <w:t>алынған ақшалай қаражатты шегергенде, еншілес кәсіпорындарды сатып алу үшін берілетін ақшалай төлемдер;</w:t>
      </w:r>
    </w:p>
    <w:p w:rsidR="008B3720" w:rsidRPr="00AC2F15" w:rsidRDefault="008B3720" w:rsidP="008B3720">
      <w:pPr>
        <w:pStyle w:val="afff1"/>
        <w:tabs>
          <w:tab w:val="left" w:pos="0"/>
          <w:tab w:val="left" w:pos="257"/>
          <w:tab w:val="left" w:pos="720"/>
          <w:tab w:val="left" w:pos="1188"/>
          <w:tab w:val="left" w:pos="7440"/>
        </w:tabs>
        <w:spacing w:before="240" w:after="240" w:line="240" w:lineRule="auto"/>
        <w:rPr>
          <w:rFonts w:ascii="Times New Roman" w:hAnsi="Times New Roman"/>
        </w:rPr>
      </w:pPr>
      <w:r w:rsidRPr="00AC2F15">
        <w:rPr>
          <w:rFonts w:ascii="Times New Roman" w:hAnsi="Times New Roman"/>
          <w:b/>
        </w:rPr>
        <w:t>Қаржы қызметі</w:t>
      </w:r>
      <w:r w:rsidRPr="00AC2F15">
        <w:rPr>
          <w:rFonts w:ascii="Times New Roman" w:hAnsi="Times New Roman"/>
        </w:rPr>
        <w:t xml:space="preserve"> – Банктің капиталы мен қарыз қаражатының мөлшері мен құрамында өзгерістерге әкеліп соқтыратын қызмет.</w:t>
      </w:r>
    </w:p>
    <w:p w:rsidR="008B3720" w:rsidRPr="00AC2F15" w:rsidRDefault="008B3720" w:rsidP="008B3720">
      <w:pPr>
        <w:pStyle w:val="afffc"/>
        <w:spacing w:before="240" w:beforeAutospacing="0" w:after="240" w:afterAutospacing="0"/>
        <w:jc w:val="both"/>
        <w:rPr>
          <w:rFonts w:ascii="Times New Roman" w:hAnsi="Times New Roman"/>
          <w:color w:val="auto"/>
          <w:sz w:val="20"/>
          <w:szCs w:val="20"/>
        </w:rPr>
      </w:pPr>
      <w:r w:rsidRPr="00AC2F15">
        <w:rPr>
          <w:rFonts w:ascii="Times New Roman" w:hAnsi="Times New Roman"/>
          <w:color w:val="auto"/>
          <w:sz w:val="20"/>
        </w:rPr>
        <w:t xml:space="preserve">Қаржы қызметінен туындайтын ақшалай қаражат ағындарын бөлек ашудың маңызы осы ақпаратты Банк үшін капиталды беретін компаниялар мен қаржы институттарынан болашақ ақшалай қаражат ағындарына қатысты талаптарды болжау қажет болғандықтан </w:t>
      </w:r>
      <w:r w:rsidRPr="00AC2F15">
        <w:rPr>
          <w:rFonts w:ascii="Times New Roman" w:hAnsi="Times New Roman"/>
          <w:sz w:val="20"/>
        </w:rPr>
        <w:t>зор</w:t>
      </w:r>
      <w:r w:rsidRPr="00AC2F15">
        <w:rPr>
          <w:rFonts w:ascii="Times New Roman" w:hAnsi="Times New Roman"/>
          <w:color w:val="auto"/>
          <w:sz w:val="20"/>
        </w:rPr>
        <w:t>. Қаржылық қызметі нәтижесінде пайда болатын ақшалай қаражат түсімдерінің мысалдары төмендегілер болып табылады:</w:t>
      </w:r>
    </w:p>
    <w:p w:rsidR="008B3720" w:rsidRPr="00AC2F15" w:rsidRDefault="008B3720" w:rsidP="00A07C0F">
      <w:pPr>
        <w:pStyle w:val="afffc"/>
        <w:numPr>
          <w:ilvl w:val="0"/>
          <w:numId w:val="39"/>
        </w:numPr>
        <w:spacing w:before="240" w:beforeAutospacing="0" w:after="240" w:afterAutospacing="0"/>
        <w:rPr>
          <w:rFonts w:ascii="Times New Roman" w:hAnsi="Times New Roman"/>
          <w:color w:val="auto"/>
          <w:sz w:val="20"/>
          <w:szCs w:val="20"/>
        </w:rPr>
      </w:pPr>
      <w:r w:rsidRPr="00AC2F15">
        <w:rPr>
          <w:rFonts w:ascii="Times New Roman" w:hAnsi="Times New Roman"/>
          <w:color w:val="auto"/>
          <w:sz w:val="20"/>
        </w:rPr>
        <w:t>қарыз қаражатының ақшалай алулары;</w:t>
      </w:r>
    </w:p>
    <w:p w:rsidR="008B3720" w:rsidRPr="00AC2F15" w:rsidRDefault="008B3720" w:rsidP="00A07C0F">
      <w:pPr>
        <w:pStyle w:val="afffc"/>
        <w:numPr>
          <w:ilvl w:val="0"/>
          <w:numId w:val="39"/>
        </w:numPr>
        <w:spacing w:before="240" w:beforeAutospacing="0" w:after="240" w:afterAutospacing="0"/>
        <w:rPr>
          <w:rFonts w:ascii="Times New Roman" w:hAnsi="Times New Roman"/>
          <w:color w:val="auto"/>
          <w:sz w:val="20"/>
          <w:szCs w:val="20"/>
        </w:rPr>
      </w:pPr>
      <w:r w:rsidRPr="00AC2F15">
        <w:rPr>
          <w:rFonts w:ascii="Times New Roman" w:hAnsi="Times New Roman"/>
          <w:color w:val="auto"/>
          <w:sz w:val="20"/>
        </w:rPr>
        <w:lastRenderedPageBreak/>
        <w:t>қарыз қаражатының ақшалай өтеулері;</w:t>
      </w:r>
    </w:p>
    <w:p w:rsidR="008B3720" w:rsidRPr="00AC2F15" w:rsidRDefault="008B3720" w:rsidP="00A07C0F">
      <w:pPr>
        <w:pStyle w:val="afffc"/>
        <w:numPr>
          <w:ilvl w:val="0"/>
          <w:numId w:val="39"/>
        </w:numPr>
        <w:spacing w:before="240" w:beforeAutospacing="0" w:after="240" w:afterAutospacing="0"/>
        <w:rPr>
          <w:rFonts w:ascii="Times New Roman" w:hAnsi="Times New Roman"/>
          <w:color w:val="auto"/>
          <w:sz w:val="20"/>
          <w:szCs w:val="20"/>
        </w:rPr>
      </w:pPr>
      <w:r w:rsidRPr="00AC2F15">
        <w:rPr>
          <w:rFonts w:ascii="Times New Roman" w:hAnsi="Times New Roman"/>
          <w:color w:val="auto"/>
          <w:sz w:val="20"/>
        </w:rPr>
        <w:t>банктерден ұзақ мерзімді қарыз қаражатының ақшалай алулары;</w:t>
      </w:r>
    </w:p>
    <w:p w:rsidR="008B3720" w:rsidRPr="00AC2F15" w:rsidRDefault="008B3720" w:rsidP="00A07C0F">
      <w:pPr>
        <w:pStyle w:val="afffc"/>
        <w:numPr>
          <w:ilvl w:val="0"/>
          <w:numId w:val="39"/>
        </w:numPr>
        <w:spacing w:before="240" w:beforeAutospacing="0" w:after="240" w:afterAutospacing="0"/>
        <w:rPr>
          <w:rFonts w:ascii="Times New Roman" w:hAnsi="Times New Roman"/>
          <w:color w:val="auto"/>
          <w:sz w:val="20"/>
          <w:szCs w:val="20"/>
        </w:rPr>
      </w:pPr>
      <w:r w:rsidRPr="00AC2F15">
        <w:rPr>
          <w:rFonts w:ascii="Times New Roman" w:hAnsi="Times New Roman"/>
          <w:color w:val="auto"/>
          <w:sz w:val="20"/>
        </w:rPr>
        <w:t>банктерден ұзақ мерзімді қарыз қаражатының ақшалай өтеулері;</w:t>
      </w:r>
    </w:p>
    <w:p w:rsidR="008B3720" w:rsidRPr="00AC2F15" w:rsidRDefault="008B3720" w:rsidP="00A07C0F">
      <w:pPr>
        <w:pStyle w:val="afffc"/>
        <w:numPr>
          <w:ilvl w:val="0"/>
          <w:numId w:val="39"/>
        </w:numPr>
        <w:spacing w:before="240" w:beforeAutospacing="0" w:after="240" w:afterAutospacing="0"/>
        <w:rPr>
          <w:rFonts w:ascii="Times New Roman" w:hAnsi="Times New Roman"/>
          <w:color w:val="auto"/>
          <w:sz w:val="20"/>
          <w:szCs w:val="20"/>
        </w:rPr>
      </w:pPr>
      <w:r w:rsidRPr="00AC2F15">
        <w:rPr>
          <w:rFonts w:ascii="Times New Roman" w:hAnsi="Times New Roman"/>
          <w:color w:val="auto"/>
          <w:sz w:val="20"/>
        </w:rPr>
        <w:t>тәртіптелген қарызды алу;</w:t>
      </w:r>
    </w:p>
    <w:p w:rsidR="008B3720" w:rsidRPr="00AC2F15" w:rsidRDefault="008B3720" w:rsidP="00A07C0F">
      <w:pPr>
        <w:pStyle w:val="afffc"/>
        <w:numPr>
          <w:ilvl w:val="0"/>
          <w:numId w:val="39"/>
        </w:numPr>
        <w:spacing w:before="240" w:beforeAutospacing="0" w:after="240" w:afterAutospacing="0"/>
        <w:rPr>
          <w:rFonts w:ascii="Times New Roman" w:hAnsi="Times New Roman"/>
          <w:color w:val="auto"/>
          <w:sz w:val="20"/>
          <w:szCs w:val="20"/>
        </w:rPr>
      </w:pPr>
      <w:r w:rsidRPr="00AC2F15">
        <w:rPr>
          <w:rFonts w:ascii="Times New Roman" w:hAnsi="Times New Roman"/>
          <w:color w:val="auto"/>
          <w:sz w:val="20"/>
        </w:rPr>
        <w:t>тәртіптелген қарызды өтеу;</w:t>
      </w:r>
    </w:p>
    <w:p w:rsidR="008B3720" w:rsidRPr="00AC2F15" w:rsidRDefault="008B3720" w:rsidP="00A07C0F">
      <w:pPr>
        <w:pStyle w:val="afffc"/>
        <w:numPr>
          <w:ilvl w:val="0"/>
          <w:numId w:val="39"/>
        </w:numPr>
        <w:spacing w:before="240" w:beforeAutospacing="0" w:after="240" w:afterAutospacing="0"/>
        <w:rPr>
          <w:rFonts w:ascii="Times New Roman" w:hAnsi="Times New Roman"/>
          <w:color w:val="auto"/>
          <w:sz w:val="20"/>
          <w:szCs w:val="20"/>
        </w:rPr>
      </w:pPr>
      <w:r w:rsidRPr="00AC2F15">
        <w:rPr>
          <w:rFonts w:ascii="Times New Roman" w:hAnsi="Times New Roman"/>
          <w:color w:val="auto"/>
          <w:sz w:val="20"/>
        </w:rPr>
        <w:t>қарапайым акциялардың ақшалай эмиссиялары;</w:t>
      </w:r>
    </w:p>
    <w:p w:rsidR="008B3720" w:rsidRPr="00AC2F15" w:rsidRDefault="008B3720" w:rsidP="00A07C0F">
      <w:pPr>
        <w:pStyle w:val="afffc"/>
        <w:numPr>
          <w:ilvl w:val="0"/>
          <w:numId w:val="39"/>
        </w:numPr>
        <w:spacing w:before="240" w:beforeAutospacing="0" w:after="240" w:afterAutospacing="0"/>
        <w:rPr>
          <w:rFonts w:ascii="Times New Roman" w:hAnsi="Times New Roman"/>
          <w:color w:val="auto"/>
          <w:sz w:val="20"/>
          <w:szCs w:val="20"/>
        </w:rPr>
      </w:pPr>
      <w:r w:rsidRPr="00AC2F15">
        <w:rPr>
          <w:rFonts w:ascii="Times New Roman" w:hAnsi="Times New Roman"/>
          <w:color w:val="auto"/>
          <w:sz w:val="20"/>
        </w:rPr>
        <w:t>артықшылықты акциялардың ақшалай эмиссиялары;</w:t>
      </w:r>
    </w:p>
    <w:p w:rsidR="008B3720" w:rsidRPr="00AC2F15" w:rsidRDefault="008B3720" w:rsidP="00A07C0F">
      <w:pPr>
        <w:pStyle w:val="afffc"/>
        <w:numPr>
          <w:ilvl w:val="0"/>
          <w:numId w:val="39"/>
        </w:numPr>
        <w:spacing w:before="240" w:beforeAutospacing="0" w:after="240" w:afterAutospacing="0"/>
        <w:rPr>
          <w:rFonts w:ascii="Times New Roman" w:hAnsi="Times New Roman"/>
          <w:color w:val="auto"/>
          <w:sz w:val="20"/>
          <w:szCs w:val="20"/>
        </w:rPr>
      </w:pPr>
      <w:r w:rsidRPr="00AC2F15">
        <w:rPr>
          <w:rFonts w:ascii="Times New Roman" w:hAnsi="Times New Roman"/>
          <w:color w:val="auto"/>
          <w:sz w:val="20"/>
        </w:rPr>
        <w:t>акциялар эмиссиясынан басқа, акционерлердің өзге ақшалай жарналары;</w:t>
      </w:r>
    </w:p>
    <w:p w:rsidR="008B3720" w:rsidRPr="00AC2F15" w:rsidRDefault="008B3720" w:rsidP="00A07C0F">
      <w:pPr>
        <w:pStyle w:val="afffc"/>
        <w:numPr>
          <w:ilvl w:val="0"/>
          <w:numId w:val="39"/>
        </w:numPr>
        <w:spacing w:before="240" w:beforeAutospacing="0" w:after="240" w:afterAutospacing="0"/>
        <w:rPr>
          <w:rFonts w:ascii="Times New Roman" w:hAnsi="Times New Roman"/>
          <w:color w:val="auto"/>
          <w:sz w:val="20"/>
          <w:szCs w:val="20"/>
        </w:rPr>
      </w:pPr>
      <w:r w:rsidRPr="00AC2F15">
        <w:rPr>
          <w:rFonts w:ascii="Times New Roman" w:hAnsi="Times New Roman"/>
          <w:color w:val="auto"/>
          <w:sz w:val="20"/>
        </w:rPr>
        <w:t>меншікті акциялардың ақшалай сатып алынуы;</w:t>
      </w:r>
    </w:p>
    <w:p w:rsidR="008B3720" w:rsidRPr="00AC2F15" w:rsidRDefault="008B3720" w:rsidP="00A07C0F">
      <w:pPr>
        <w:pStyle w:val="afffc"/>
        <w:numPr>
          <w:ilvl w:val="0"/>
          <w:numId w:val="39"/>
        </w:numPr>
        <w:spacing w:before="240" w:beforeAutospacing="0" w:after="240" w:afterAutospacing="0"/>
        <w:rPr>
          <w:rFonts w:ascii="Times New Roman" w:hAnsi="Times New Roman"/>
          <w:color w:val="auto"/>
          <w:sz w:val="20"/>
          <w:szCs w:val="20"/>
        </w:rPr>
      </w:pPr>
      <w:r w:rsidRPr="00AC2F15">
        <w:rPr>
          <w:rFonts w:ascii="Times New Roman" w:hAnsi="Times New Roman"/>
          <w:color w:val="auto"/>
          <w:sz w:val="20"/>
        </w:rPr>
        <w:t>меншікті акцияларды сатудан болған ақшалай түсімдер;</w:t>
      </w:r>
    </w:p>
    <w:p w:rsidR="008B3720" w:rsidRPr="00AC2F15" w:rsidRDefault="008B3720" w:rsidP="00A07C0F">
      <w:pPr>
        <w:pStyle w:val="afffc"/>
        <w:numPr>
          <w:ilvl w:val="0"/>
          <w:numId w:val="39"/>
        </w:numPr>
        <w:spacing w:before="240" w:beforeAutospacing="0" w:after="240" w:afterAutospacing="0"/>
        <w:rPr>
          <w:rFonts w:ascii="Times New Roman" w:hAnsi="Times New Roman"/>
          <w:color w:val="auto"/>
          <w:sz w:val="20"/>
          <w:szCs w:val="20"/>
        </w:rPr>
      </w:pPr>
      <w:r w:rsidRPr="00AC2F15">
        <w:rPr>
          <w:rFonts w:ascii="Times New Roman" w:hAnsi="Times New Roman"/>
          <w:color w:val="auto"/>
          <w:sz w:val="20"/>
        </w:rPr>
        <w:t>төленген дивидендтер;</w:t>
      </w:r>
    </w:p>
    <w:p w:rsidR="008B3720" w:rsidRPr="00AC2F15" w:rsidRDefault="008B3720" w:rsidP="00A07C0F">
      <w:pPr>
        <w:pStyle w:val="afffc"/>
        <w:numPr>
          <w:ilvl w:val="0"/>
          <w:numId w:val="39"/>
        </w:numPr>
        <w:spacing w:before="240" w:beforeAutospacing="0" w:after="240" w:afterAutospacing="0"/>
        <w:jc w:val="both"/>
        <w:rPr>
          <w:rFonts w:ascii="Times New Roman" w:hAnsi="Times New Roman"/>
          <w:color w:val="auto"/>
          <w:sz w:val="20"/>
          <w:szCs w:val="20"/>
        </w:rPr>
      </w:pPr>
      <w:r w:rsidRPr="00AC2F15">
        <w:rPr>
          <w:rFonts w:ascii="Times New Roman" w:hAnsi="Times New Roman"/>
          <w:color w:val="auto"/>
          <w:sz w:val="20"/>
        </w:rPr>
        <w:t>дивидендтерден басқа акционерлерге төленетін өзге төлемдер.</w:t>
      </w:r>
    </w:p>
    <w:p w:rsidR="008B3720" w:rsidRPr="00AC2F15" w:rsidRDefault="008B3720" w:rsidP="008B3720">
      <w:pPr>
        <w:pStyle w:val="afff1"/>
        <w:tabs>
          <w:tab w:val="left" w:pos="0"/>
          <w:tab w:val="left" w:pos="257"/>
          <w:tab w:val="left" w:pos="1188"/>
          <w:tab w:val="left" w:pos="7440"/>
        </w:tabs>
        <w:spacing w:before="240" w:after="240" w:line="240" w:lineRule="auto"/>
        <w:rPr>
          <w:rFonts w:ascii="Times New Roman" w:hAnsi="Times New Roman"/>
        </w:rPr>
      </w:pPr>
      <w:r w:rsidRPr="00AC2F15">
        <w:rPr>
          <w:rFonts w:ascii="Times New Roman" w:hAnsi="Times New Roman"/>
        </w:rPr>
        <w:t xml:space="preserve">Шетелдік валютамен жүргізілетін операциялар </w:t>
      </w:r>
      <w:r w:rsidR="00322560" w:rsidRPr="00AC2F15">
        <w:rPr>
          <w:rFonts w:ascii="Times New Roman" w:hAnsi="Times New Roman"/>
        </w:rPr>
        <w:t>нәтижесінде</w:t>
      </w:r>
      <w:r w:rsidRPr="00AC2F15">
        <w:rPr>
          <w:rFonts w:ascii="Times New Roman" w:hAnsi="Times New Roman"/>
        </w:rPr>
        <w:t xml:space="preserve"> пайда болатын ақшалай қаражат ағындары осы ақшалай қаражат қозғалысының пайда болу күніне қарай айырбастау бағамын пайдаланып, Банктің есептілігінде функционалдық валютада көрсетілуі тиіс. Шетелдік валютаның айырбастау бағамының өзгеруі нәтижесінде пайда болатын оң және теріс бағамдық айырмалар ақшалай қаражаттың қозғалысы болып табылмайды. Алайда, ақшалай қаражатты және олардың баламаларын есептік кезеңнің басында және соңында келісу үшін, айырбастау бағамы өзгеруінің шетелдік валютадағы немесе шетелдік валютада алынуы күтілетін ақшалай қаражатқа және ақшалай қаражаттың баламаларына әсері ақшалай қаражаттың қозғалысы туралы есепте ұсынылады. Бұл сома операциялық, инвестициялық және қаржылық қызметі нәтижесінде пайда болатын ақшалай қаражат ағындардан бөлек ұсынылып, ақшалай қаражат ағындары кезең соңында айырбастау бағамдары бойынша есептікте көрсетілген жағдайда, айырмаларды (олар болса) қосады.</w:t>
      </w:r>
    </w:p>
    <w:p w:rsidR="008B3720" w:rsidRPr="00AC2F15" w:rsidRDefault="008B3720" w:rsidP="008B3720">
      <w:pPr>
        <w:spacing w:before="240" w:line="240" w:lineRule="auto"/>
        <w:ind w:left="0"/>
        <w:rPr>
          <w:rFonts w:ascii="Times New Roman" w:hAnsi="Times New Roman"/>
          <w:b/>
        </w:rPr>
      </w:pPr>
      <w:r w:rsidRPr="00AC2F15">
        <w:rPr>
          <w:rFonts w:ascii="Times New Roman" w:hAnsi="Times New Roman"/>
          <w:b/>
        </w:rPr>
        <w:t>Ақшалай емес операциялар</w:t>
      </w:r>
    </w:p>
    <w:p w:rsidR="008B3720" w:rsidRPr="00AC2F15" w:rsidRDefault="008B3720" w:rsidP="008B3720">
      <w:pPr>
        <w:pStyle w:val="afff1"/>
        <w:tabs>
          <w:tab w:val="left" w:pos="0"/>
          <w:tab w:val="left" w:pos="257"/>
          <w:tab w:val="left" w:pos="890"/>
          <w:tab w:val="left" w:pos="1188"/>
          <w:tab w:val="left" w:pos="7440"/>
        </w:tabs>
        <w:spacing w:before="240" w:after="240" w:line="240" w:lineRule="auto"/>
        <w:rPr>
          <w:rFonts w:ascii="Times New Roman" w:hAnsi="Times New Roman"/>
        </w:rPr>
      </w:pPr>
      <w:r w:rsidRPr="00AC2F15">
        <w:rPr>
          <w:rFonts w:ascii="Times New Roman" w:hAnsi="Times New Roman"/>
        </w:rPr>
        <w:t>Ақшалай қаражаттың немесе оның баламаларын пайдаланылуын қажет етпейтін инвестициялық және қаржылық операциялар ақшалай қаражаттың қозғалысы туралы есептен алынып тасталуы тиіс. Ұқсас операциялар қаржылық есептілікте олардың осындай инвестициялық және қаржылық қызмет туралы барлық орынды ақпаратты қамтамасыз ететіндей етіп ашылуы тиіс.</w:t>
      </w:r>
    </w:p>
    <w:p w:rsidR="008B3720" w:rsidRPr="00AC2F15" w:rsidRDefault="008B3720" w:rsidP="008B3720">
      <w:pPr>
        <w:pStyle w:val="afff1"/>
        <w:tabs>
          <w:tab w:val="left" w:pos="0"/>
          <w:tab w:val="left" w:pos="257"/>
          <w:tab w:val="left" w:pos="890"/>
          <w:tab w:val="left" w:pos="1188"/>
          <w:tab w:val="left" w:pos="7440"/>
        </w:tabs>
        <w:spacing w:before="240" w:after="240" w:line="240" w:lineRule="auto"/>
        <w:rPr>
          <w:rFonts w:ascii="Times New Roman" w:hAnsi="Times New Roman"/>
        </w:rPr>
      </w:pPr>
      <w:r w:rsidRPr="00AC2F15">
        <w:rPr>
          <w:rFonts w:ascii="Times New Roman" w:hAnsi="Times New Roman"/>
        </w:rPr>
        <w:t>Инвестициялық және қаржылық қызметтің айтарлықтай бөлігі ағымдағы ақшалай қаражат ағынына тікелей әсерін тигізбейді, дегенмен олар Банктің капитал және активтер құрылымына ықпал етеді. Ақшалай емес операцияларды ақшалай қаражаттың қозғалысы туралы есептен алып тастау осы есептің мақсатына сай келеді, себебі осы баптар ағымдағы кезеңде ақшалай қаражаттың қозғалысын тудырмайды. Ақшалай емес операциялардың мысалдары болып төмендегілер табылады:</w:t>
      </w:r>
    </w:p>
    <w:p w:rsidR="008B3720" w:rsidRPr="00AC2F15" w:rsidRDefault="008B3720" w:rsidP="00A07C0F">
      <w:pPr>
        <w:pStyle w:val="afff1"/>
        <w:numPr>
          <w:ilvl w:val="0"/>
          <w:numId w:val="40"/>
        </w:numPr>
        <w:spacing w:before="240" w:line="240" w:lineRule="auto"/>
        <w:rPr>
          <w:rFonts w:ascii="Times New Roman" w:hAnsi="Times New Roman"/>
        </w:rPr>
      </w:pPr>
      <w:r w:rsidRPr="00AC2F15">
        <w:rPr>
          <w:rFonts w:ascii="Times New Roman" w:hAnsi="Times New Roman"/>
        </w:rPr>
        <w:t>Ақшалай қаражаттың қозғалуынсыз сату үшін қолда бар инвестициялық бағалы қағаздарды сатып алу;</w:t>
      </w:r>
    </w:p>
    <w:p w:rsidR="008B3720" w:rsidRPr="00AC2F15" w:rsidRDefault="008B3720" w:rsidP="00A07C0F">
      <w:pPr>
        <w:pStyle w:val="afff1"/>
        <w:numPr>
          <w:ilvl w:val="0"/>
          <w:numId w:val="40"/>
        </w:numPr>
        <w:spacing w:before="240" w:line="240" w:lineRule="auto"/>
        <w:rPr>
          <w:rFonts w:ascii="Times New Roman" w:hAnsi="Times New Roman"/>
        </w:rPr>
      </w:pPr>
      <w:r w:rsidRPr="00AC2F15">
        <w:rPr>
          <w:rFonts w:ascii="Times New Roman" w:hAnsi="Times New Roman"/>
        </w:rPr>
        <w:t xml:space="preserve">Ақшалай қаражаттың қозғалуынсыз сату үшін қолда бар инвестициялық бағалы қағаздарды сатудан және өтеуден түскен түсімдер; </w:t>
      </w:r>
    </w:p>
    <w:p w:rsidR="008B3720" w:rsidRPr="00AC2F15" w:rsidRDefault="008B3720" w:rsidP="00A07C0F">
      <w:pPr>
        <w:pStyle w:val="afff1"/>
        <w:numPr>
          <w:ilvl w:val="0"/>
          <w:numId w:val="40"/>
        </w:numPr>
        <w:spacing w:before="240" w:line="240" w:lineRule="auto"/>
        <w:rPr>
          <w:rFonts w:ascii="Times New Roman" w:hAnsi="Times New Roman"/>
        </w:rPr>
      </w:pPr>
      <w:r w:rsidRPr="00AC2F15">
        <w:rPr>
          <w:rFonts w:ascii="Times New Roman" w:hAnsi="Times New Roman"/>
        </w:rPr>
        <w:t>Ақшалай қаражаттың қозғалуынсыз өтеуге дейін ұсталатын инвестициялық бағалы қағаздарды сатып алу;</w:t>
      </w:r>
    </w:p>
    <w:p w:rsidR="008B3720" w:rsidRPr="00AC2F15" w:rsidRDefault="008B3720" w:rsidP="00A07C0F">
      <w:pPr>
        <w:pStyle w:val="afff1"/>
        <w:numPr>
          <w:ilvl w:val="0"/>
          <w:numId w:val="40"/>
        </w:numPr>
        <w:spacing w:before="240" w:line="240" w:lineRule="auto"/>
        <w:rPr>
          <w:rFonts w:ascii="Times New Roman" w:hAnsi="Times New Roman"/>
        </w:rPr>
      </w:pPr>
      <w:r w:rsidRPr="00AC2F15">
        <w:rPr>
          <w:rFonts w:ascii="Times New Roman" w:hAnsi="Times New Roman"/>
        </w:rPr>
        <w:t>Ақшалай қаражаттың қозғалуынсыз негізгі қаражатты және материалдық емес активтерді сатып алу;</w:t>
      </w:r>
    </w:p>
    <w:p w:rsidR="008B3720" w:rsidRPr="00AC2F15" w:rsidRDefault="008B3720" w:rsidP="00A07C0F">
      <w:pPr>
        <w:pStyle w:val="afff1"/>
        <w:numPr>
          <w:ilvl w:val="0"/>
          <w:numId w:val="40"/>
        </w:numPr>
        <w:spacing w:before="240" w:line="240" w:lineRule="auto"/>
        <w:rPr>
          <w:rFonts w:ascii="Times New Roman" w:hAnsi="Times New Roman"/>
        </w:rPr>
      </w:pPr>
      <w:r w:rsidRPr="00AC2F15">
        <w:rPr>
          <w:rFonts w:ascii="Times New Roman" w:hAnsi="Times New Roman"/>
        </w:rPr>
        <w:t>Ақшалай қаражаттың қозғалуынсыз негізгі қаражаттың және материалдық емес активтердің шығарылуынан болатын ақшалай түсім;</w:t>
      </w:r>
    </w:p>
    <w:p w:rsidR="008B3720" w:rsidRPr="00AC2F15" w:rsidRDefault="008B3720" w:rsidP="00A07C0F">
      <w:pPr>
        <w:pStyle w:val="afff1"/>
        <w:numPr>
          <w:ilvl w:val="0"/>
          <w:numId w:val="40"/>
        </w:numPr>
        <w:spacing w:before="240" w:line="240" w:lineRule="auto"/>
        <w:rPr>
          <w:rFonts w:ascii="Times New Roman" w:hAnsi="Times New Roman"/>
        </w:rPr>
      </w:pPr>
      <w:r w:rsidRPr="00AC2F15">
        <w:rPr>
          <w:rFonts w:ascii="Times New Roman" w:hAnsi="Times New Roman"/>
        </w:rPr>
        <w:t>Борыштық міндеттемелерді акцияларға конвертациялау.</w:t>
      </w:r>
    </w:p>
    <w:p w:rsidR="008B3720" w:rsidRPr="00AC2F15" w:rsidRDefault="008B3720" w:rsidP="00A07C0F">
      <w:pPr>
        <w:pStyle w:val="afff1"/>
        <w:numPr>
          <w:ilvl w:val="0"/>
          <w:numId w:val="40"/>
        </w:numPr>
        <w:spacing w:before="240" w:line="240" w:lineRule="auto"/>
        <w:rPr>
          <w:rFonts w:ascii="Times New Roman" w:hAnsi="Times New Roman"/>
        </w:rPr>
      </w:pPr>
      <w:r w:rsidRPr="00AC2F15">
        <w:rPr>
          <w:rFonts w:ascii="Times New Roman" w:hAnsi="Times New Roman"/>
        </w:rPr>
        <w:lastRenderedPageBreak/>
        <w:t>Алынған ақшалай емес дивидендтер;</w:t>
      </w:r>
    </w:p>
    <w:p w:rsidR="008B3720" w:rsidRPr="00AC2F15" w:rsidRDefault="008B3720" w:rsidP="00A07C0F">
      <w:pPr>
        <w:pStyle w:val="afff1"/>
        <w:numPr>
          <w:ilvl w:val="0"/>
          <w:numId w:val="40"/>
        </w:numPr>
        <w:spacing w:before="240" w:after="240" w:line="240" w:lineRule="auto"/>
        <w:rPr>
          <w:rFonts w:ascii="Times New Roman" w:hAnsi="Times New Roman"/>
        </w:rPr>
      </w:pPr>
      <w:r w:rsidRPr="00AC2F15">
        <w:rPr>
          <w:rFonts w:ascii="Times New Roman" w:hAnsi="Times New Roman"/>
        </w:rPr>
        <w:t>Қаржылық лизинг бойынша дебиторлық және кредиторлық берешекті тану.</w:t>
      </w:r>
    </w:p>
    <w:p w:rsidR="008B3720" w:rsidRPr="00AC2F15" w:rsidRDefault="008B3720" w:rsidP="008B3720">
      <w:pPr>
        <w:pStyle w:val="3"/>
      </w:pPr>
      <w:bookmarkStart w:id="231" w:name="_Toc187313944"/>
      <w:bookmarkStart w:id="232" w:name="_Toc248586852"/>
      <w:bookmarkStart w:id="233" w:name="_Toc248730781"/>
      <w:bookmarkStart w:id="234" w:name="_Toc271279843"/>
      <w:bookmarkStart w:id="235" w:name="_Toc529528821"/>
      <w:bookmarkStart w:id="236" w:name="_Toc168501912"/>
      <w:r w:rsidRPr="00AC2F15">
        <w:t xml:space="preserve">5.5. Ақпаратты </w:t>
      </w:r>
      <w:bookmarkEnd w:id="231"/>
      <w:r w:rsidRPr="00AC2F15">
        <w:t>ашып көрсету</w:t>
      </w:r>
      <w:bookmarkEnd w:id="232"/>
      <w:bookmarkEnd w:id="233"/>
      <w:bookmarkEnd w:id="234"/>
      <w:bookmarkEnd w:id="235"/>
      <w:bookmarkEnd w:id="236"/>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 xml:space="preserve">Банк өз есептілігінде ақшалай қаражаттың және олардың баламаларының құрамын ашып көрсетіп, ақшалай қаражаттың қозғалысы туралы есептегі сомалардың қаржылық жағдайы туралы есепте көрсетілген баламалы баптарымен салыстырылуын ұсынуы тиіс. </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Есептілікке берілетін ескертпелерде еншілес ұйымдарды, қауымдастырылған компанияларды және Банктің бірлескен кәсіпорындарын сатып алу немесе сату операциялары бойынша келесідей ақпаратты да ашып көрсету керек:</w:t>
      </w:r>
    </w:p>
    <w:p w:rsidR="008B3720" w:rsidRPr="00AC2F15" w:rsidRDefault="008B3720" w:rsidP="00A07C0F">
      <w:pPr>
        <w:numPr>
          <w:ilvl w:val="0"/>
          <w:numId w:val="41"/>
        </w:numPr>
        <w:spacing w:before="240" w:line="240" w:lineRule="auto"/>
        <w:rPr>
          <w:rFonts w:ascii="Times New Roman" w:hAnsi="Times New Roman"/>
        </w:rPr>
      </w:pPr>
      <w:r w:rsidRPr="00AC2F15">
        <w:rPr>
          <w:rFonts w:ascii="Times New Roman" w:hAnsi="Times New Roman"/>
        </w:rPr>
        <w:t>мәміленің жалпы құны;</w:t>
      </w:r>
    </w:p>
    <w:p w:rsidR="008B3720" w:rsidRPr="00AC2F15" w:rsidRDefault="008B3720" w:rsidP="00A07C0F">
      <w:pPr>
        <w:numPr>
          <w:ilvl w:val="0"/>
          <w:numId w:val="41"/>
        </w:numPr>
        <w:spacing w:before="240" w:line="240" w:lineRule="auto"/>
        <w:rPr>
          <w:rFonts w:ascii="Times New Roman" w:hAnsi="Times New Roman"/>
        </w:rPr>
      </w:pPr>
      <w:r w:rsidRPr="00AC2F15">
        <w:rPr>
          <w:rFonts w:ascii="Times New Roman" w:hAnsi="Times New Roman"/>
        </w:rPr>
        <w:t>ақшалай қаражатпен және ақшалай баламалармен төленген мәміле сомасының бөлігі;</w:t>
      </w:r>
    </w:p>
    <w:p w:rsidR="008B3720" w:rsidRPr="00AC2F15" w:rsidRDefault="008B3720" w:rsidP="00A07C0F">
      <w:pPr>
        <w:numPr>
          <w:ilvl w:val="0"/>
          <w:numId w:val="41"/>
        </w:numPr>
        <w:spacing w:before="240" w:line="240" w:lineRule="auto"/>
        <w:rPr>
          <w:rFonts w:ascii="Times New Roman" w:hAnsi="Times New Roman"/>
        </w:rPr>
      </w:pPr>
      <w:r w:rsidRPr="00AC2F15">
        <w:rPr>
          <w:rFonts w:ascii="Times New Roman" w:hAnsi="Times New Roman"/>
        </w:rPr>
        <w:t>Банкпен сатып алынған немесе сатылған, оның иелігіндегі ақшалай қаражат және ақшалай баламалары сомасы;</w:t>
      </w:r>
    </w:p>
    <w:p w:rsidR="008B3720" w:rsidRPr="00AC2F15" w:rsidRDefault="008B3720" w:rsidP="00A07C0F">
      <w:pPr>
        <w:numPr>
          <w:ilvl w:val="0"/>
          <w:numId w:val="41"/>
        </w:numPr>
        <w:spacing w:before="240" w:line="240" w:lineRule="auto"/>
        <w:rPr>
          <w:rFonts w:ascii="Times New Roman" w:hAnsi="Times New Roman"/>
        </w:rPr>
      </w:pPr>
      <w:r w:rsidRPr="00AC2F15">
        <w:rPr>
          <w:rFonts w:ascii="Times New Roman" w:hAnsi="Times New Roman"/>
        </w:rPr>
        <w:t>Банкпен сатып алынған немесе сатылған активтер (ақшалай қаражат пен баламаларынан басқа) мен міндеттемелердің әрбір ірі санатының қимасындағы құны.</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Тоқтатылған қызметі бойынша төмендегілерден болған ақшалай қаражаттың таза ағындарының сомасын ашып көрсету керек:</w:t>
      </w:r>
    </w:p>
    <w:p w:rsidR="008B3720" w:rsidRPr="00AC2F15" w:rsidRDefault="008B3720" w:rsidP="00A07C0F">
      <w:pPr>
        <w:numPr>
          <w:ilvl w:val="0"/>
          <w:numId w:val="41"/>
        </w:numPr>
        <w:spacing w:before="240" w:line="240" w:lineRule="auto"/>
        <w:rPr>
          <w:rFonts w:ascii="Times New Roman" w:hAnsi="Times New Roman"/>
        </w:rPr>
      </w:pPr>
      <w:r w:rsidRPr="00AC2F15">
        <w:rPr>
          <w:rFonts w:ascii="Times New Roman" w:hAnsi="Times New Roman"/>
        </w:rPr>
        <w:t>операциялық қызметі;</w:t>
      </w:r>
    </w:p>
    <w:p w:rsidR="008B3720" w:rsidRPr="00AC2F15" w:rsidRDefault="008B3720" w:rsidP="00A07C0F">
      <w:pPr>
        <w:numPr>
          <w:ilvl w:val="0"/>
          <w:numId w:val="41"/>
        </w:numPr>
        <w:spacing w:before="240" w:line="240" w:lineRule="auto"/>
        <w:rPr>
          <w:rFonts w:ascii="Times New Roman" w:hAnsi="Times New Roman"/>
        </w:rPr>
      </w:pPr>
      <w:r w:rsidRPr="00AC2F15">
        <w:rPr>
          <w:rFonts w:ascii="Times New Roman" w:hAnsi="Times New Roman"/>
        </w:rPr>
        <w:t>инвестициялық қызметі;</w:t>
      </w:r>
    </w:p>
    <w:p w:rsidR="008B3720" w:rsidRPr="00AC2F15" w:rsidRDefault="008B3720" w:rsidP="00A07C0F">
      <w:pPr>
        <w:numPr>
          <w:ilvl w:val="0"/>
          <w:numId w:val="41"/>
        </w:numPr>
        <w:spacing w:before="240" w:line="240" w:lineRule="auto"/>
        <w:rPr>
          <w:rFonts w:ascii="Times New Roman" w:hAnsi="Times New Roman"/>
        </w:rPr>
      </w:pPr>
      <w:r w:rsidRPr="00AC2F15">
        <w:rPr>
          <w:rFonts w:ascii="Times New Roman" w:hAnsi="Times New Roman"/>
        </w:rPr>
        <w:t>қаржылық қызмет.</w:t>
      </w:r>
    </w:p>
    <w:p w:rsidR="008B3720" w:rsidRPr="00AC2F15" w:rsidRDefault="008B3720" w:rsidP="008B3720">
      <w:pPr>
        <w:tabs>
          <w:tab w:val="left" w:pos="270"/>
        </w:tabs>
        <w:spacing w:before="240" w:line="240" w:lineRule="auto"/>
        <w:ind w:left="0"/>
        <w:rPr>
          <w:rFonts w:ascii="Times New Roman" w:hAnsi="Times New Roman"/>
        </w:rPr>
      </w:pPr>
      <w:r w:rsidRPr="00AC2F15">
        <w:rPr>
          <w:rFonts w:ascii="Times New Roman" w:hAnsi="Times New Roman"/>
        </w:rPr>
        <w:t xml:space="preserve">Банк басшылық түсініктемелерімен бірге онда бар, бірақ пайдалану үшін қолжетімсіз ақшалай қаражаттың және оның баламаларының елеулі қалдықтарының сомасын ашып көрсетеді. </w:t>
      </w:r>
    </w:p>
    <w:p w:rsidR="008B3720" w:rsidRPr="00AC2F15" w:rsidRDefault="008B3720" w:rsidP="008B3720">
      <w:pPr>
        <w:tabs>
          <w:tab w:val="left" w:pos="270"/>
        </w:tabs>
        <w:spacing w:before="240" w:line="240" w:lineRule="auto"/>
        <w:ind w:left="0"/>
        <w:rPr>
          <w:rFonts w:ascii="Times New Roman" w:hAnsi="Times New Roman"/>
        </w:rPr>
      </w:pPr>
      <w:r w:rsidRPr="00AC2F15">
        <w:rPr>
          <w:rFonts w:ascii="Times New Roman" w:hAnsi="Times New Roman"/>
        </w:rPr>
        <w:t>Сондай-ақ, есептілікке берілетін ескертпелерде келесідей қосымша ақпаратты ашып көрсетуге кеңес беріледі:</w:t>
      </w:r>
    </w:p>
    <w:p w:rsidR="008B3720" w:rsidRPr="00AC2F15" w:rsidRDefault="008B3720" w:rsidP="00A07C0F">
      <w:pPr>
        <w:numPr>
          <w:ilvl w:val="0"/>
          <w:numId w:val="41"/>
        </w:numPr>
        <w:spacing w:before="240" w:line="240" w:lineRule="auto"/>
        <w:rPr>
          <w:rFonts w:ascii="Times New Roman" w:hAnsi="Times New Roman"/>
        </w:rPr>
      </w:pPr>
      <w:r w:rsidRPr="00AC2F15">
        <w:rPr>
          <w:rFonts w:ascii="Times New Roman" w:hAnsi="Times New Roman"/>
        </w:rPr>
        <w:t>келешек операциялық қызметке қолжетімді пайдаланылмаған қарыздық қаражат сомасы;</w:t>
      </w:r>
    </w:p>
    <w:p w:rsidR="008B3720" w:rsidRPr="00AC2F15" w:rsidRDefault="008B3720" w:rsidP="00A07C0F">
      <w:pPr>
        <w:numPr>
          <w:ilvl w:val="0"/>
          <w:numId w:val="41"/>
        </w:numPr>
        <w:spacing w:before="240" w:line="240" w:lineRule="auto"/>
        <w:rPr>
          <w:rFonts w:ascii="Times New Roman" w:hAnsi="Times New Roman"/>
        </w:rPr>
      </w:pPr>
      <w:r w:rsidRPr="00AC2F15">
        <w:rPr>
          <w:rFonts w:ascii="Times New Roman" w:hAnsi="Times New Roman"/>
        </w:rPr>
        <w:t>бірге бақыланатын компаниялармен байланысқан операциялық, қаржылық және инвестициялық қызметтен болатын ақшалай ағындардың біріктірілген мәндері;</w:t>
      </w:r>
    </w:p>
    <w:p w:rsidR="008B3720" w:rsidRPr="00AC2F15" w:rsidRDefault="008B3720" w:rsidP="00A07C0F">
      <w:pPr>
        <w:numPr>
          <w:ilvl w:val="0"/>
          <w:numId w:val="41"/>
        </w:numPr>
        <w:spacing w:before="240" w:line="240" w:lineRule="auto"/>
        <w:rPr>
          <w:rFonts w:ascii="Times New Roman" w:hAnsi="Times New Roman"/>
        </w:rPr>
      </w:pPr>
      <w:r w:rsidRPr="00AC2F15">
        <w:rPr>
          <w:rFonts w:ascii="Times New Roman" w:hAnsi="Times New Roman"/>
        </w:rPr>
        <w:t>есептік сегменттердің әрқайсысы бойынша операциялық, қаржылық және инвестициялық қызметі бойынша ақшалай ағындар сомасы.</w:t>
      </w:r>
    </w:p>
    <w:p w:rsidR="008B3720" w:rsidRPr="00AC2F15" w:rsidRDefault="008B3720" w:rsidP="008B3720">
      <w:pPr>
        <w:spacing w:before="240" w:line="240" w:lineRule="auto"/>
        <w:ind w:left="720"/>
        <w:rPr>
          <w:rFonts w:ascii="Times New Roman" w:hAnsi="Times New Roman"/>
        </w:rPr>
      </w:pPr>
    </w:p>
    <w:p w:rsidR="008B3720" w:rsidRPr="00AC2F15" w:rsidRDefault="008B3720" w:rsidP="008B3720">
      <w:pPr>
        <w:pStyle w:val="10"/>
        <w:spacing w:before="240" w:after="240" w:line="240" w:lineRule="auto"/>
        <w:rPr>
          <w:rFonts w:ascii="Times New Roman" w:hAnsi="Times New Roman"/>
          <w:szCs w:val="20"/>
        </w:rPr>
        <w:sectPr w:rsidR="008B3720" w:rsidRPr="00AC2F15" w:rsidSect="004E5375">
          <w:headerReference w:type="even" r:id="rId42"/>
          <w:headerReference w:type="default" r:id="rId43"/>
          <w:headerReference w:type="first" r:id="rId44"/>
          <w:type w:val="continuous"/>
          <w:pgSz w:w="11906" w:h="16838"/>
          <w:pgMar w:top="1260" w:right="680" w:bottom="567" w:left="1134" w:header="510" w:footer="584" w:gutter="0"/>
          <w:cols w:space="708"/>
          <w:titlePg/>
          <w:docGrid w:linePitch="360"/>
        </w:sectPr>
      </w:pPr>
    </w:p>
    <w:p w:rsidR="008B3720" w:rsidRPr="00AC2F15" w:rsidRDefault="008B3720" w:rsidP="008B3720">
      <w:pPr>
        <w:pStyle w:val="2"/>
        <w:spacing w:before="240"/>
        <w:jc w:val="both"/>
        <w:rPr>
          <w:rFonts w:ascii="Times New Roman" w:hAnsi="Times New Roman"/>
          <w:szCs w:val="20"/>
        </w:rPr>
      </w:pPr>
      <w:bookmarkStart w:id="237" w:name="_Toc378283438"/>
      <w:bookmarkStart w:id="238" w:name="_Toc529528822"/>
      <w:bookmarkStart w:id="239" w:name="_Toc168501913"/>
      <w:bookmarkStart w:id="240" w:name="_Toc271279845"/>
      <w:bookmarkStart w:id="241" w:name="_Toc248586854"/>
      <w:bookmarkStart w:id="242" w:name="_Toc248586858"/>
      <w:bookmarkStart w:id="243" w:name="_Toc271279848"/>
      <w:r w:rsidRPr="00AC2F15">
        <w:rPr>
          <w:rFonts w:ascii="Times New Roman" w:hAnsi="Times New Roman"/>
        </w:rPr>
        <w:lastRenderedPageBreak/>
        <w:t>6-</w:t>
      </w:r>
      <w:r w:rsidR="002A64F6">
        <w:rPr>
          <w:rFonts w:ascii="Times New Roman" w:hAnsi="Times New Roman"/>
        </w:rPr>
        <w:t>б</w:t>
      </w:r>
      <w:r w:rsidR="00A63684">
        <w:rPr>
          <w:rFonts w:ascii="Times New Roman" w:hAnsi="Times New Roman"/>
        </w:rPr>
        <w:t>өлім</w:t>
      </w:r>
      <w:r w:rsidRPr="00AC2F15">
        <w:rPr>
          <w:rFonts w:ascii="Times New Roman" w:hAnsi="Times New Roman"/>
        </w:rPr>
        <w:t>. Сатуға арналған ұзақ мерзімді активтер және тоқтатылған әрекет (ХҚЕС 5)</w:t>
      </w:r>
      <w:bookmarkEnd w:id="237"/>
      <w:bookmarkEnd w:id="238"/>
      <w:bookmarkEnd w:id="239"/>
    </w:p>
    <w:p w:rsidR="008B3720" w:rsidRPr="00AC2F15" w:rsidRDefault="008B3720" w:rsidP="008B3720">
      <w:pPr>
        <w:pStyle w:val="3"/>
      </w:pPr>
      <w:bookmarkStart w:id="244" w:name="_Toc378283439"/>
      <w:bookmarkStart w:id="245" w:name="_Toc529528823"/>
      <w:bookmarkStart w:id="246" w:name="_Toc168501914"/>
      <w:r w:rsidRPr="00AC2F15">
        <w:t>6-1.1. Негізгі ережелер</w:t>
      </w:r>
      <w:bookmarkEnd w:id="240"/>
      <w:bookmarkEnd w:id="244"/>
      <w:bookmarkEnd w:id="245"/>
      <w:bookmarkEnd w:id="246"/>
      <w:r w:rsidRPr="00AC2F15">
        <w:t xml:space="preserve"> </w:t>
      </w:r>
      <w:bookmarkEnd w:id="241"/>
    </w:p>
    <w:p w:rsidR="008B3720" w:rsidRPr="00AC2F15" w:rsidRDefault="008B3720" w:rsidP="008B3720">
      <w:pPr>
        <w:pStyle w:val="ABC-paragrahinNotes"/>
        <w:spacing w:before="240"/>
        <w:rPr>
          <w:rFonts w:ascii="Times New Roman" w:hAnsi="Times New Roman"/>
          <w:sz w:val="20"/>
        </w:rPr>
      </w:pPr>
      <w:r w:rsidRPr="00AC2F15">
        <w:rPr>
          <w:rFonts w:ascii="Times New Roman" w:hAnsi="Times New Roman"/>
          <w:sz w:val="20"/>
        </w:rPr>
        <w:t xml:space="preserve">Ұзақ мерзімді активтер мен шығу топтарының (айналымнан тыс және айналым қаражатын қамтуы мүмкін) теңгерімдік құны негізінен есептік күннен кейін 12 ай ішінде сату арқылы өтелетін жағдайда, олар қаржылық жағдайы туралы есепте </w:t>
      </w:r>
      <w:r w:rsidR="000D546F">
        <w:rPr>
          <w:rFonts w:ascii="Times New Roman" w:hAnsi="Times New Roman"/>
          <w:sz w:val="20"/>
        </w:rPr>
        <w:t>"</w:t>
      </w:r>
      <w:r w:rsidRPr="00AC2F15">
        <w:rPr>
          <w:rFonts w:ascii="Times New Roman" w:hAnsi="Times New Roman"/>
          <w:sz w:val="20"/>
        </w:rPr>
        <w:t>сатуға арналған ұзақ мерзімді активтер ретінде</w:t>
      </w:r>
      <w:r w:rsidR="000D546F">
        <w:rPr>
          <w:rFonts w:ascii="Times New Roman" w:hAnsi="Times New Roman"/>
          <w:sz w:val="20"/>
        </w:rPr>
        <w:t>"</w:t>
      </w:r>
      <w:r w:rsidRPr="00AC2F15">
        <w:rPr>
          <w:rFonts w:ascii="Times New Roman" w:hAnsi="Times New Roman"/>
          <w:sz w:val="20"/>
        </w:rPr>
        <w:t xml:space="preserve"> көрсетілетін болады. </w:t>
      </w:r>
    </w:p>
    <w:p w:rsidR="008B3720" w:rsidRPr="00AC2F15" w:rsidRDefault="008B3720" w:rsidP="008B3720">
      <w:pPr>
        <w:pStyle w:val="ABC-paragrahinNotes"/>
        <w:spacing w:before="240"/>
        <w:rPr>
          <w:rFonts w:ascii="Times New Roman" w:hAnsi="Times New Roman"/>
          <w:sz w:val="20"/>
        </w:rPr>
      </w:pPr>
      <w:r w:rsidRPr="00AC2F15">
        <w:rPr>
          <w:rFonts w:ascii="Times New Roman" w:hAnsi="Times New Roman"/>
          <w:sz w:val="20"/>
        </w:rPr>
        <w:t>Төменде аталған барлық шарттар бар болған жағдайда, активтердің топтастырылуы өзгеруі тиіс: (а) активтер қазіргі күйде осындай активтерді сатуға қалыпты болып табылатын шарттарға сәйкес бірден сатылуға дайын; (ә) Банк басшылығы сатып алушыны іздеу бойынша қолданыстағы бағдарламаны бекітіп, оны белсенді түрде іске асыруға кірісті; (б) активтердің әділ құнымен салыстырғанда, оларды жөнді бағасы бойынша сатуға арналған белсенді маркетинг жүргізілуде; (в) сату бір жылдың ішінде күтіледі және (г) </w:t>
      </w:r>
      <w:r w:rsidRPr="00AC2F15">
        <w:rPr>
          <w:sz w:val="20"/>
        </w:rPr>
        <w:t xml:space="preserve"> </w:t>
      </w:r>
      <w:r w:rsidRPr="00AC2F15">
        <w:rPr>
          <w:rFonts w:ascii="Times New Roman" w:hAnsi="Times New Roman"/>
          <w:sz w:val="20"/>
        </w:rPr>
        <w:t xml:space="preserve">сату жоспарын аяқтау бойынша қажетті әрекеттер сату жоспарына елеулі өзгерістердің енгізілуі немесе оны болдырмау екіталай болатындығын көрсетеді. </w:t>
      </w:r>
    </w:p>
    <w:p w:rsidR="008B3720" w:rsidRPr="00AC2F15" w:rsidRDefault="008B3720" w:rsidP="008B3720">
      <w:pPr>
        <w:pStyle w:val="ABC-paragrahinNotes"/>
        <w:spacing w:before="240"/>
        <w:rPr>
          <w:rFonts w:ascii="Times New Roman" w:hAnsi="Times New Roman"/>
          <w:sz w:val="20"/>
        </w:rPr>
      </w:pPr>
      <w:r w:rsidRPr="00AC2F15">
        <w:rPr>
          <w:rFonts w:ascii="Times New Roman" w:hAnsi="Times New Roman"/>
          <w:sz w:val="20"/>
        </w:rPr>
        <w:t xml:space="preserve">Ұзақ мерзімді активтер немесе қазіргі есептік кезеңдегі қаржылық жағдайы туралы есепте сатуға арналған деп топтастырылған шығу топтары қаржылық жағдайы туралы есепте бөлек көрсетіледі. Шығу тобына тікелей жатқызылатын және шығу кезінде табысталатын міндеттемелер </w:t>
      </w:r>
      <w:r w:rsidR="000D546F">
        <w:rPr>
          <w:rFonts w:ascii="Times New Roman" w:hAnsi="Times New Roman"/>
          <w:sz w:val="20"/>
        </w:rPr>
        <w:t>"</w:t>
      </w:r>
      <w:r w:rsidRPr="00AC2F15">
        <w:rPr>
          <w:rFonts w:ascii="Times New Roman" w:hAnsi="Times New Roman"/>
          <w:sz w:val="20"/>
        </w:rPr>
        <w:t>сатуға арналған</w:t>
      </w:r>
      <w:r w:rsidR="000D546F">
        <w:rPr>
          <w:rFonts w:ascii="Times New Roman" w:hAnsi="Times New Roman"/>
          <w:sz w:val="20"/>
        </w:rPr>
        <w:t>"</w:t>
      </w:r>
      <w:r w:rsidRPr="00AC2F15">
        <w:rPr>
          <w:rFonts w:ascii="Times New Roman" w:hAnsi="Times New Roman"/>
          <w:sz w:val="20"/>
        </w:rPr>
        <w:t xml:space="preserve"> санатына аударылып, қаржылық жағдайы туралы есепте бөлек көрсетілуі тиіс. Қаржылық жағдайы туралы есептің салыстырмалы деректері ағымдағы есептік кезеңнің соңына топтастырылуына сәйкес келтіру үшін түзетілмейді.</w:t>
      </w:r>
    </w:p>
    <w:p w:rsidR="008B3720" w:rsidRPr="00AC2F15" w:rsidRDefault="008B3720" w:rsidP="008B3720">
      <w:pPr>
        <w:pStyle w:val="ABC-paragrahinNotes"/>
        <w:spacing w:before="240"/>
        <w:rPr>
          <w:rFonts w:ascii="Times New Roman" w:hAnsi="Times New Roman"/>
          <w:sz w:val="20"/>
        </w:rPr>
      </w:pPr>
      <w:r w:rsidRPr="00AC2F15">
        <w:rPr>
          <w:rFonts w:ascii="Times New Roman" w:hAnsi="Times New Roman"/>
          <w:sz w:val="20"/>
        </w:rPr>
        <w:t xml:space="preserve">Шығу топтары сату арқылы немесе бір сату операциясы барысында бірыңғай топпен басқа да тәсіл арқылы шығуы тиіс активтер (айналым немесе айналымнан тыс) және бұл операция барысында табысталатын осы активтерге жататын міндеттемелер болып табылады. Шығу тобына сатып алу кезінде гудвил үлестірілген ақшалай ағынды тудыратын бірліктер енгізілген жағдайда, гудвил шығу тобының құрамында ескеріледі. </w:t>
      </w:r>
    </w:p>
    <w:p w:rsidR="008B3720" w:rsidRPr="00AC2F15" w:rsidRDefault="008B3720" w:rsidP="008B3720">
      <w:pPr>
        <w:pStyle w:val="ABC-paragrahinNotes"/>
        <w:spacing w:before="240"/>
        <w:rPr>
          <w:rFonts w:ascii="Times New Roman" w:hAnsi="Times New Roman"/>
          <w:sz w:val="20"/>
        </w:rPr>
      </w:pPr>
      <w:r w:rsidRPr="00AC2F15">
        <w:rPr>
          <w:rFonts w:ascii="Times New Roman" w:hAnsi="Times New Roman"/>
          <w:b/>
          <w:sz w:val="20"/>
        </w:rPr>
        <w:t>Ұзақ мерзімді активтер</w:t>
      </w:r>
      <w:r w:rsidRPr="00AC2F15">
        <w:rPr>
          <w:rFonts w:ascii="Times New Roman" w:hAnsi="Times New Roman"/>
          <w:sz w:val="20"/>
        </w:rPr>
        <w:t xml:space="preserve"> – бұл болжам бойынша есептік күннен соң 12 ай ішінде өтелмейтін немесе алынбайтын сомаларды қосатын активтер.</w:t>
      </w:r>
    </w:p>
    <w:p w:rsidR="008B3720" w:rsidRPr="00AC2F15" w:rsidRDefault="008B3720" w:rsidP="008B3720">
      <w:pPr>
        <w:pStyle w:val="ABC-paragrahinNotes"/>
        <w:keepNext/>
        <w:keepLines/>
        <w:spacing w:before="240"/>
        <w:rPr>
          <w:rFonts w:ascii="Times New Roman" w:hAnsi="Times New Roman"/>
          <w:sz w:val="20"/>
        </w:rPr>
      </w:pPr>
      <w:r w:rsidRPr="00AC2F15">
        <w:rPr>
          <w:rFonts w:ascii="Times New Roman" w:hAnsi="Times New Roman"/>
          <w:sz w:val="20"/>
        </w:rPr>
        <w:t xml:space="preserve">Сату үшін ұсталатын ұзақ мерзімді активтер, сондай-ақ, шығу топтары сатуға кететін шығындарды шегергенде, теңгерімдік құны мен әділ құны сомаларының ең кішісі бойынша бағаланады. Сату үшін ұсталатын ұзақ мерзімді активтер амортизацияланбайды. Қаржылық активтер, жұмыскерлердің сыйақыларымен байланысқан активтер және шығу тобының бөлігін құрайтын мерзімі ұзартылған салықтық активтер сатуға кететін шығындарды шегергенде, теңгерімдік құны мен әділ құны сомаларының ең кішісіне дейін есептен шығарылмай, осы есептік саясаттың тиісті </w:t>
      </w:r>
      <w:r w:rsidR="00A63684">
        <w:rPr>
          <w:rFonts w:ascii="Times New Roman" w:hAnsi="Times New Roman"/>
          <w:sz w:val="20"/>
        </w:rPr>
        <w:t>бөлім</w:t>
      </w:r>
      <w:r w:rsidRPr="00AC2F15">
        <w:rPr>
          <w:rFonts w:ascii="Times New Roman" w:hAnsi="Times New Roman"/>
          <w:sz w:val="20"/>
        </w:rPr>
        <w:t xml:space="preserve">дерімен ескерілгендей бағалануын жалғастырады. </w:t>
      </w:r>
    </w:p>
    <w:p w:rsidR="008B3720" w:rsidRPr="00AC2F15" w:rsidRDefault="008B3720" w:rsidP="008B3720">
      <w:pPr>
        <w:pStyle w:val="ABC-paragrahinNotes"/>
        <w:spacing w:before="240"/>
        <w:rPr>
          <w:rFonts w:ascii="Times New Roman" w:hAnsi="Times New Roman"/>
          <w:sz w:val="20"/>
        </w:rPr>
      </w:pPr>
      <w:r w:rsidRPr="00AC2F15">
        <w:rPr>
          <w:rFonts w:ascii="Times New Roman" w:hAnsi="Times New Roman"/>
          <w:b/>
          <w:sz w:val="20"/>
        </w:rPr>
        <w:t>Тоқтатылған қызмет</w:t>
      </w:r>
      <w:r w:rsidRPr="00AC2F15">
        <w:rPr>
          <w:rFonts w:ascii="Times New Roman" w:hAnsi="Times New Roman"/>
          <w:b/>
          <w:i/>
          <w:sz w:val="20"/>
        </w:rPr>
        <w:t xml:space="preserve">. </w:t>
      </w:r>
      <w:r w:rsidRPr="00AC2F15">
        <w:rPr>
          <w:rFonts w:ascii="Times New Roman" w:hAnsi="Times New Roman"/>
          <w:sz w:val="20"/>
        </w:rPr>
        <w:t xml:space="preserve">Тоқтатылған қызмет Банктің компоненті болып табылады. Ол шыққан немесе сату үшін қолда бар ретінде топтастырылып және: (а) бөлек ірі бизнес бағыты немесе қызметтің географиялық ауданы болып табылады; (ә) бөлек ірі бизнес бағытын немесе қызметтің географиялық ауданын шығару бойынша бірыңғай үйлестірілген жоспардың бөлігі болып табылады; немесе (б) тек қайта сату мақсатында ғана сатып алынған еншілес ұйым болып табылады. </w:t>
      </w:r>
    </w:p>
    <w:p w:rsidR="008B3720" w:rsidRPr="00AC2F15" w:rsidRDefault="008B3720" w:rsidP="008B3720">
      <w:pPr>
        <w:pStyle w:val="ABC-paragrahinNotes"/>
        <w:spacing w:before="240"/>
        <w:rPr>
          <w:rFonts w:ascii="Times New Roman" w:hAnsi="Times New Roman"/>
          <w:sz w:val="20"/>
        </w:rPr>
      </w:pPr>
      <w:r w:rsidRPr="00AC2F15">
        <w:rPr>
          <w:rFonts w:ascii="Times New Roman" w:hAnsi="Times New Roman"/>
          <w:sz w:val="20"/>
        </w:rPr>
        <w:t>Қызмет түрлері (болған жағдайда) бойынша тоқтатылған қызметтен болған табыс / шығындар және ақшалай қаражаттың қозғалысы үздіксіз қызметтен ғана бөлек көрсетіледі; бұл жағдайда, қазіргі есептік кезеңдегі топтастырылуына сәйкес салыстырмалы көрсеткіштерді келтіру үшін, олардың түзетілуі жүргізіледі.</w:t>
      </w:r>
    </w:p>
    <w:p w:rsidR="008B3720" w:rsidRPr="00AC2F15" w:rsidRDefault="008B3720" w:rsidP="008B3720">
      <w:pPr>
        <w:pStyle w:val="3"/>
      </w:pPr>
      <w:bookmarkStart w:id="247" w:name="_Toc248586856"/>
      <w:bookmarkStart w:id="248" w:name="_Toc271279846"/>
      <w:bookmarkStart w:id="249" w:name="_Toc378283440"/>
      <w:bookmarkStart w:id="250" w:name="_Toc529528824"/>
      <w:bookmarkStart w:id="251" w:name="_Toc168501915"/>
      <w:r w:rsidRPr="00AC2F15">
        <w:t>6-1.2. Есепке алу қағидаттары</w:t>
      </w:r>
      <w:bookmarkEnd w:id="247"/>
      <w:bookmarkEnd w:id="248"/>
      <w:bookmarkEnd w:id="249"/>
      <w:bookmarkEnd w:id="250"/>
      <w:bookmarkEnd w:id="251"/>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Ұзақ мерзімді активтердің немесе шығу топтарының теңгерімдік құнын өтеу негізінен пайдалануды жалғастыру арқылы емес, сату арқылы жоспарланса, Банк оларды сатуға арналған деп топтастырады.</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Бұл жағдайда, ұзақ мерзімді активтер немесе шығу топтары осындай активтерді сату үшін қалыпты болатын шарттарға сәйкес қазіргі күйде дереу сатуға жарамды болып, сату ықтималдылығы жоғары болуы тиіс.</w:t>
      </w:r>
    </w:p>
    <w:p w:rsidR="008B3720" w:rsidRPr="00AC2F15" w:rsidRDefault="008B3720" w:rsidP="008B3720">
      <w:pPr>
        <w:autoSpaceDE w:val="0"/>
        <w:autoSpaceDN w:val="0"/>
        <w:adjustRightInd w:val="0"/>
        <w:spacing w:before="240" w:line="240" w:lineRule="auto"/>
        <w:ind w:left="0"/>
        <w:rPr>
          <w:rFonts w:ascii="Times New Roman" w:hAnsi="Times New Roman"/>
        </w:rPr>
      </w:pPr>
    </w:p>
    <w:p w:rsidR="00657931" w:rsidRPr="00AC2F15" w:rsidRDefault="00657931" w:rsidP="008B3720">
      <w:pPr>
        <w:autoSpaceDE w:val="0"/>
        <w:autoSpaceDN w:val="0"/>
        <w:adjustRightInd w:val="0"/>
        <w:spacing w:before="240" w:line="240" w:lineRule="auto"/>
        <w:ind w:left="0"/>
        <w:rPr>
          <w:rFonts w:ascii="Times New Roman" w:hAnsi="Times New Roman"/>
        </w:rPr>
        <w:sectPr w:rsidR="00657931" w:rsidRPr="00AC2F15" w:rsidSect="000610F9">
          <w:headerReference w:type="even" r:id="rId45"/>
          <w:headerReference w:type="default" r:id="rId46"/>
          <w:headerReference w:type="first" r:id="rId47"/>
          <w:pgSz w:w="11906" w:h="16838"/>
          <w:pgMar w:top="1268" w:right="680" w:bottom="567" w:left="1134" w:header="510" w:footer="494" w:gutter="0"/>
          <w:cols w:space="708"/>
          <w:titlePg/>
          <w:docGrid w:linePitch="360"/>
        </w:sectPr>
      </w:pP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lastRenderedPageBreak/>
        <w:t xml:space="preserve">Сату ықтималдылығы келесі жағдайларда жоғары болады: </w:t>
      </w:r>
    </w:p>
    <w:p w:rsidR="008B3720" w:rsidRPr="00AC2F15" w:rsidRDefault="008B3720" w:rsidP="00A07C0F">
      <w:pPr>
        <w:numPr>
          <w:ilvl w:val="0"/>
          <w:numId w:val="320"/>
        </w:numPr>
        <w:tabs>
          <w:tab w:val="left" w:pos="180"/>
        </w:tabs>
        <w:autoSpaceDE w:val="0"/>
        <w:autoSpaceDN w:val="0"/>
        <w:adjustRightInd w:val="0"/>
        <w:spacing w:before="240" w:line="240" w:lineRule="auto"/>
        <w:rPr>
          <w:rFonts w:ascii="Times New Roman" w:hAnsi="Times New Roman"/>
        </w:rPr>
      </w:pPr>
      <w:r w:rsidRPr="00AC2F15">
        <w:rPr>
          <w:rFonts w:ascii="Times New Roman" w:hAnsi="Times New Roman"/>
        </w:rPr>
        <w:t xml:space="preserve">ұзақ мерзімді активтерін немесе шығу топтарын сату жоспары басшылықтың тиісті деңгейінде қабылданды; </w:t>
      </w:r>
    </w:p>
    <w:p w:rsidR="008B3720" w:rsidRPr="00AC2F15" w:rsidRDefault="008B3720" w:rsidP="00A07C0F">
      <w:pPr>
        <w:numPr>
          <w:ilvl w:val="0"/>
          <w:numId w:val="320"/>
        </w:numPr>
        <w:tabs>
          <w:tab w:val="left" w:pos="180"/>
        </w:tabs>
        <w:autoSpaceDE w:val="0"/>
        <w:autoSpaceDN w:val="0"/>
        <w:adjustRightInd w:val="0"/>
        <w:spacing w:before="240" w:line="240" w:lineRule="auto"/>
        <w:rPr>
          <w:rFonts w:ascii="Times New Roman" w:hAnsi="Times New Roman"/>
        </w:rPr>
      </w:pPr>
      <w:r w:rsidRPr="00AC2F15">
        <w:rPr>
          <w:rFonts w:ascii="Times New Roman" w:hAnsi="Times New Roman"/>
        </w:rPr>
        <w:t>сатып алушыны іздеу және сату жоспарын аяқтау бойынша белсенді бағдарлама жүргізіледі;</w:t>
      </w:r>
    </w:p>
    <w:p w:rsidR="008B3720" w:rsidRPr="00AC2F15" w:rsidRDefault="008B3720" w:rsidP="00A07C0F">
      <w:pPr>
        <w:numPr>
          <w:ilvl w:val="0"/>
          <w:numId w:val="320"/>
        </w:numPr>
        <w:tabs>
          <w:tab w:val="left" w:pos="180"/>
        </w:tabs>
        <w:autoSpaceDE w:val="0"/>
        <w:autoSpaceDN w:val="0"/>
        <w:adjustRightInd w:val="0"/>
        <w:spacing w:before="240" w:line="240" w:lineRule="auto"/>
        <w:rPr>
          <w:rFonts w:ascii="Times New Roman" w:hAnsi="Times New Roman"/>
        </w:rPr>
      </w:pPr>
      <w:r w:rsidRPr="00AC2F15">
        <w:rPr>
          <w:rFonts w:ascii="Times New Roman" w:hAnsi="Times New Roman"/>
        </w:rPr>
        <w:t>ұзақ мерзімді активтер немесе шығу топтары өз әділ құнымен салыстырылатын баға бойынша сату үшін белсенді түрде ұсынылады;</w:t>
      </w:r>
    </w:p>
    <w:p w:rsidR="008B3720" w:rsidRPr="00AC2F15" w:rsidRDefault="008B3720" w:rsidP="00A07C0F">
      <w:pPr>
        <w:numPr>
          <w:ilvl w:val="0"/>
          <w:numId w:val="320"/>
        </w:numPr>
        <w:tabs>
          <w:tab w:val="left" w:pos="180"/>
        </w:tabs>
        <w:autoSpaceDE w:val="0"/>
        <w:autoSpaceDN w:val="0"/>
        <w:adjustRightInd w:val="0"/>
        <w:spacing w:before="240" w:line="240" w:lineRule="auto"/>
        <w:rPr>
          <w:rFonts w:ascii="Times New Roman" w:hAnsi="Times New Roman"/>
        </w:rPr>
      </w:pPr>
      <w:r w:rsidRPr="00AC2F15">
        <w:rPr>
          <w:rFonts w:ascii="Times New Roman" w:hAnsi="Times New Roman"/>
        </w:rPr>
        <w:t>ұзақ мерзімді активтерді немесе шығу топтарын сату бойынша операцияларын аяқтау топтастыру күнінен бастап бір жыл ішінде жоспарланады;</w:t>
      </w:r>
    </w:p>
    <w:p w:rsidR="008B3720" w:rsidRPr="00AC2F15" w:rsidRDefault="008B3720" w:rsidP="00A07C0F">
      <w:pPr>
        <w:numPr>
          <w:ilvl w:val="0"/>
          <w:numId w:val="320"/>
        </w:numPr>
        <w:tabs>
          <w:tab w:val="left" w:pos="180"/>
        </w:tabs>
        <w:autoSpaceDE w:val="0"/>
        <w:autoSpaceDN w:val="0"/>
        <w:adjustRightInd w:val="0"/>
        <w:spacing w:before="240" w:line="240" w:lineRule="auto"/>
        <w:rPr>
          <w:rFonts w:ascii="Times New Roman" w:hAnsi="Times New Roman"/>
        </w:rPr>
      </w:pPr>
      <w:r w:rsidRPr="00AC2F15">
        <w:rPr>
          <w:rFonts w:ascii="Times New Roman" w:hAnsi="Times New Roman"/>
        </w:rPr>
        <w:t>сату жоспарын аяқтауға қажетті әрекеттер жоспардағы елеулі өзгерістердің немесе жоспарды болдырмау екіталай болатындығын көрсетеді.</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Ұзақ мерзімді активтерді немесе шығу топтарын сатудың жоспарланатын кезеңі Банкке байланысты болмайтын жағдайлар бойынша бір жылдан асуы мүмкін. Бұл жағдайда, Банк ұзақ мерзімді активтерді немесе шығу топтарын сату жоспарын іске асыра алады деген жеткілікті сенімділік болуы тиіс.</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Ұзақ мерзімді активтерді басқа ұзақ мерзімді активтерге айырбастаудың коммерциялық мәні болса, сату түсінігі осындай айырбастауды қамтиды.</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Банк ұзақ мерзімді активтерді бұдан кейін қайта сату мақсатында ғана сатып алған жағдайда, бір жыл ішінде (жоғарыда аталған жорамалдармен) сату туралы талап қанағаттандырылса және активтер сатып алу күніне қарай қанағаттандырмайтын топтастырудың басқа критерийлері қысқа мерзімді кезеңде (әдетте, үш ай ішінде) орындалады деген ықтималдылық жоғары болған жағдайда ғана, осындай активтер сатып алу күніне сатуға арналған активтер ретінде топтастырылады.</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Өз еншілес ұйымын сату жоспары (бұл оны бақылауды жоғалтуды ұйғарады) бар болған жағдайда, сатудан кейін Банктің еншілес ұйымындағы бақыланбайтын үлесін иеленетіне не иеленбейтініне қарамастан, Банк осы еншілес ұйымның барлық активтері мен міндеттемелерін сатуға арналған (жоғарыда аталған сатуға арналған ретінде топтастыру критерийлері сақталса) активтер мен міндеттемелер ретінде топтастырады.</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Банк компоненті қызметке жатқызылатын ақшалай ағындармен бірге қызмет болып табылады. Ол операциялық тұрғысынан және қаржылық актив мақсаттарында Банктің басқа бөлігінен бөлінуі мүмкін (яғни, компонент бірлік немесе пайдалануға әлі арналмаған ақшалай қаражатты тудыратын бірліктер тобы болуы тиіс).</w:t>
      </w:r>
    </w:p>
    <w:p w:rsidR="008B3720" w:rsidRPr="00AC2F15" w:rsidRDefault="008B3720" w:rsidP="008B3720">
      <w:pPr>
        <w:tabs>
          <w:tab w:val="num" w:pos="6480"/>
        </w:tabs>
        <w:spacing w:before="240" w:line="240" w:lineRule="auto"/>
        <w:ind w:left="0"/>
        <w:rPr>
          <w:rFonts w:ascii="Times New Roman" w:hAnsi="Times New Roman"/>
          <w:b/>
        </w:rPr>
      </w:pPr>
      <w:r w:rsidRPr="00AC2F15">
        <w:rPr>
          <w:rFonts w:ascii="Times New Roman" w:hAnsi="Times New Roman"/>
          <w:b/>
        </w:rPr>
        <w:t>Сатуға арналған ұзақ мерзімді</w:t>
      </w:r>
      <w:r w:rsidRPr="00AC2F15">
        <w:rPr>
          <w:rFonts w:ascii="Times New Roman" w:hAnsi="Times New Roman"/>
        </w:rPr>
        <w:t xml:space="preserve"> </w:t>
      </w:r>
      <w:r w:rsidRPr="00AC2F15">
        <w:rPr>
          <w:rFonts w:ascii="Times New Roman" w:hAnsi="Times New Roman"/>
          <w:b/>
        </w:rPr>
        <w:t>активті (немесе шығу топтарын) бағалау</w:t>
      </w:r>
    </w:p>
    <w:p w:rsidR="008B3720" w:rsidRPr="00AC2F15" w:rsidRDefault="008B3720" w:rsidP="008B3720">
      <w:pPr>
        <w:tabs>
          <w:tab w:val="left" w:pos="90"/>
        </w:tabs>
        <w:autoSpaceDE w:val="0"/>
        <w:autoSpaceDN w:val="0"/>
        <w:adjustRightInd w:val="0"/>
        <w:spacing w:before="240" w:line="240" w:lineRule="auto"/>
        <w:ind w:left="0"/>
        <w:rPr>
          <w:rFonts w:ascii="Times New Roman" w:hAnsi="Times New Roman"/>
        </w:rPr>
      </w:pPr>
      <w:r w:rsidRPr="00AC2F15">
        <w:rPr>
          <w:rFonts w:ascii="Times New Roman" w:hAnsi="Times New Roman"/>
        </w:rPr>
        <w:t>Сатуға арналған ұзақ мерзімді активтер немесе шығу топтары сатуға кететін шығындарды шегергенде, олардың теңгерімдік құнының немесе әділ құнының ең кіші шамасы бойынша ескеріледі.</w:t>
      </w:r>
    </w:p>
    <w:p w:rsidR="008B3720" w:rsidRPr="00AC2F15" w:rsidRDefault="008B3720" w:rsidP="008B3720">
      <w:pPr>
        <w:tabs>
          <w:tab w:val="left" w:pos="90"/>
        </w:tabs>
        <w:autoSpaceDE w:val="0"/>
        <w:autoSpaceDN w:val="0"/>
        <w:adjustRightInd w:val="0"/>
        <w:spacing w:before="240" w:line="240" w:lineRule="auto"/>
        <w:ind w:left="0"/>
        <w:rPr>
          <w:rFonts w:ascii="Times New Roman" w:hAnsi="Times New Roman"/>
        </w:rPr>
      </w:pPr>
      <w:r w:rsidRPr="00AC2F15">
        <w:rPr>
          <w:rFonts w:ascii="Times New Roman" w:hAnsi="Times New Roman"/>
        </w:rPr>
        <w:t>Сату үшін қолда бар ретінде топтастыру шарттарына сәйкес келетін, қайтадан сатып алынатын ұзақ мерзімді активтер (бизнестерді біріктіру аясында сатып алынған) бастапқы тану кезінде сатуға кететін шығындарды шегергенде, әділ құны бойынша өлшенеді.</w:t>
      </w:r>
    </w:p>
    <w:p w:rsidR="008B3720" w:rsidRPr="00AC2F15" w:rsidRDefault="008B3720" w:rsidP="008B3720">
      <w:pPr>
        <w:tabs>
          <w:tab w:val="left" w:pos="90"/>
        </w:tabs>
        <w:autoSpaceDE w:val="0"/>
        <w:autoSpaceDN w:val="0"/>
        <w:adjustRightInd w:val="0"/>
        <w:spacing w:before="240" w:line="240" w:lineRule="auto"/>
        <w:ind w:left="0"/>
        <w:rPr>
          <w:rFonts w:ascii="Times New Roman" w:hAnsi="Times New Roman"/>
        </w:rPr>
      </w:pPr>
      <w:r w:rsidRPr="00AC2F15">
        <w:rPr>
          <w:rFonts w:ascii="Times New Roman" w:hAnsi="Times New Roman"/>
        </w:rPr>
        <w:t>Егер ұзақ мерзімді активтердің немесе шығу топтарының сатылуы бір жылдан асатын кезеңде күтілсе, сатуға кететін шығындар дисконтталған құны бойынша ескеріледі. Уақыт өте келе сатуға кететін шығындардың дисконтталған құнының ұлғаюы жиынтық кіріс туралы есепте қаржылық шығыстар ретінде көрсетіледі.</w:t>
      </w:r>
    </w:p>
    <w:p w:rsidR="000745D7" w:rsidRPr="000745D7" w:rsidRDefault="008B3720" w:rsidP="000745D7">
      <w:pPr>
        <w:widowControl w:val="0"/>
        <w:tabs>
          <w:tab w:val="left" w:pos="0"/>
        </w:tabs>
        <w:spacing w:line="240" w:lineRule="auto"/>
        <w:ind w:left="0"/>
        <w:rPr>
          <w:rFonts w:ascii="Times New Roman" w:eastAsia="Times New Roman" w:hAnsi="Times New Roman"/>
          <w:i/>
          <w:iCs/>
          <w:color w:val="00B0F0"/>
          <w:lang w:eastAsia="ru-RU" w:bidi="ar-SA"/>
        </w:rPr>
      </w:pPr>
      <w:r w:rsidRPr="00AC2F15">
        <w:rPr>
          <w:rFonts w:ascii="Times New Roman" w:hAnsi="Times New Roman"/>
        </w:rPr>
        <w:t xml:space="preserve">Сатуға арналған ұзақ мерзімді активтер ретінде тікелей бастапқы топтастыру алдында ұзақ мерзімді активтер мен шығу топтарының теңгерімдік құны осы есептік саясаттың қолданылатын </w:t>
      </w:r>
      <w:r w:rsidR="00A63684">
        <w:rPr>
          <w:rFonts w:ascii="Times New Roman" w:hAnsi="Times New Roman"/>
        </w:rPr>
        <w:t>бөлім</w:t>
      </w:r>
      <w:r w:rsidRPr="00AC2F15">
        <w:rPr>
          <w:rFonts w:ascii="Times New Roman" w:hAnsi="Times New Roman"/>
        </w:rPr>
        <w:t xml:space="preserve">дерінің талаптарына сәйкес өлшенуі тиіс. Атап айтқанда, активті шығару (сату) бойынша жоспарлар актив құнының ықтимал құнсыздануын көрсететін белгісі болып табылады. Сондықтан, бұл кезеңде осы есептік саясаттың 2-тарау </w:t>
      </w:r>
      <w:r w:rsidR="000D546F">
        <w:rPr>
          <w:rFonts w:ascii="Times New Roman" w:hAnsi="Times New Roman"/>
        </w:rPr>
        <w:t>"</w:t>
      </w:r>
      <w:r w:rsidRPr="00AC2F15">
        <w:rPr>
          <w:rFonts w:ascii="Times New Roman" w:hAnsi="Times New Roman"/>
        </w:rPr>
        <w:t>Активтердің құнсыздануы (ХБЕС 36)</w:t>
      </w:r>
      <w:r w:rsidR="000D546F">
        <w:rPr>
          <w:rFonts w:ascii="Times New Roman" w:hAnsi="Times New Roman"/>
        </w:rPr>
        <w:t>"</w:t>
      </w:r>
      <w:r w:rsidRPr="00AC2F15">
        <w:rPr>
          <w:rFonts w:ascii="Times New Roman" w:hAnsi="Times New Roman"/>
        </w:rPr>
        <w:t xml:space="preserve"> 1</w:t>
      </w:r>
      <w:r w:rsidR="00EA0C12" w:rsidRPr="00EA0C12">
        <w:rPr>
          <w:rFonts w:ascii="Times New Roman" w:hAnsi="Times New Roman"/>
        </w:rPr>
        <w:t>1</w:t>
      </w:r>
      <w:r w:rsidRPr="00AC2F15">
        <w:rPr>
          <w:rFonts w:ascii="Times New Roman" w:hAnsi="Times New Roman"/>
        </w:rPr>
        <w:t>-</w:t>
      </w:r>
      <w:r w:rsidR="00A63684">
        <w:rPr>
          <w:rFonts w:ascii="Times New Roman" w:hAnsi="Times New Roman"/>
        </w:rPr>
        <w:t>бөлім</w:t>
      </w:r>
      <w:r w:rsidRPr="00AC2F15">
        <w:rPr>
          <w:rFonts w:ascii="Times New Roman" w:hAnsi="Times New Roman"/>
        </w:rPr>
        <w:t>інің ережесіне сәйкес, тиісті активтердің құнсыздануына тексерілуі жүргізіледі. Сатуға арналған ретінде топтастырылған ұзақ мерзімді активтер және шығу топтары амортизацияланбайды. Шығу тобының міндеттемелерімен байланысқан пайыздар мен басқа да шығындар танылуды жалғастырады.</w:t>
      </w:r>
      <w:r w:rsidR="00CC6495" w:rsidRPr="00CC6495">
        <w:rPr>
          <w:rFonts w:ascii="Times New Roman" w:hAnsi="Times New Roman"/>
        </w:rPr>
        <w:t xml:space="preserve"> </w:t>
      </w:r>
      <w:r w:rsidR="000745D7" w:rsidRPr="000745D7">
        <w:rPr>
          <w:rFonts w:ascii="Times New Roman" w:eastAsia="Times New Roman" w:hAnsi="Times New Roman"/>
          <w:i/>
          <w:iCs/>
          <w:color w:val="00B0F0"/>
          <w:lang w:eastAsia="ru-RU" w:bidi="ar-SA"/>
        </w:rPr>
        <w:t>(</w:t>
      </w:r>
      <w:r w:rsidR="000745D7">
        <w:rPr>
          <w:rFonts w:ascii="Times New Roman" w:eastAsia="Times New Roman" w:hAnsi="Times New Roman"/>
          <w:i/>
          <w:iCs/>
          <w:color w:val="00B0F0"/>
          <w:lang w:eastAsia="ru-RU" w:bidi="ar-SA"/>
        </w:rPr>
        <w:t>6-1.2.</w:t>
      </w:r>
      <w:r w:rsidR="000745D7" w:rsidRPr="000745D7">
        <w:rPr>
          <w:rFonts w:ascii="Times New Roman" w:eastAsia="Times New Roman" w:hAnsi="Times New Roman"/>
          <w:i/>
          <w:iCs/>
          <w:color w:val="00B0F0"/>
          <w:lang w:eastAsia="ru-RU" w:bidi="ar-SA"/>
        </w:rPr>
        <w:t xml:space="preserve"> тармақтың "Сатуға арналған ұзақ мерзімді активті (немесе шығу топтарын) бағалау" тармақшасы</w:t>
      </w:r>
      <w:r w:rsidR="000745D7" w:rsidRPr="000745D7">
        <w:rPr>
          <w:rFonts w:ascii="Times New Roman" w:eastAsia="Times New Roman" w:hAnsi="Times New Roman"/>
          <w:color w:val="00B0F0"/>
          <w:sz w:val="24"/>
          <w:szCs w:val="24"/>
          <w:lang w:eastAsia="ru-RU" w:bidi="ar-SA"/>
        </w:rPr>
        <w:t xml:space="preserve"> </w:t>
      </w:r>
      <w:r w:rsidR="000745D7" w:rsidRPr="000745D7">
        <w:rPr>
          <w:rFonts w:ascii="Times New Roman" w:eastAsia="Times New Roman" w:hAnsi="Times New Roman"/>
          <w:i/>
          <w:iCs/>
          <w:color w:val="00B0F0"/>
          <w:lang w:eastAsia="ru-RU" w:bidi="ar-SA"/>
        </w:rPr>
        <w:t>Директорлар кеңесінің 2019 жылғы 31 қазандағы (№ 13 хаттама) шешімімен өзгертілді)</w:t>
      </w:r>
    </w:p>
    <w:p w:rsidR="000745D7" w:rsidRPr="00E44F6C" w:rsidRDefault="000745D7" w:rsidP="00CC6495">
      <w:pPr>
        <w:widowControl w:val="0"/>
        <w:tabs>
          <w:tab w:val="left" w:pos="0"/>
        </w:tabs>
        <w:spacing w:line="240" w:lineRule="auto"/>
        <w:ind w:left="0"/>
        <w:rPr>
          <w:rFonts w:ascii="Times New Roman" w:hAnsi="Times New Roman"/>
          <w:i/>
          <w:snapToGrid w:val="0"/>
          <w:color w:val="00B0F0"/>
          <w:szCs w:val="22"/>
        </w:rPr>
      </w:pPr>
    </w:p>
    <w:p w:rsidR="008B3720" w:rsidRPr="00AC2F15" w:rsidRDefault="008B3720" w:rsidP="008B3720">
      <w:pPr>
        <w:tabs>
          <w:tab w:val="left" w:pos="90"/>
        </w:tabs>
        <w:autoSpaceDE w:val="0"/>
        <w:autoSpaceDN w:val="0"/>
        <w:adjustRightInd w:val="0"/>
        <w:spacing w:before="240" w:line="240" w:lineRule="auto"/>
        <w:ind w:left="0"/>
        <w:rPr>
          <w:rFonts w:ascii="Times New Roman" w:hAnsi="Times New Roman"/>
          <w:b/>
        </w:rPr>
      </w:pPr>
      <w:r w:rsidRPr="00AC2F15">
        <w:rPr>
          <w:rFonts w:ascii="Times New Roman" w:hAnsi="Times New Roman"/>
          <w:b/>
        </w:rPr>
        <w:lastRenderedPageBreak/>
        <w:t>Құнсызданудан болатын шығындарды тану және оларды қалпына келтіру</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Банк сатуға кететін шығындарды шегергенде, ұзақ мерзімді активтер және шығу топтары құнының бастапқы немесе бұдан кейінгі әділ құнына дейін төмендеуі кезінде құнсызданудан болатын шығынды таниды.</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 xml:space="preserve">Банк сатуға кететін шығындарды шегергенде, ұзақ мерзімді активтердің және шығу топтарының әділ құнында бұдан кейінгі ұлғаюы кезіндегі табысты танып, алайда оның мөлшері осы шағын </w:t>
      </w:r>
      <w:r w:rsidR="00A63684">
        <w:rPr>
          <w:rFonts w:ascii="Times New Roman" w:hAnsi="Times New Roman"/>
        </w:rPr>
        <w:t>бөлім</w:t>
      </w:r>
      <w:r w:rsidRPr="00AC2F15">
        <w:rPr>
          <w:rFonts w:ascii="Times New Roman" w:hAnsi="Times New Roman"/>
        </w:rPr>
        <w:t xml:space="preserve">нің ережелеріне сәйкес немесе 2-тараудың </w:t>
      </w:r>
      <w:r w:rsidR="000D546F">
        <w:rPr>
          <w:rFonts w:ascii="Times New Roman" w:hAnsi="Times New Roman"/>
        </w:rPr>
        <w:t>"</w:t>
      </w:r>
      <w:r w:rsidRPr="00AC2F15">
        <w:rPr>
          <w:rFonts w:ascii="Times New Roman" w:hAnsi="Times New Roman"/>
        </w:rPr>
        <w:t>Активтердің құнсыздануы (ХБЕС 36)</w:t>
      </w:r>
      <w:r w:rsidR="000D546F">
        <w:rPr>
          <w:rFonts w:ascii="Times New Roman" w:hAnsi="Times New Roman"/>
        </w:rPr>
        <w:t>"</w:t>
      </w:r>
      <w:r w:rsidRPr="00AC2F15">
        <w:rPr>
          <w:rFonts w:ascii="Times New Roman" w:hAnsi="Times New Roman"/>
        </w:rPr>
        <w:t xml:space="preserve"> 1</w:t>
      </w:r>
      <w:r w:rsidR="00C3675C" w:rsidRPr="00C3675C">
        <w:rPr>
          <w:rFonts w:ascii="Times New Roman" w:hAnsi="Times New Roman"/>
        </w:rPr>
        <w:t>1</w:t>
      </w:r>
      <w:r w:rsidRPr="00AC2F15">
        <w:rPr>
          <w:rFonts w:ascii="Times New Roman" w:hAnsi="Times New Roman"/>
        </w:rPr>
        <w:t>-</w:t>
      </w:r>
      <w:r w:rsidR="00A63684">
        <w:rPr>
          <w:rFonts w:ascii="Times New Roman" w:hAnsi="Times New Roman"/>
        </w:rPr>
        <w:t>бөлім</w:t>
      </w:r>
      <w:r w:rsidRPr="00AC2F15">
        <w:rPr>
          <w:rFonts w:ascii="Times New Roman" w:hAnsi="Times New Roman"/>
        </w:rPr>
        <w:t>іне сәйкес алдында танылған құнсызданудан болған жиналған шығыннан аспауы тиіс.</w:t>
      </w:r>
    </w:p>
    <w:p w:rsidR="00DF7CCD" w:rsidRPr="00DF7CCD" w:rsidRDefault="008B3720" w:rsidP="006F6BC8">
      <w:pPr>
        <w:widowControl w:val="0"/>
        <w:tabs>
          <w:tab w:val="left" w:pos="0"/>
        </w:tabs>
        <w:spacing w:line="240" w:lineRule="auto"/>
        <w:ind w:left="0"/>
        <w:rPr>
          <w:rFonts w:ascii="Times New Roman" w:eastAsia="Times New Roman" w:hAnsi="Times New Roman"/>
          <w:i/>
          <w:iCs/>
          <w:color w:val="00B0F0"/>
          <w:lang w:eastAsia="ru-RU" w:bidi="ar-SA"/>
        </w:rPr>
      </w:pPr>
      <w:r w:rsidRPr="00AC2F15">
        <w:rPr>
          <w:rFonts w:ascii="Times New Roman" w:hAnsi="Times New Roman"/>
        </w:rPr>
        <w:t>Алдында осындай ұзақ мерзімді активтерді немесе шығу топтарын сату күніне дейін танылмаған табыс немесе шығын осындай активтерді шығару күніне қарай танылады.</w:t>
      </w:r>
      <w:r w:rsidR="00C3675C" w:rsidRPr="00C3675C">
        <w:rPr>
          <w:rFonts w:ascii="Times New Roman" w:hAnsi="Times New Roman"/>
        </w:rPr>
        <w:t xml:space="preserve"> </w:t>
      </w:r>
      <w:r w:rsidR="00DF7CCD" w:rsidRPr="00DF7CCD">
        <w:rPr>
          <w:rFonts w:ascii="Times New Roman" w:eastAsia="Times New Roman" w:hAnsi="Times New Roman"/>
          <w:i/>
          <w:iCs/>
          <w:color w:val="00B0F0"/>
          <w:lang w:eastAsia="ru-RU" w:bidi="ar-SA"/>
        </w:rPr>
        <w:t>(6-1.2. тармақтың "Құнсызданудан болатын шығындарды тану және оларды қалпына келтіру" тармақшасы</w:t>
      </w:r>
      <w:r w:rsidR="00DF7CCD" w:rsidRPr="00DF7CCD">
        <w:rPr>
          <w:rFonts w:ascii="Times New Roman" w:eastAsia="Times New Roman" w:hAnsi="Times New Roman"/>
          <w:color w:val="00B0F0"/>
          <w:sz w:val="24"/>
          <w:szCs w:val="24"/>
          <w:lang w:eastAsia="ru-RU" w:bidi="ar-SA"/>
        </w:rPr>
        <w:t xml:space="preserve"> </w:t>
      </w:r>
      <w:r w:rsidR="00DF7CCD" w:rsidRPr="00DF7CCD">
        <w:rPr>
          <w:rFonts w:ascii="Times New Roman" w:eastAsia="Times New Roman" w:hAnsi="Times New Roman"/>
          <w:i/>
          <w:iCs/>
          <w:color w:val="00B0F0"/>
          <w:lang w:eastAsia="ru-RU" w:bidi="ar-SA"/>
        </w:rPr>
        <w:t>Директорлар кеңесінің 2019 жылғы 31 қазандағы (№ 13 хаттама) шешімімен өзгертілді)</w:t>
      </w:r>
    </w:p>
    <w:p w:rsidR="008B3720" w:rsidRPr="00AC2F15" w:rsidRDefault="008B3720" w:rsidP="008B3720">
      <w:pPr>
        <w:tabs>
          <w:tab w:val="num" w:pos="6480"/>
        </w:tabs>
        <w:spacing w:before="240" w:line="240" w:lineRule="auto"/>
        <w:ind w:left="0"/>
        <w:rPr>
          <w:rFonts w:ascii="Times New Roman" w:hAnsi="Times New Roman"/>
          <w:b/>
        </w:rPr>
      </w:pPr>
      <w:r w:rsidRPr="00AC2F15">
        <w:rPr>
          <w:rFonts w:ascii="Times New Roman" w:hAnsi="Times New Roman"/>
          <w:b/>
        </w:rPr>
        <w:t>Сату жоспарындағы өзгерістер</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Егер алдында сатуға арналған деп топтастырылған ұзақ мерзімді активтер және шығу топтары топтастырудың қажетті критерийлерін ендігәрі қанағаттандырмаса, Банк олардың сату үшін қолда бар ретінде ескеруді тоқтатады.</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Бұл жағдайда, ұзақ мерзімді активтер және шығу топтары төмендегілердің ең кішірек шамасы бойынша ескеріледі:</w:t>
      </w:r>
    </w:p>
    <w:p w:rsidR="008B3720" w:rsidRPr="00AC2F15" w:rsidRDefault="008B3720" w:rsidP="00A07C0F">
      <w:pPr>
        <w:numPr>
          <w:ilvl w:val="0"/>
          <w:numId w:val="321"/>
        </w:numPr>
        <w:spacing w:before="240" w:line="240" w:lineRule="auto"/>
        <w:rPr>
          <w:rFonts w:ascii="Times New Roman" w:hAnsi="Times New Roman"/>
        </w:rPr>
      </w:pPr>
      <w:r w:rsidRPr="00AC2F15">
        <w:rPr>
          <w:rFonts w:ascii="Times New Roman" w:hAnsi="Times New Roman"/>
        </w:rPr>
        <w:t xml:space="preserve">ұзақ мерзімді активтер және шығу топтары сатуға арналған ретінде топтастырылмағанда, танылатын амортизация немесе қайта бағалау сомасына түзетілген, ұзақ мерзімді активтер және шығу топтары сатуға арналған ретінде топтастырылғанға дейінгі олардың теңгерімдік құны; </w:t>
      </w:r>
    </w:p>
    <w:p w:rsidR="008B3720" w:rsidRPr="00AC2F15" w:rsidRDefault="008B3720" w:rsidP="00A07C0F">
      <w:pPr>
        <w:numPr>
          <w:ilvl w:val="0"/>
          <w:numId w:val="321"/>
        </w:numPr>
        <w:spacing w:before="240" w:line="240" w:lineRule="auto"/>
        <w:rPr>
          <w:rFonts w:ascii="Times New Roman" w:hAnsi="Times New Roman"/>
        </w:rPr>
      </w:pPr>
      <w:r w:rsidRPr="00AC2F15">
        <w:rPr>
          <w:rFonts w:ascii="Times New Roman" w:hAnsi="Times New Roman"/>
        </w:rPr>
        <w:t>ұзақ мерзімді активтерді сатпау шешімі қабылданған күнге қарай өтелетін құны.</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Топтастырылуы сату үшін қолда бар ретінде жойылған ұзақ мерзімді активтердің және шығу топтарының теңгерімдік құнының кез келген түзетілуі жалғасып жатқан қызмет бойынша жиынтық кіріс туралы есепте танылады.</w:t>
      </w:r>
    </w:p>
    <w:p w:rsidR="008B3720" w:rsidRPr="00AC2F15" w:rsidRDefault="008B3720" w:rsidP="008B3720">
      <w:pPr>
        <w:pStyle w:val="pnumbered"/>
        <w:spacing w:before="240" w:beforeAutospacing="0" w:after="240" w:afterAutospacing="0"/>
        <w:jc w:val="both"/>
        <w:rPr>
          <w:sz w:val="20"/>
          <w:szCs w:val="20"/>
        </w:rPr>
      </w:pPr>
      <w:r w:rsidRPr="00AC2F15">
        <w:rPr>
          <w:sz w:val="20"/>
        </w:rPr>
        <w:t>Егер Банк сатуға арналған деп топтастырылған шығу тобының құрамындағы бөлек активтің немесе бөлек міндеттеменің топтастырылуын тоқтатса, онда сатылуы тиіс шығу тобындағы қалған ұзақ мерзімді активтер мен міндеттемелер бұдан әрі жиынтықта топ ретінде бағалануы тиіс. Бірақ бұл топ 6..1-тармағында белгіленген критерийлерді қанағаттандыруы тиіс. Кері жағдайда, осындай топтың құрамында қалған, бөлек алғанда, сатуға арналған ретінде топтастыру критерийлерін қанағаттандыратын ұзақ мерзімді активтер төмендегі екі шаманың ең кішірегі бойынша бөлек бағалануы тиіс: сату күніне қарай сатуға кететін шығындарды шегергенде, теңгерімдік құны және әділ құны. Бұл критерийлерді қанағаттандырмайтын кез келген ұзақ мерзімді активтер сатуға арналған санатынан шығарылуы тиіс.</w:t>
      </w:r>
    </w:p>
    <w:p w:rsidR="008B3720" w:rsidRPr="00AC2F15" w:rsidRDefault="008B3720" w:rsidP="008B3720">
      <w:pPr>
        <w:tabs>
          <w:tab w:val="num" w:pos="6480"/>
        </w:tabs>
        <w:spacing w:before="240" w:line="240" w:lineRule="auto"/>
        <w:ind w:left="0"/>
        <w:rPr>
          <w:rFonts w:ascii="Times New Roman" w:hAnsi="Times New Roman"/>
          <w:b/>
        </w:rPr>
      </w:pPr>
      <w:r w:rsidRPr="00AC2F15">
        <w:rPr>
          <w:rFonts w:ascii="Times New Roman" w:hAnsi="Times New Roman"/>
          <w:b/>
        </w:rPr>
        <w:t xml:space="preserve">Сатуды аяқтау үшін талап етілетін кезеңді ұзарту </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 xml:space="preserve">Сатуды аяқтау үшін талап етілетін кезеңді ұзарту Банк қадағалай алмайтын оқиғалармен немесе жағдайлармен туындаса және бұл жағдайда, Банктің осындай активті (немесе шығу тобын) сату бойынша өз жоспарын жүзеге асыруға нақты міндеттемесінің жеткілікті растаулары болмаса, осындай кезеңді ұзарту сатуға арналған ретіндегі активтің (немесе шығу тобының) топтастырылуына кедергі жасамайды. </w:t>
      </w:r>
      <w:r w:rsidR="000D546F">
        <w:rPr>
          <w:rFonts w:ascii="Times New Roman" w:hAnsi="Times New Roman"/>
        </w:rPr>
        <w:t>"</w:t>
      </w:r>
      <w:r w:rsidRPr="00AC2F15">
        <w:rPr>
          <w:rFonts w:ascii="Times New Roman" w:hAnsi="Times New Roman"/>
        </w:rPr>
        <w:t>Сатуға арналған</w:t>
      </w:r>
      <w:r w:rsidR="000D546F">
        <w:rPr>
          <w:rFonts w:ascii="Times New Roman" w:hAnsi="Times New Roman"/>
        </w:rPr>
        <w:t>"</w:t>
      </w:r>
      <w:r w:rsidRPr="00AC2F15">
        <w:rPr>
          <w:rFonts w:ascii="Times New Roman" w:hAnsi="Times New Roman"/>
        </w:rPr>
        <w:t xml:space="preserve"> ретінде активтерді (немесе шығу топтарын) топтастырудың бір шарты ретіндегі көрсетілген уақыт кезеңі келесі жағдайларда ұзартылуы мүмкін:</w:t>
      </w:r>
    </w:p>
    <w:p w:rsidR="008B3720" w:rsidRPr="00AC2F15" w:rsidRDefault="008B3720" w:rsidP="00A07C0F">
      <w:pPr>
        <w:numPr>
          <w:ilvl w:val="0"/>
          <w:numId w:val="321"/>
        </w:numPr>
        <w:spacing w:before="240" w:line="240" w:lineRule="auto"/>
        <w:rPr>
          <w:rFonts w:ascii="Times New Roman" w:hAnsi="Times New Roman"/>
        </w:rPr>
      </w:pPr>
      <w:r w:rsidRPr="00AC2F15">
        <w:rPr>
          <w:rFonts w:ascii="Times New Roman" w:hAnsi="Times New Roman"/>
        </w:rPr>
        <w:t>осы күнге қарай Банктің басқа тұлғалар (сатып алушыны қоспағанда) ұзақ мерзімді активті немесе шығу тобын табыстау бойынша қосымша талаптар қояды деген дәлелді болжамдарды сату жоспарын орындау міндеттемесі болған кезде және көрсетілген талаптарға жауап қайтаруға қажетті әрекеттер сатып алушы тарапынан сатып алу туралы нақты шешім алынғанға дейін және жыл ішінде сатып алу туралы нақты келісімді алу ықтималдылығы жоғары болғанға дейін жүзеге асырылмауы мүмкін.</w:t>
      </w:r>
    </w:p>
    <w:p w:rsidR="008B3720" w:rsidRPr="00AC2F15" w:rsidRDefault="008B3720" w:rsidP="00A07C0F">
      <w:pPr>
        <w:numPr>
          <w:ilvl w:val="0"/>
          <w:numId w:val="321"/>
        </w:numPr>
        <w:spacing w:before="240" w:line="240" w:lineRule="auto"/>
        <w:rPr>
          <w:rFonts w:ascii="Times New Roman" w:hAnsi="Times New Roman"/>
        </w:rPr>
      </w:pPr>
      <w:r w:rsidRPr="00AC2F15">
        <w:rPr>
          <w:rFonts w:ascii="Times New Roman" w:hAnsi="Times New Roman"/>
        </w:rPr>
        <w:t>Банктің сатып алушыдан сатып алу туралы нақты келісімі бар, алайда нәтижесінде сатып алушы немесе басқа тұлғалар сатуды орындауға талап етілетін кезеңді ұзартатын активті табыстау бойынша шарттарды шығарып, сондай-ақ, келесідей талаптарды орындайды:</w:t>
      </w:r>
    </w:p>
    <w:p w:rsidR="008B3720" w:rsidRPr="00AC2F15" w:rsidRDefault="008B3720" w:rsidP="00A07C0F">
      <w:pPr>
        <w:numPr>
          <w:ilvl w:val="0"/>
          <w:numId w:val="319"/>
        </w:numPr>
        <w:tabs>
          <w:tab w:val="clear" w:pos="1080"/>
          <w:tab w:val="num" w:pos="360"/>
        </w:tabs>
        <w:autoSpaceDE w:val="0"/>
        <w:autoSpaceDN w:val="0"/>
        <w:adjustRightInd w:val="0"/>
        <w:spacing w:before="240" w:line="240" w:lineRule="auto"/>
        <w:ind w:left="1260"/>
        <w:rPr>
          <w:rFonts w:ascii="Times New Roman" w:hAnsi="Times New Roman"/>
        </w:rPr>
      </w:pPr>
      <w:r w:rsidRPr="00AC2F15">
        <w:rPr>
          <w:rFonts w:ascii="Times New Roman" w:hAnsi="Times New Roman"/>
        </w:rPr>
        <w:t>туындаған шарттарға жауап қайтару бойынша уақытылы әрекеттерді қабылдайды; және</w:t>
      </w:r>
    </w:p>
    <w:p w:rsidR="008B3720" w:rsidRPr="00AC2F15" w:rsidRDefault="008B3720" w:rsidP="00A07C0F">
      <w:pPr>
        <w:numPr>
          <w:ilvl w:val="0"/>
          <w:numId w:val="319"/>
        </w:numPr>
        <w:tabs>
          <w:tab w:val="clear" w:pos="1080"/>
          <w:tab w:val="num" w:pos="360"/>
        </w:tabs>
        <w:autoSpaceDE w:val="0"/>
        <w:autoSpaceDN w:val="0"/>
        <w:adjustRightInd w:val="0"/>
        <w:spacing w:before="240" w:line="240" w:lineRule="auto"/>
        <w:ind w:left="1260"/>
        <w:rPr>
          <w:rFonts w:ascii="Times New Roman" w:hAnsi="Times New Roman"/>
        </w:rPr>
      </w:pPr>
      <w:r w:rsidRPr="00AC2F15">
        <w:rPr>
          <w:rFonts w:ascii="Times New Roman" w:hAnsi="Times New Roman"/>
        </w:rPr>
        <w:t>проблемалардың тиімді шешілуі мен сатуды кідіртуге себеп болған факторларды жою;</w:t>
      </w:r>
    </w:p>
    <w:p w:rsidR="008B3720" w:rsidRPr="00AC2F15" w:rsidRDefault="008B3720" w:rsidP="00A07C0F">
      <w:pPr>
        <w:numPr>
          <w:ilvl w:val="0"/>
          <w:numId w:val="322"/>
        </w:numPr>
        <w:autoSpaceDE w:val="0"/>
        <w:autoSpaceDN w:val="0"/>
        <w:adjustRightInd w:val="0"/>
        <w:spacing w:before="240" w:line="240" w:lineRule="auto"/>
        <w:rPr>
          <w:rFonts w:ascii="Times New Roman" w:hAnsi="Times New Roman"/>
        </w:rPr>
      </w:pPr>
      <w:r w:rsidRPr="00AC2F15">
        <w:rPr>
          <w:rFonts w:ascii="Times New Roman" w:hAnsi="Times New Roman"/>
        </w:rPr>
        <w:lastRenderedPageBreak/>
        <w:t>егер бастапқы кезең ішінде бір жылда нәтижесінде сатуға арналған ұзақ мерзімді активтер немесе шығу топтары бастапқыда белгіленген жылдық кезеңінің соңына қарай сатылмай қалған, алдында орын алуы шамалы деп есептелген жағдайлар туындаса және:</w:t>
      </w:r>
    </w:p>
    <w:p w:rsidR="008B3720" w:rsidRPr="00AC2F15" w:rsidRDefault="008B3720" w:rsidP="00A07C0F">
      <w:pPr>
        <w:numPr>
          <w:ilvl w:val="0"/>
          <w:numId w:val="319"/>
        </w:numPr>
        <w:tabs>
          <w:tab w:val="clear" w:pos="1080"/>
          <w:tab w:val="num" w:pos="360"/>
        </w:tabs>
        <w:autoSpaceDE w:val="0"/>
        <w:autoSpaceDN w:val="0"/>
        <w:adjustRightInd w:val="0"/>
        <w:spacing w:before="240" w:line="240" w:lineRule="auto"/>
        <w:ind w:left="1260"/>
        <w:rPr>
          <w:rFonts w:ascii="Times New Roman" w:hAnsi="Times New Roman"/>
        </w:rPr>
      </w:pPr>
      <w:r w:rsidRPr="00AC2F15">
        <w:rPr>
          <w:rFonts w:ascii="Times New Roman" w:hAnsi="Times New Roman"/>
        </w:rPr>
        <w:t>көрсетілген кезең ішінде Банк сату жағдайларының өзгеруіне әкеп соқтыратын фактілерге жауап қайтару бойынша әрекеттерді қабылдайды;</w:t>
      </w:r>
    </w:p>
    <w:p w:rsidR="008B3720" w:rsidRPr="00AC2F15" w:rsidRDefault="008B3720" w:rsidP="00A07C0F">
      <w:pPr>
        <w:numPr>
          <w:ilvl w:val="0"/>
          <w:numId w:val="319"/>
        </w:numPr>
        <w:tabs>
          <w:tab w:val="clear" w:pos="1080"/>
          <w:tab w:val="num" w:pos="360"/>
        </w:tabs>
        <w:autoSpaceDE w:val="0"/>
        <w:autoSpaceDN w:val="0"/>
        <w:adjustRightInd w:val="0"/>
        <w:spacing w:before="240" w:line="240" w:lineRule="auto"/>
        <w:ind w:left="1260"/>
        <w:rPr>
          <w:rFonts w:ascii="Times New Roman" w:hAnsi="Times New Roman"/>
        </w:rPr>
      </w:pPr>
      <w:r w:rsidRPr="00AC2F15">
        <w:rPr>
          <w:rFonts w:ascii="Times New Roman" w:hAnsi="Times New Roman"/>
        </w:rPr>
        <w:t>нарықта ұзақ мерзімді активтерді немесе шығу топтарын жөнді бағасы бойынша белсенді сату әрекеттері қолданылады;</w:t>
      </w:r>
    </w:p>
    <w:p w:rsidR="008B3720" w:rsidRPr="00AC2F15" w:rsidRDefault="008B3720" w:rsidP="00A07C0F">
      <w:pPr>
        <w:numPr>
          <w:ilvl w:val="0"/>
          <w:numId w:val="319"/>
        </w:numPr>
        <w:tabs>
          <w:tab w:val="clear" w:pos="1080"/>
          <w:tab w:val="num" w:pos="360"/>
        </w:tabs>
        <w:autoSpaceDE w:val="0"/>
        <w:autoSpaceDN w:val="0"/>
        <w:adjustRightInd w:val="0"/>
        <w:spacing w:before="240" w:line="240" w:lineRule="auto"/>
        <w:ind w:left="1260"/>
        <w:rPr>
          <w:rFonts w:ascii="Times New Roman" w:hAnsi="Times New Roman"/>
        </w:rPr>
      </w:pPr>
      <w:r w:rsidRPr="00AC2F15">
        <w:rPr>
          <w:rFonts w:ascii="Times New Roman" w:hAnsi="Times New Roman"/>
        </w:rPr>
        <w:t>топтастыру критерийлері орындалады.</w:t>
      </w:r>
    </w:p>
    <w:p w:rsidR="008B3720" w:rsidRPr="00AC2F15" w:rsidRDefault="008B3720" w:rsidP="008B3720">
      <w:pPr>
        <w:pStyle w:val="3"/>
      </w:pPr>
      <w:bookmarkStart w:id="252" w:name="_Toc248586857"/>
      <w:bookmarkStart w:id="253" w:name="_Toc271279847"/>
      <w:bookmarkStart w:id="254" w:name="_Toc378283441"/>
      <w:bookmarkStart w:id="255" w:name="_Toc529528825"/>
      <w:bookmarkStart w:id="256" w:name="_Toc168501916"/>
      <w:r w:rsidRPr="00AC2F15">
        <w:t>6-1.3. Ақпаратты ашып көрсету</w:t>
      </w:r>
      <w:bookmarkEnd w:id="252"/>
      <w:bookmarkEnd w:id="253"/>
      <w:bookmarkEnd w:id="254"/>
      <w:bookmarkEnd w:id="255"/>
      <w:bookmarkEnd w:id="256"/>
    </w:p>
    <w:p w:rsidR="008B3720" w:rsidRPr="00AC2F15" w:rsidRDefault="008B3720" w:rsidP="008B3720">
      <w:pPr>
        <w:spacing w:before="240" w:line="240" w:lineRule="auto"/>
        <w:ind w:left="0"/>
        <w:rPr>
          <w:rFonts w:ascii="Times New Roman" w:hAnsi="Times New Roman"/>
          <w:b/>
        </w:rPr>
      </w:pPr>
      <w:r w:rsidRPr="00AC2F15">
        <w:rPr>
          <w:rFonts w:ascii="Times New Roman" w:hAnsi="Times New Roman"/>
          <w:b/>
        </w:rPr>
        <w:t>Тоқтатылған қызмет туралы ақпаратты ұсыну</w:t>
      </w:r>
    </w:p>
    <w:p w:rsidR="008B3720" w:rsidRPr="00AC2F15" w:rsidRDefault="008B3720" w:rsidP="008B3720">
      <w:pPr>
        <w:spacing w:before="240" w:line="240" w:lineRule="auto"/>
        <w:ind w:left="0"/>
        <w:rPr>
          <w:rFonts w:ascii="Times New Roman" w:hAnsi="Times New Roman"/>
          <w:bCs/>
          <w:iCs/>
        </w:rPr>
      </w:pPr>
      <w:r w:rsidRPr="00AC2F15">
        <w:rPr>
          <w:rFonts w:ascii="Times New Roman" w:hAnsi="Times New Roman"/>
        </w:rPr>
        <w:t>Банк қаржылық есептілікте келесідей ақпаратты ашып көрсетеді:</w:t>
      </w:r>
    </w:p>
    <w:p w:rsidR="008B3720" w:rsidRPr="00AC2F15" w:rsidRDefault="008B3720" w:rsidP="00A07C0F">
      <w:pPr>
        <w:numPr>
          <w:ilvl w:val="0"/>
          <w:numId w:val="325"/>
        </w:numPr>
        <w:tabs>
          <w:tab w:val="left" w:pos="360"/>
        </w:tabs>
        <w:spacing w:before="240" w:line="240" w:lineRule="auto"/>
        <w:rPr>
          <w:rFonts w:ascii="Times New Roman" w:hAnsi="Times New Roman"/>
          <w:bCs/>
          <w:iCs/>
        </w:rPr>
      </w:pPr>
      <w:r w:rsidRPr="00AC2F15">
        <w:rPr>
          <w:rFonts w:ascii="Times New Roman" w:hAnsi="Times New Roman"/>
        </w:rPr>
        <w:t>жиынтық кіріс туралы есепте бөлек – төмендегілерді қамтитын соманы:</w:t>
      </w:r>
    </w:p>
    <w:p w:rsidR="008B3720" w:rsidRPr="00AC2F15" w:rsidRDefault="008B3720" w:rsidP="00A07C0F">
      <w:pPr>
        <w:numPr>
          <w:ilvl w:val="0"/>
          <w:numId w:val="318"/>
        </w:numPr>
        <w:tabs>
          <w:tab w:val="left" w:pos="360"/>
        </w:tabs>
        <w:spacing w:before="240" w:line="240" w:lineRule="auto"/>
        <w:rPr>
          <w:rFonts w:ascii="Times New Roman" w:hAnsi="Times New Roman"/>
          <w:bCs/>
          <w:iCs/>
        </w:rPr>
      </w:pPr>
      <w:r w:rsidRPr="00AC2F15">
        <w:rPr>
          <w:rFonts w:ascii="Times New Roman" w:hAnsi="Times New Roman"/>
        </w:rPr>
        <w:t>тоқтатылған қызметтен болған, салық салынғаннан кейінгі табыс немесе шығын;</w:t>
      </w:r>
    </w:p>
    <w:p w:rsidR="008B3720" w:rsidRPr="00AC2F15" w:rsidRDefault="008B3720" w:rsidP="00A07C0F">
      <w:pPr>
        <w:numPr>
          <w:ilvl w:val="0"/>
          <w:numId w:val="318"/>
        </w:numPr>
        <w:tabs>
          <w:tab w:val="left" w:pos="360"/>
        </w:tabs>
        <w:spacing w:before="240" w:line="240" w:lineRule="auto"/>
        <w:rPr>
          <w:rFonts w:ascii="Times New Roman" w:hAnsi="Times New Roman"/>
          <w:bCs/>
          <w:iCs/>
        </w:rPr>
      </w:pPr>
      <w:r w:rsidRPr="00AC2F15">
        <w:rPr>
          <w:rFonts w:ascii="Times New Roman" w:hAnsi="Times New Roman"/>
        </w:rPr>
        <w:t>сатуға кететін шығындарды шегергенде, әділ құны бойынша өлшеу кезінде немесе тоқтатылған қызметі бойынша активтердің шығарылуы кезінде танылған, салық салынғаннан кейінгі табыс немесе шығын;</w:t>
      </w:r>
    </w:p>
    <w:p w:rsidR="008B3720" w:rsidRPr="00AC2F15" w:rsidRDefault="008B3720" w:rsidP="00A07C0F">
      <w:pPr>
        <w:numPr>
          <w:ilvl w:val="0"/>
          <w:numId w:val="325"/>
        </w:numPr>
        <w:tabs>
          <w:tab w:val="left" w:pos="360"/>
        </w:tabs>
        <w:spacing w:before="240" w:line="240" w:lineRule="auto"/>
        <w:rPr>
          <w:rFonts w:ascii="Times New Roman" w:hAnsi="Times New Roman"/>
          <w:bCs/>
          <w:iCs/>
        </w:rPr>
      </w:pPr>
      <w:r w:rsidRPr="00AC2F15">
        <w:rPr>
          <w:rFonts w:ascii="Times New Roman" w:hAnsi="Times New Roman"/>
        </w:rPr>
        <w:t>бұл соманың төмендегілер бойынша талдауы:</w:t>
      </w:r>
    </w:p>
    <w:p w:rsidR="008B3720" w:rsidRPr="00AC2F15" w:rsidRDefault="008B3720" w:rsidP="00A07C0F">
      <w:pPr>
        <w:numPr>
          <w:ilvl w:val="0"/>
          <w:numId w:val="318"/>
        </w:numPr>
        <w:tabs>
          <w:tab w:val="left" w:pos="360"/>
        </w:tabs>
        <w:spacing w:before="240" w:line="240" w:lineRule="auto"/>
        <w:rPr>
          <w:rFonts w:ascii="Times New Roman" w:hAnsi="Times New Roman"/>
          <w:bCs/>
          <w:iCs/>
        </w:rPr>
      </w:pPr>
      <w:r w:rsidRPr="00AC2F15">
        <w:rPr>
          <w:rFonts w:ascii="Times New Roman" w:hAnsi="Times New Roman"/>
        </w:rPr>
        <w:t xml:space="preserve">тоқтатылған қызметтен салық салынғанға дейінгі кіріс, шығыс, табыс немесе шығын сомалары, сондай-ақ, оларға жататын табысқа салынатын салық бойынша шығысы; </w:t>
      </w:r>
    </w:p>
    <w:p w:rsidR="008B3720" w:rsidRPr="00AC2F15" w:rsidRDefault="008B3720" w:rsidP="00A07C0F">
      <w:pPr>
        <w:numPr>
          <w:ilvl w:val="0"/>
          <w:numId w:val="318"/>
        </w:numPr>
        <w:tabs>
          <w:tab w:val="left" w:pos="360"/>
        </w:tabs>
        <w:spacing w:before="240" w:line="240" w:lineRule="auto"/>
        <w:rPr>
          <w:rFonts w:ascii="Times New Roman" w:hAnsi="Times New Roman"/>
          <w:bCs/>
          <w:iCs/>
        </w:rPr>
      </w:pPr>
      <w:r w:rsidRPr="00AC2F15">
        <w:rPr>
          <w:rFonts w:ascii="Times New Roman" w:hAnsi="Times New Roman"/>
        </w:rPr>
        <w:t xml:space="preserve">сатуға кететін шығындарды шегергенде, әділ құны бойынша өлшеу кезінде немесе тоқтатылған қызметі бойынша активтердің шығарылуы кезінде танылған табыс немесе шығын, сондай-ақ, оларға жататын табысқа салынатын салық бойынша шығысы. </w:t>
      </w:r>
    </w:p>
    <w:p w:rsidR="008B3720" w:rsidRPr="00AC2F15" w:rsidRDefault="008B3720" w:rsidP="008B3720">
      <w:pPr>
        <w:tabs>
          <w:tab w:val="left" w:pos="360"/>
        </w:tabs>
        <w:spacing w:before="240" w:line="240" w:lineRule="auto"/>
        <w:ind w:left="0"/>
        <w:rPr>
          <w:rFonts w:ascii="Times New Roman" w:hAnsi="Times New Roman"/>
          <w:bCs/>
          <w:iCs/>
        </w:rPr>
      </w:pPr>
      <w:r w:rsidRPr="00AC2F15">
        <w:rPr>
          <w:rFonts w:ascii="Times New Roman" w:hAnsi="Times New Roman"/>
        </w:rPr>
        <w:t xml:space="preserve">Талдау жиынтық кіріс (тоқтатылған қызметі туралы </w:t>
      </w:r>
      <w:r w:rsidR="00A63684">
        <w:rPr>
          <w:rFonts w:ascii="Times New Roman" w:hAnsi="Times New Roman"/>
        </w:rPr>
        <w:t>бөлім</w:t>
      </w:r>
      <w:r w:rsidRPr="00AC2F15">
        <w:rPr>
          <w:rFonts w:ascii="Times New Roman" w:hAnsi="Times New Roman"/>
        </w:rPr>
        <w:t>де) туралы есепте де, есептілікке берілетін ескертпелерде де көрсетілуі мүмкін;</w:t>
      </w:r>
    </w:p>
    <w:p w:rsidR="008B3720" w:rsidRPr="00AC2F15" w:rsidRDefault="008B3720" w:rsidP="00A07C0F">
      <w:pPr>
        <w:numPr>
          <w:ilvl w:val="0"/>
          <w:numId w:val="323"/>
        </w:numPr>
        <w:tabs>
          <w:tab w:val="clear" w:pos="1080"/>
          <w:tab w:val="left" w:pos="360"/>
        </w:tabs>
        <w:spacing w:before="240" w:line="240" w:lineRule="auto"/>
        <w:ind w:left="720"/>
        <w:rPr>
          <w:rFonts w:ascii="Times New Roman" w:hAnsi="Times New Roman"/>
          <w:bCs/>
          <w:iCs/>
        </w:rPr>
      </w:pPr>
      <w:r w:rsidRPr="00AC2F15">
        <w:rPr>
          <w:rFonts w:ascii="Times New Roman" w:hAnsi="Times New Roman"/>
        </w:rPr>
        <w:t>тоқтатылған қызметі аясында операциялық, инвестициялық және қаржылық қызметке жататын ақшалай қаражаттың таза ағындарының сомалары. Бұл ақпарат ақшалай қаражаттың қозғалысы туралы есепте де, қаржылық есептілікке берілетін ескертпелерде де ашып көрсетілуі мүмкін;</w:t>
      </w:r>
    </w:p>
    <w:p w:rsidR="008B3720" w:rsidRPr="00AC2F15" w:rsidRDefault="008B3720" w:rsidP="00A07C0F">
      <w:pPr>
        <w:numPr>
          <w:ilvl w:val="0"/>
          <w:numId w:val="323"/>
        </w:numPr>
        <w:tabs>
          <w:tab w:val="clear" w:pos="1080"/>
          <w:tab w:val="left" w:pos="360"/>
        </w:tabs>
        <w:spacing w:before="240" w:line="240" w:lineRule="auto"/>
        <w:ind w:left="720"/>
        <w:rPr>
          <w:rFonts w:ascii="Times New Roman" w:hAnsi="Times New Roman"/>
          <w:bCs/>
          <w:iCs/>
        </w:rPr>
      </w:pPr>
      <w:r w:rsidRPr="00AC2F15">
        <w:rPr>
          <w:rFonts w:ascii="Times New Roman" w:hAnsi="Times New Roman"/>
        </w:rPr>
        <w:t>Банк акционерлеріне жататын жалғасып жатқан және тоқтатылған қызметтен болған табыс немесе шығын. Бұл ақпарат ақшалай жиынтық кіріс туралы есепте де, қаржылық есептілікке берілетін ескертпелерде де ашып көрсетілуі мүмкін.</w:t>
      </w:r>
    </w:p>
    <w:p w:rsidR="008B3720" w:rsidRPr="00AC2F15" w:rsidRDefault="008B3720" w:rsidP="008B3720">
      <w:pPr>
        <w:tabs>
          <w:tab w:val="left" w:pos="360"/>
        </w:tabs>
        <w:spacing w:before="240" w:line="240" w:lineRule="auto"/>
        <w:ind w:left="0"/>
        <w:rPr>
          <w:rFonts w:ascii="Times New Roman" w:hAnsi="Times New Roman"/>
          <w:bCs/>
          <w:iCs/>
        </w:rPr>
      </w:pPr>
      <w:r w:rsidRPr="00AC2F15">
        <w:rPr>
          <w:rFonts w:ascii="Times New Roman" w:hAnsi="Times New Roman"/>
        </w:rPr>
        <w:t>Ақпараттың жоғарыда көрсетілген талаптарға сәйкес ашып көрсетілуі көрсетілген кезеңдердің ең соңғысының есептік күніне тоқтатылған барлық операцияларды көрсету үшін, есептілікте көрсетілген барлық өткен кезеңдерге қатысты қайта қарастырылады.</w:t>
      </w:r>
    </w:p>
    <w:p w:rsidR="008B3720" w:rsidRPr="00AC2F15" w:rsidRDefault="008B3720" w:rsidP="008B3720">
      <w:pPr>
        <w:tabs>
          <w:tab w:val="left" w:pos="360"/>
        </w:tabs>
        <w:spacing w:before="240" w:line="240" w:lineRule="auto"/>
        <w:ind w:left="0"/>
        <w:rPr>
          <w:rFonts w:ascii="Times New Roman" w:hAnsi="Times New Roman"/>
          <w:bCs/>
          <w:iCs/>
        </w:rPr>
      </w:pPr>
      <w:r w:rsidRPr="00AC2F15">
        <w:rPr>
          <w:rFonts w:ascii="Times New Roman" w:hAnsi="Times New Roman"/>
        </w:rPr>
        <w:t xml:space="preserve">Өткен кезеңдерде тоқтатылған қызметтің шығарылуымен тікелей байланысқан ағымдағы кезеңнің түзетулері тоқтатылған қызметі бойынша </w:t>
      </w:r>
      <w:r w:rsidR="00A63684">
        <w:rPr>
          <w:rFonts w:ascii="Times New Roman" w:hAnsi="Times New Roman"/>
        </w:rPr>
        <w:t>бөлім</w:t>
      </w:r>
      <w:r w:rsidRPr="00AC2F15">
        <w:rPr>
          <w:rFonts w:ascii="Times New Roman" w:hAnsi="Times New Roman"/>
        </w:rPr>
        <w:t>де бөлек көрсетіледі.</w:t>
      </w:r>
    </w:p>
    <w:p w:rsidR="008B3720" w:rsidRPr="00AC2F15" w:rsidRDefault="008B3720" w:rsidP="008B3720">
      <w:pPr>
        <w:tabs>
          <w:tab w:val="left" w:pos="360"/>
        </w:tabs>
        <w:spacing w:before="240" w:line="240" w:lineRule="auto"/>
        <w:ind w:left="0"/>
        <w:rPr>
          <w:rFonts w:ascii="Times New Roman" w:hAnsi="Times New Roman"/>
          <w:bCs/>
          <w:iCs/>
        </w:rPr>
      </w:pPr>
      <w:r w:rsidRPr="00AC2F15">
        <w:rPr>
          <w:rFonts w:ascii="Times New Roman" w:hAnsi="Times New Roman"/>
        </w:rPr>
        <w:t>Банк компоненті сатуға арналған ретінде топтастырылуды тоқтатқан жағдайда, жоғарыда келтірілген талаптарға сәйкес алдында көрсетілген компонент қызметінің нәтижелері топтастырылып, барлық көрсетілген кезеңдер үшін жалғасып жатқан қызметі бойынша</w:t>
      </w:r>
      <w:r w:rsidRPr="00AC2F15">
        <w:rPr>
          <w:rFonts w:ascii="Times New Roman" w:hAnsi="Times New Roman"/>
          <w:snapToGrid w:val="0"/>
        </w:rPr>
        <w:t xml:space="preserve"> </w:t>
      </w:r>
      <w:r w:rsidRPr="00AC2F15">
        <w:rPr>
          <w:rFonts w:ascii="Times New Roman" w:hAnsi="Times New Roman"/>
        </w:rPr>
        <w:t>жиынтық кіріс туралы есепке енгізілуі тиіс. Бұл жағдайда, өткен кезең сомаларының алдында басқаша келтірілгенін көрсету керек.</w:t>
      </w:r>
    </w:p>
    <w:p w:rsidR="008B3720" w:rsidRPr="00AC2F15" w:rsidRDefault="008B3720" w:rsidP="008B3720">
      <w:pPr>
        <w:spacing w:before="240" w:line="240" w:lineRule="auto"/>
        <w:ind w:left="0"/>
        <w:rPr>
          <w:rFonts w:ascii="Times New Roman" w:hAnsi="Times New Roman"/>
          <w:b/>
          <w:bCs/>
          <w:iCs/>
        </w:rPr>
      </w:pPr>
      <w:r w:rsidRPr="00AC2F15">
        <w:rPr>
          <w:rFonts w:ascii="Times New Roman" w:hAnsi="Times New Roman"/>
          <w:b/>
        </w:rPr>
        <w:t>Сатуға арналған ұзақ мерзімді активтерге, шығу топтарына, тоқтатылған қызметке қатысты ақпаратты ашып көрсету</w:t>
      </w:r>
    </w:p>
    <w:p w:rsidR="008B3720" w:rsidRPr="00AC2F15" w:rsidRDefault="008B3720" w:rsidP="008B3720">
      <w:pPr>
        <w:spacing w:before="240" w:line="240" w:lineRule="auto"/>
        <w:ind w:left="0"/>
        <w:rPr>
          <w:rFonts w:ascii="Times New Roman" w:hAnsi="Times New Roman"/>
          <w:bCs/>
          <w:iCs/>
        </w:rPr>
      </w:pPr>
      <w:r w:rsidRPr="00AC2F15">
        <w:rPr>
          <w:rFonts w:ascii="Times New Roman" w:hAnsi="Times New Roman"/>
        </w:rPr>
        <w:t xml:space="preserve">Сатуға арналған ретінде топтастырылған ұзақ мерзімді активтер мен міндеттемелердің негізгі кластары қаржылық жағдай туралы есепте немесе оған берілетін ескертпелерде бөлек ашып көрсетіледі. Шығу тобының міндеттемелері </w:t>
      </w:r>
      <w:r w:rsidRPr="00AC2F15">
        <w:rPr>
          <w:rFonts w:ascii="Times New Roman" w:hAnsi="Times New Roman"/>
        </w:rPr>
        <w:lastRenderedPageBreak/>
        <w:t xml:space="preserve">мен активтері өзара есепке алынбайды. Сатуға арналған ретінде топтастырылған ұзақ мерзімді активтер мен міндеттемелердің негізгі түрлері бөлек немесе бухгалтерлік теңгерімде, не болмаса ескертпелерде (шығу тобы жаңа сатып алынған еншілес ұйым болған жағдайлардан басқа) ашып көрсетіледі. Сондай-ақ, сатуға арналған ретінде топтастырылған ұзақ мерзімді активтер (немесе шығу тобы) бойынша тікелей өзге жиынтық кіріс шотында танылған жиналған табыс пен шығын сомалары бөлек ашып көрсетіледі. </w:t>
      </w:r>
    </w:p>
    <w:p w:rsidR="008B3720" w:rsidRPr="00AC2F15" w:rsidRDefault="008B3720" w:rsidP="008B3720">
      <w:pPr>
        <w:spacing w:before="240" w:line="240" w:lineRule="auto"/>
        <w:ind w:left="0"/>
        <w:rPr>
          <w:rFonts w:ascii="Times New Roman" w:hAnsi="Times New Roman"/>
          <w:bCs/>
          <w:iCs/>
        </w:rPr>
      </w:pPr>
      <w:r w:rsidRPr="00AC2F15">
        <w:rPr>
          <w:rFonts w:ascii="Times New Roman" w:hAnsi="Times New Roman"/>
        </w:rPr>
        <w:t>Соңғы есептік күнге қарай ұзақ мерзімді активтердің жіктелуін көрсету үшін, өткен кезеңдердегі активтердің қайта топтастырылуы жүргізілмейді.</w:t>
      </w:r>
    </w:p>
    <w:p w:rsidR="008B3720" w:rsidRPr="00AC2F15" w:rsidRDefault="008B3720" w:rsidP="008B3720">
      <w:pPr>
        <w:spacing w:before="240" w:line="240" w:lineRule="auto"/>
        <w:ind w:left="0"/>
        <w:rPr>
          <w:rFonts w:ascii="Times New Roman" w:hAnsi="Times New Roman"/>
          <w:bCs/>
          <w:iCs/>
        </w:rPr>
      </w:pPr>
      <w:r w:rsidRPr="00AC2F15">
        <w:rPr>
          <w:rFonts w:ascii="Times New Roman" w:hAnsi="Times New Roman"/>
        </w:rPr>
        <w:t>Ұзақ мерзімді активтер сатуға арналған ретінде топтастырылған немесе сатылған кезеңдегі қаржылық есептілікке берілетін ескертпелерде Банк төмендегілерді ашып көрсетеді:</w:t>
      </w:r>
    </w:p>
    <w:p w:rsidR="008B3720" w:rsidRPr="00AC2F15" w:rsidRDefault="008B3720" w:rsidP="00A07C0F">
      <w:pPr>
        <w:numPr>
          <w:ilvl w:val="0"/>
          <w:numId w:val="324"/>
        </w:numPr>
        <w:spacing w:before="240" w:line="240" w:lineRule="auto"/>
        <w:rPr>
          <w:rFonts w:ascii="Times New Roman" w:hAnsi="Times New Roman"/>
          <w:bCs/>
          <w:iCs/>
        </w:rPr>
      </w:pPr>
      <w:r w:rsidRPr="00AC2F15">
        <w:rPr>
          <w:rFonts w:ascii="Times New Roman" w:hAnsi="Times New Roman"/>
        </w:rPr>
        <w:t>осындай ұзақ мерзімді активтердің сипаты;</w:t>
      </w:r>
    </w:p>
    <w:p w:rsidR="008B3720" w:rsidRPr="00AC2F15" w:rsidRDefault="008B3720" w:rsidP="00A07C0F">
      <w:pPr>
        <w:numPr>
          <w:ilvl w:val="0"/>
          <w:numId w:val="324"/>
        </w:numPr>
        <w:spacing w:before="240" w:line="240" w:lineRule="auto"/>
        <w:rPr>
          <w:rFonts w:ascii="Times New Roman" w:hAnsi="Times New Roman"/>
          <w:bCs/>
          <w:iCs/>
        </w:rPr>
      </w:pPr>
      <w:r w:rsidRPr="00AC2F15">
        <w:rPr>
          <w:rFonts w:ascii="Times New Roman" w:hAnsi="Times New Roman"/>
        </w:rPr>
        <w:t>жоспарланатын тәсілді және шығу кезеңін көрсетіп, сату фактілерінің және жағдайларының немесе шығуға әкеп соқтыратын жағдайлардың сипаты;</w:t>
      </w:r>
    </w:p>
    <w:p w:rsidR="008B3720" w:rsidRPr="00AC2F15" w:rsidRDefault="008B3720" w:rsidP="00A07C0F">
      <w:pPr>
        <w:numPr>
          <w:ilvl w:val="0"/>
          <w:numId w:val="324"/>
        </w:numPr>
        <w:spacing w:before="240" w:line="240" w:lineRule="auto"/>
        <w:rPr>
          <w:rFonts w:ascii="Times New Roman" w:hAnsi="Times New Roman"/>
          <w:bCs/>
          <w:iCs/>
        </w:rPr>
      </w:pPr>
      <w:r w:rsidRPr="00AC2F15">
        <w:rPr>
          <w:rFonts w:ascii="Times New Roman" w:hAnsi="Times New Roman"/>
        </w:rPr>
        <w:t>сатуға кететін шығындарды шегергенде, құнсызданудан болған жиынтық кіріс туралы есепте танылған шығын және әділ құнының ұлғаюынан болған табыс сомасы;</w:t>
      </w:r>
    </w:p>
    <w:p w:rsidR="008B3720" w:rsidRPr="00AC2F15" w:rsidRDefault="008B3720" w:rsidP="00A07C0F">
      <w:pPr>
        <w:numPr>
          <w:ilvl w:val="0"/>
          <w:numId w:val="324"/>
        </w:numPr>
        <w:spacing w:before="240" w:line="240" w:lineRule="auto"/>
        <w:rPr>
          <w:rFonts w:ascii="Times New Roman" w:hAnsi="Times New Roman"/>
          <w:bCs/>
          <w:iCs/>
        </w:rPr>
      </w:pPr>
      <w:r w:rsidRPr="00AC2F15">
        <w:rPr>
          <w:rFonts w:ascii="Times New Roman" w:hAnsi="Times New Roman"/>
        </w:rPr>
        <w:t xml:space="preserve">қолданылған жағдайда, 3-тараудың </w:t>
      </w:r>
      <w:r w:rsidR="000D546F">
        <w:rPr>
          <w:rFonts w:ascii="Times New Roman" w:hAnsi="Times New Roman"/>
        </w:rPr>
        <w:t>"</w:t>
      </w:r>
      <w:r w:rsidRPr="00AC2F15">
        <w:rPr>
          <w:rFonts w:ascii="Times New Roman" w:hAnsi="Times New Roman"/>
        </w:rPr>
        <w:t>Операциялық сегменттер (ХҚЕС 8)</w:t>
      </w:r>
      <w:r w:rsidR="000D546F">
        <w:rPr>
          <w:rFonts w:ascii="Times New Roman" w:hAnsi="Times New Roman"/>
        </w:rPr>
        <w:t>"</w:t>
      </w:r>
      <w:r w:rsidRPr="00AC2F15">
        <w:rPr>
          <w:rFonts w:ascii="Times New Roman" w:hAnsi="Times New Roman"/>
        </w:rPr>
        <w:t xml:space="preserve"> </w:t>
      </w:r>
      <w:r w:rsidR="006C3EE0" w:rsidRPr="006C3EE0">
        <w:rPr>
          <w:rFonts w:ascii="Times New Roman" w:hAnsi="Times New Roman"/>
        </w:rPr>
        <w:t>2-1</w:t>
      </w:r>
      <w:r w:rsidRPr="00AC2F15">
        <w:rPr>
          <w:rFonts w:ascii="Times New Roman" w:hAnsi="Times New Roman"/>
        </w:rPr>
        <w:t>-</w:t>
      </w:r>
      <w:r w:rsidR="00A63684">
        <w:rPr>
          <w:rFonts w:ascii="Times New Roman" w:hAnsi="Times New Roman"/>
        </w:rPr>
        <w:t>бөлім</w:t>
      </w:r>
      <w:r w:rsidRPr="00AC2F15">
        <w:rPr>
          <w:rFonts w:ascii="Times New Roman" w:hAnsi="Times New Roman"/>
        </w:rPr>
        <w:t>іне сәйкес, ұзақ мерзімді актив немесе шығу тобы туралы ақпарат көрсетілетін сегмент.</w:t>
      </w:r>
    </w:p>
    <w:p w:rsidR="008C6400" w:rsidRPr="008C6400" w:rsidRDefault="008B3720" w:rsidP="00BF0901">
      <w:pPr>
        <w:widowControl w:val="0"/>
        <w:tabs>
          <w:tab w:val="left" w:pos="0"/>
        </w:tabs>
        <w:spacing w:line="240" w:lineRule="auto"/>
        <w:ind w:left="0"/>
        <w:rPr>
          <w:rFonts w:ascii="Times New Roman" w:eastAsia="Times New Roman" w:hAnsi="Times New Roman"/>
          <w:i/>
          <w:iCs/>
          <w:color w:val="00B0F0"/>
          <w:lang w:eastAsia="ru-RU" w:bidi="ar-SA"/>
        </w:rPr>
      </w:pPr>
      <w:r w:rsidRPr="00AC2F15">
        <w:rPr>
          <w:rFonts w:ascii="Times New Roman" w:hAnsi="Times New Roman"/>
        </w:rPr>
        <w:t xml:space="preserve">Сатылуына қатысты жоспарлар өзгерілген ұзақ мерзімді активтерге қатысты сатуды болдырмау туралы шешімге әсер еткен фактілерді және ағымдағы кезеңдегі, сондай-ақ, көрсетілген өткен кезеңдердегі қызмет нәтижелеріне осы шешімді қабылдау әсерін ашып көрсету керек. </w:t>
      </w:r>
      <w:r w:rsidR="008C6400" w:rsidRPr="008C6400">
        <w:rPr>
          <w:rFonts w:ascii="Times New Roman" w:eastAsia="Times New Roman" w:hAnsi="Times New Roman"/>
          <w:i/>
          <w:iCs/>
          <w:color w:val="00B0F0"/>
          <w:lang w:eastAsia="ru-RU" w:bidi="ar-SA"/>
        </w:rPr>
        <w:t>(6-1.3. тармақтың "Сатуға арналған ұзақ мерзімді активтерге, шығу топтарына, тоқтатылған қызметке қатысты ақпаратты ашып көрсету" тармақшасы Директорлар кеңесінің 2019 жылғы 31 қазандағы (№ 13 хаттама) шешімімен өзгертілді)</w:t>
      </w:r>
    </w:p>
    <w:p w:rsidR="008B3720" w:rsidRPr="00AC2F15" w:rsidRDefault="008B3720" w:rsidP="008B3720">
      <w:pPr>
        <w:spacing w:before="240" w:line="240" w:lineRule="auto"/>
        <w:ind w:left="0"/>
        <w:rPr>
          <w:rFonts w:ascii="Times New Roman" w:hAnsi="Times New Roman"/>
          <w:bCs/>
          <w:iCs/>
        </w:rPr>
      </w:pPr>
    </w:p>
    <w:p w:rsidR="008B3720" w:rsidRPr="00AC2F15" w:rsidRDefault="008B3720" w:rsidP="008B3720">
      <w:pPr>
        <w:autoSpaceDE w:val="0"/>
        <w:autoSpaceDN w:val="0"/>
        <w:adjustRightInd w:val="0"/>
        <w:spacing w:before="240" w:line="240" w:lineRule="auto"/>
        <w:ind w:left="0"/>
        <w:rPr>
          <w:rFonts w:ascii="Times New Roman" w:hAnsi="Times New Roman"/>
        </w:rPr>
      </w:pPr>
    </w:p>
    <w:p w:rsidR="008B3720" w:rsidRPr="00AC2F15" w:rsidRDefault="008B3720" w:rsidP="008B3720">
      <w:pPr>
        <w:autoSpaceDE w:val="0"/>
        <w:autoSpaceDN w:val="0"/>
        <w:adjustRightInd w:val="0"/>
        <w:spacing w:before="240" w:line="240" w:lineRule="auto"/>
        <w:ind w:left="0"/>
        <w:rPr>
          <w:rFonts w:ascii="Times New Roman" w:hAnsi="Times New Roman"/>
        </w:rPr>
      </w:pPr>
    </w:p>
    <w:p w:rsidR="008B3720" w:rsidRPr="00AC2F15" w:rsidRDefault="008B3720" w:rsidP="008B3720">
      <w:pPr>
        <w:autoSpaceDE w:val="0"/>
        <w:autoSpaceDN w:val="0"/>
        <w:adjustRightInd w:val="0"/>
        <w:spacing w:before="240" w:line="240" w:lineRule="auto"/>
        <w:ind w:left="0"/>
        <w:rPr>
          <w:rFonts w:ascii="Times New Roman" w:hAnsi="Times New Roman"/>
        </w:rPr>
      </w:pPr>
    </w:p>
    <w:p w:rsidR="008B3720" w:rsidRPr="00AC2F15" w:rsidRDefault="008B3720" w:rsidP="008B3720">
      <w:pPr>
        <w:autoSpaceDE w:val="0"/>
        <w:autoSpaceDN w:val="0"/>
        <w:adjustRightInd w:val="0"/>
        <w:spacing w:before="240" w:line="240" w:lineRule="auto"/>
        <w:ind w:left="0"/>
        <w:rPr>
          <w:rFonts w:ascii="Times New Roman" w:hAnsi="Times New Roman"/>
        </w:rPr>
      </w:pPr>
    </w:p>
    <w:p w:rsidR="008B3720" w:rsidRPr="00AC2F15" w:rsidRDefault="008B3720" w:rsidP="008B3720">
      <w:pPr>
        <w:autoSpaceDE w:val="0"/>
        <w:autoSpaceDN w:val="0"/>
        <w:adjustRightInd w:val="0"/>
        <w:spacing w:before="240" w:line="240" w:lineRule="auto"/>
        <w:ind w:left="0"/>
        <w:rPr>
          <w:rFonts w:ascii="Times New Roman" w:hAnsi="Times New Roman"/>
        </w:rPr>
      </w:pPr>
    </w:p>
    <w:p w:rsidR="008B3720" w:rsidRPr="00AC2F15" w:rsidRDefault="008B3720" w:rsidP="008B3720">
      <w:pPr>
        <w:autoSpaceDE w:val="0"/>
        <w:autoSpaceDN w:val="0"/>
        <w:adjustRightInd w:val="0"/>
        <w:spacing w:before="240" w:line="240" w:lineRule="auto"/>
        <w:ind w:left="0"/>
        <w:rPr>
          <w:rFonts w:ascii="Times New Roman" w:hAnsi="Times New Roman"/>
        </w:rPr>
      </w:pPr>
    </w:p>
    <w:p w:rsidR="008B3720" w:rsidRPr="00AC2F15" w:rsidRDefault="008B3720" w:rsidP="008B3720">
      <w:pPr>
        <w:autoSpaceDE w:val="0"/>
        <w:autoSpaceDN w:val="0"/>
        <w:adjustRightInd w:val="0"/>
        <w:spacing w:before="240" w:line="240" w:lineRule="auto"/>
        <w:ind w:left="0"/>
        <w:rPr>
          <w:rFonts w:ascii="Times New Roman" w:hAnsi="Times New Roman"/>
        </w:rPr>
      </w:pPr>
    </w:p>
    <w:p w:rsidR="008B3720" w:rsidRPr="00AC2F15" w:rsidRDefault="008B3720" w:rsidP="008B3720">
      <w:pPr>
        <w:autoSpaceDE w:val="0"/>
        <w:autoSpaceDN w:val="0"/>
        <w:adjustRightInd w:val="0"/>
        <w:spacing w:before="240" w:line="240" w:lineRule="auto"/>
        <w:ind w:left="0"/>
        <w:rPr>
          <w:rFonts w:ascii="Times New Roman" w:hAnsi="Times New Roman"/>
        </w:rPr>
      </w:pPr>
    </w:p>
    <w:p w:rsidR="008B3720" w:rsidRPr="00AC2F15" w:rsidRDefault="008B3720" w:rsidP="008B3720">
      <w:pPr>
        <w:autoSpaceDE w:val="0"/>
        <w:autoSpaceDN w:val="0"/>
        <w:adjustRightInd w:val="0"/>
        <w:spacing w:before="240" w:line="240" w:lineRule="auto"/>
        <w:ind w:left="0"/>
        <w:rPr>
          <w:rFonts w:ascii="Times New Roman" w:hAnsi="Times New Roman"/>
        </w:rPr>
      </w:pPr>
    </w:p>
    <w:p w:rsidR="008B3720" w:rsidRPr="00AC2F15" w:rsidRDefault="008B3720" w:rsidP="008B3720">
      <w:pPr>
        <w:autoSpaceDE w:val="0"/>
        <w:autoSpaceDN w:val="0"/>
        <w:adjustRightInd w:val="0"/>
        <w:spacing w:before="240" w:line="240" w:lineRule="auto"/>
        <w:ind w:left="0"/>
        <w:rPr>
          <w:rFonts w:ascii="Times New Roman" w:hAnsi="Times New Roman"/>
        </w:rPr>
      </w:pPr>
    </w:p>
    <w:p w:rsidR="008B3720" w:rsidRPr="00AC2F15" w:rsidRDefault="008B3720" w:rsidP="008B3720">
      <w:pPr>
        <w:autoSpaceDE w:val="0"/>
        <w:autoSpaceDN w:val="0"/>
        <w:adjustRightInd w:val="0"/>
        <w:spacing w:before="240" w:line="240" w:lineRule="auto"/>
        <w:ind w:left="0"/>
        <w:rPr>
          <w:rFonts w:ascii="Times New Roman" w:hAnsi="Times New Roman"/>
        </w:rPr>
      </w:pPr>
    </w:p>
    <w:p w:rsidR="008B3720" w:rsidRPr="00AC2F15" w:rsidRDefault="008B3720" w:rsidP="008B3720">
      <w:pPr>
        <w:autoSpaceDE w:val="0"/>
        <w:autoSpaceDN w:val="0"/>
        <w:adjustRightInd w:val="0"/>
        <w:spacing w:before="240" w:line="240" w:lineRule="auto"/>
        <w:ind w:left="0"/>
        <w:rPr>
          <w:rFonts w:ascii="Times New Roman" w:hAnsi="Times New Roman"/>
        </w:rPr>
      </w:pPr>
    </w:p>
    <w:p w:rsidR="009B1415" w:rsidRPr="00AC2F15" w:rsidRDefault="009B1415" w:rsidP="008B3720">
      <w:pPr>
        <w:autoSpaceDE w:val="0"/>
        <w:autoSpaceDN w:val="0"/>
        <w:adjustRightInd w:val="0"/>
        <w:spacing w:before="240" w:line="240" w:lineRule="auto"/>
        <w:ind w:left="0"/>
        <w:rPr>
          <w:rFonts w:ascii="Times New Roman" w:hAnsi="Times New Roman"/>
        </w:rPr>
      </w:pPr>
    </w:p>
    <w:p w:rsidR="009B1415" w:rsidRPr="00AC2F15" w:rsidRDefault="009B1415" w:rsidP="008B3720">
      <w:pPr>
        <w:autoSpaceDE w:val="0"/>
        <w:autoSpaceDN w:val="0"/>
        <w:adjustRightInd w:val="0"/>
        <w:spacing w:before="240" w:line="240" w:lineRule="auto"/>
        <w:ind w:left="0"/>
        <w:rPr>
          <w:rFonts w:ascii="Times New Roman" w:hAnsi="Times New Roman"/>
        </w:rPr>
      </w:pPr>
    </w:p>
    <w:p w:rsidR="009B1415" w:rsidRPr="00AC2F15" w:rsidRDefault="009B1415" w:rsidP="008B3720">
      <w:pPr>
        <w:autoSpaceDE w:val="0"/>
        <w:autoSpaceDN w:val="0"/>
        <w:adjustRightInd w:val="0"/>
        <w:spacing w:before="240" w:line="240" w:lineRule="auto"/>
        <w:ind w:left="0"/>
        <w:rPr>
          <w:rFonts w:ascii="Times New Roman" w:hAnsi="Times New Roman"/>
        </w:rPr>
      </w:pPr>
    </w:p>
    <w:p w:rsidR="009B1415" w:rsidRPr="00AC2F15" w:rsidRDefault="009B1415" w:rsidP="008B3720">
      <w:pPr>
        <w:autoSpaceDE w:val="0"/>
        <w:autoSpaceDN w:val="0"/>
        <w:adjustRightInd w:val="0"/>
        <w:spacing w:before="240" w:line="240" w:lineRule="auto"/>
        <w:ind w:left="0"/>
        <w:rPr>
          <w:rFonts w:ascii="Times New Roman" w:hAnsi="Times New Roman"/>
        </w:rPr>
      </w:pPr>
    </w:p>
    <w:p w:rsidR="008B3720" w:rsidRPr="00AC2F15" w:rsidRDefault="008B3720" w:rsidP="008B3720">
      <w:pPr>
        <w:autoSpaceDE w:val="0"/>
        <w:autoSpaceDN w:val="0"/>
        <w:adjustRightInd w:val="0"/>
        <w:spacing w:before="240" w:line="240" w:lineRule="auto"/>
        <w:ind w:left="0"/>
        <w:rPr>
          <w:rFonts w:ascii="Times New Roman" w:hAnsi="Times New Roman"/>
        </w:rPr>
      </w:pP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Төменде сатуға арналған ұзақ мерзімді активтермен байланысқан оқиғ</w:t>
      </w:r>
      <w:r w:rsidR="006A5A55" w:rsidRPr="00AC2F15">
        <w:rPr>
          <w:rFonts w:ascii="Times New Roman" w:hAnsi="Times New Roman"/>
        </w:rPr>
        <w:t>аларға қатысты шешімдер ағашы к</w:t>
      </w:r>
      <w:r w:rsidRPr="00AC2F15">
        <w:rPr>
          <w:rFonts w:ascii="Times New Roman" w:hAnsi="Times New Roman"/>
        </w:rPr>
        <w:t>рсетілген.</w:t>
      </w:r>
    </w:p>
    <w:p w:rsidR="008B3720" w:rsidRPr="00AC2F15" w:rsidRDefault="006A5A55"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object w:dxaOrig="14194" w:dyaOrig="12949">
          <v:shape id="_x0000_i1025" type="#_x0000_t75" style="width:510.8pt;height:427.25pt" o:ole="">
            <v:imagedata r:id="rId48" o:title=""/>
          </v:shape>
          <o:OLEObject Type="Embed" ProgID="Visio.Drawing.11" ShapeID="_x0000_i1025" DrawAspect="Content" ObjectID="_1812901779" r:id="rId49"/>
        </w:object>
      </w:r>
      <w:r w:rsidR="008B3720" w:rsidRPr="00AC2F15">
        <w:rPr>
          <w:rFonts w:ascii="Times New Roman" w:hAnsi="Times New Roman"/>
          <w:b/>
        </w:rPr>
        <w:t>1-ескертпе:</w:t>
      </w:r>
      <w:r w:rsidR="008B3720" w:rsidRPr="00AC2F15">
        <w:rPr>
          <w:rFonts w:ascii="Times New Roman" w:hAnsi="Times New Roman"/>
        </w:rPr>
        <w:t xml:space="preserve"> Көрсетілген талаптарға жауап қайтаруға қажетті әрекеттер сатып алушы тарапынан сатып алу туралы нақты шешім алынғанға дейін және жыл ішінде сатып алу туралы нақты келісімді алу ықтималдылығы жоғары болғанға дейін жүзеге асырылмауы мүмкін болған жағдайда ғана </w:t>
      </w:r>
      <w:r w:rsidR="000D546F">
        <w:rPr>
          <w:rFonts w:ascii="Times New Roman" w:hAnsi="Times New Roman"/>
        </w:rPr>
        <w:t>"</w:t>
      </w:r>
      <w:r w:rsidR="008B3720" w:rsidRPr="00AC2F15">
        <w:rPr>
          <w:rFonts w:ascii="Times New Roman" w:hAnsi="Times New Roman"/>
        </w:rPr>
        <w:t>Иә</w:t>
      </w:r>
      <w:r w:rsidR="000D546F">
        <w:rPr>
          <w:rFonts w:ascii="Times New Roman" w:hAnsi="Times New Roman"/>
        </w:rPr>
        <w:t>"</w:t>
      </w:r>
      <w:r w:rsidR="008B3720" w:rsidRPr="00AC2F15">
        <w:rPr>
          <w:rFonts w:ascii="Times New Roman" w:hAnsi="Times New Roman"/>
        </w:rPr>
        <w:t xml:space="preserve"> деп жауап беріңіз.</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b/>
        </w:rPr>
        <w:t>2-ескертпе:</w:t>
      </w:r>
      <w:r w:rsidRPr="00AC2F15">
        <w:rPr>
          <w:rFonts w:ascii="Times New Roman" w:hAnsi="Times New Roman"/>
        </w:rPr>
        <w:t xml:space="preserve"> Туындаған шарттарға жауап қайтару бойынша уақытылы әрекеттерді қабылданған және проблемалардың тиімді шешілуі мен сатуды кідіртуге себеп болған факторлардың жойылуы күтілген жағдайда ғана </w:t>
      </w:r>
      <w:r w:rsidR="000D546F">
        <w:rPr>
          <w:rFonts w:ascii="Times New Roman" w:hAnsi="Times New Roman"/>
        </w:rPr>
        <w:t>"</w:t>
      </w:r>
      <w:r w:rsidRPr="00AC2F15">
        <w:rPr>
          <w:rFonts w:ascii="Times New Roman" w:hAnsi="Times New Roman"/>
        </w:rPr>
        <w:t>Иә</w:t>
      </w:r>
      <w:r w:rsidR="000D546F">
        <w:rPr>
          <w:rFonts w:ascii="Times New Roman" w:hAnsi="Times New Roman"/>
        </w:rPr>
        <w:t>"</w:t>
      </w:r>
      <w:r w:rsidRPr="00AC2F15">
        <w:rPr>
          <w:rFonts w:ascii="Times New Roman" w:hAnsi="Times New Roman"/>
        </w:rPr>
        <w:t xml:space="preserve"> деп жауап беріңіз.</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b/>
        </w:rPr>
        <w:t>3-ескертпе:</w:t>
      </w:r>
      <w:r w:rsidRPr="00AC2F15">
        <w:rPr>
          <w:rFonts w:ascii="Times New Roman" w:hAnsi="Times New Roman"/>
        </w:rPr>
        <w:t xml:space="preserve"> Көрсетілген кезең ішінде Банк сату жағдайларының өзгеруіне әкеп соқтыратын фактілерге жауап қайтару бойынша әрекеттерді қабылдаған және нарықта ұзақ мерзімді активтерді немесе шығу топтарын жөнді бағасы бойынша белсенді сату әрекеттері қолданылған жағдайда ғана </w:t>
      </w:r>
      <w:r w:rsidR="000D546F">
        <w:rPr>
          <w:rFonts w:ascii="Times New Roman" w:hAnsi="Times New Roman"/>
        </w:rPr>
        <w:t>"</w:t>
      </w:r>
      <w:r w:rsidRPr="00AC2F15">
        <w:rPr>
          <w:rFonts w:ascii="Times New Roman" w:hAnsi="Times New Roman"/>
        </w:rPr>
        <w:t>Иә</w:t>
      </w:r>
      <w:r w:rsidR="000D546F">
        <w:rPr>
          <w:rFonts w:ascii="Times New Roman" w:hAnsi="Times New Roman"/>
        </w:rPr>
        <w:t>"</w:t>
      </w:r>
      <w:r w:rsidRPr="00AC2F15">
        <w:rPr>
          <w:rFonts w:ascii="Times New Roman" w:hAnsi="Times New Roman"/>
        </w:rPr>
        <w:t xml:space="preserve"> деп жауап беріңіз.</w:t>
      </w:r>
    </w:p>
    <w:p w:rsidR="008B3720" w:rsidRPr="00AC2F15" w:rsidRDefault="008B3720" w:rsidP="008B3720">
      <w:pPr>
        <w:autoSpaceDE w:val="0"/>
        <w:autoSpaceDN w:val="0"/>
        <w:adjustRightInd w:val="0"/>
        <w:spacing w:before="240" w:line="240" w:lineRule="auto"/>
        <w:ind w:left="0"/>
        <w:rPr>
          <w:rFonts w:ascii="Times New Roman" w:hAnsi="Times New Roman"/>
        </w:rPr>
      </w:pPr>
    </w:p>
    <w:p w:rsidR="008B3720" w:rsidRPr="00AC2F15" w:rsidRDefault="008B3720" w:rsidP="008B3720">
      <w:pPr>
        <w:pStyle w:val="2"/>
        <w:keepNext w:val="0"/>
        <w:keepLines w:val="0"/>
        <w:pageBreakBefore/>
        <w:spacing w:before="240"/>
        <w:jc w:val="both"/>
        <w:rPr>
          <w:rFonts w:ascii="Times New Roman" w:hAnsi="Times New Roman"/>
          <w:szCs w:val="20"/>
        </w:rPr>
      </w:pPr>
      <w:bookmarkStart w:id="257" w:name="_Toc529528826"/>
      <w:bookmarkStart w:id="258" w:name="_Toc168501917"/>
      <w:r w:rsidRPr="00AC2F15">
        <w:rPr>
          <w:rFonts w:ascii="Times New Roman" w:hAnsi="Times New Roman"/>
        </w:rPr>
        <w:lastRenderedPageBreak/>
        <w:t>7-</w:t>
      </w:r>
      <w:r w:rsidR="002A64F6">
        <w:rPr>
          <w:rFonts w:ascii="Times New Roman" w:hAnsi="Times New Roman"/>
        </w:rPr>
        <w:t>б</w:t>
      </w:r>
      <w:r w:rsidR="00A63684">
        <w:rPr>
          <w:rFonts w:ascii="Times New Roman" w:hAnsi="Times New Roman"/>
        </w:rPr>
        <w:t>өлім</w:t>
      </w:r>
      <w:r w:rsidRPr="00AC2F15">
        <w:rPr>
          <w:rFonts w:ascii="Times New Roman" w:hAnsi="Times New Roman"/>
        </w:rPr>
        <w:t>. Резервтер, шартты активтер және шартты міндеттемелер</w:t>
      </w:r>
      <w:bookmarkEnd w:id="242"/>
      <w:r w:rsidRPr="00AC2F15">
        <w:rPr>
          <w:rFonts w:ascii="Times New Roman" w:hAnsi="Times New Roman"/>
        </w:rPr>
        <w:t xml:space="preserve"> (ХБЕС 37)</w:t>
      </w:r>
      <w:bookmarkEnd w:id="243"/>
      <w:bookmarkEnd w:id="257"/>
      <w:bookmarkEnd w:id="258"/>
    </w:p>
    <w:p w:rsidR="008B3720" w:rsidRPr="00AC2F15" w:rsidRDefault="008B3720" w:rsidP="008B3720">
      <w:pPr>
        <w:pStyle w:val="3"/>
      </w:pPr>
      <w:bookmarkStart w:id="259" w:name="_Toc271279849"/>
      <w:bookmarkStart w:id="260" w:name="_Toc529528827"/>
      <w:bookmarkStart w:id="261" w:name="_Toc168501918"/>
      <w:bookmarkStart w:id="262" w:name="_Toc248586859"/>
      <w:r w:rsidRPr="00AC2F15">
        <w:t>7.1. Негізгі ережелер</w:t>
      </w:r>
      <w:bookmarkEnd w:id="259"/>
      <w:bookmarkEnd w:id="260"/>
      <w:bookmarkEnd w:id="261"/>
      <w:r w:rsidRPr="00AC2F15">
        <w:t xml:space="preserve"> </w:t>
      </w:r>
      <w:bookmarkEnd w:id="262"/>
    </w:p>
    <w:p w:rsidR="008B3720" w:rsidRPr="00AC2F15" w:rsidRDefault="008B3720" w:rsidP="008B3720">
      <w:pPr>
        <w:pStyle w:val="afffc"/>
        <w:spacing w:before="240" w:beforeAutospacing="0" w:after="240" w:afterAutospacing="0"/>
        <w:ind w:right="29"/>
        <w:jc w:val="both"/>
        <w:rPr>
          <w:rFonts w:ascii="Times New Roman" w:hAnsi="Times New Roman"/>
          <w:bCs/>
          <w:iCs/>
          <w:snapToGrid w:val="0"/>
          <w:color w:val="auto"/>
          <w:sz w:val="20"/>
          <w:szCs w:val="20"/>
        </w:rPr>
      </w:pPr>
      <w:r w:rsidRPr="00AC2F15">
        <w:rPr>
          <w:rFonts w:ascii="Times New Roman" w:hAnsi="Times New Roman"/>
          <w:snapToGrid w:val="0"/>
          <w:color w:val="auto"/>
          <w:sz w:val="20"/>
        </w:rPr>
        <w:t xml:space="preserve">Есептік саясаттың бұл </w:t>
      </w:r>
      <w:r w:rsidR="00A63684">
        <w:rPr>
          <w:rFonts w:ascii="Times New Roman" w:hAnsi="Times New Roman"/>
          <w:snapToGrid w:val="0"/>
          <w:color w:val="auto"/>
          <w:sz w:val="20"/>
        </w:rPr>
        <w:t>бөлім</w:t>
      </w:r>
      <w:r w:rsidRPr="00AC2F15">
        <w:rPr>
          <w:rFonts w:ascii="Times New Roman" w:hAnsi="Times New Roman"/>
          <w:snapToGrid w:val="0"/>
          <w:color w:val="auto"/>
          <w:sz w:val="20"/>
        </w:rPr>
        <w:t xml:space="preserve">і төмендегілерден басқа, </w:t>
      </w:r>
      <w:r w:rsidRPr="00AC2F15">
        <w:rPr>
          <w:rFonts w:ascii="Times New Roman" w:hAnsi="Times New Roman"/>
          <w:sz w:val="20"/>
        </w:rPr>
        <w:t>барлық</w:t>
      </w:r>
      <w:r w:rsidRPr="00AC2F15">
        <w:rPr>
          <w:rFonts w:ascii="Times New Roman" w:hAnsi="Times New Roman"/>
          <w:snapToGrid w:val="0"/>
          <w:color w:val="auto"/>
          <w:sz w:val="20"/>
        </w:rPr>
        <w:t xml:space="preserve"> резервтерді, шартты міндеттемелерді және шартты активтерді ескеру кезінде, Банк тарапынан қолданылуы тиіс:</w:t>
      </w:r>
    </w:p>
    <w:p w:rsidR="008B3720" w:rsidRPr="00AC2F15" w:rsidRDefault="008B3720" w:rsidP="00A07C0F">
      <w:pPr>
        <w:pStyle w:val="afffc"/>
        <w:numPr>
          <w:ilvl w:val="0"/>
          <w:numId w:val="221"/>
        </w:numPr>
        <w:spacing w:before="240" w:beforeAutospacing="0" w:after="240" w:afterAutospacing="0"/>
        <w:ind w:right="29"/>
        <w:jc w:val="both"/>
        <w:rPr>
          <w:rFonts w:ascii="Times New Roman" w:hAnsi="Times New Roman"/>
          <w:bCs/>
          <w:iCs/>
          <w:snapToGrid w:val="0"/>
          <w:color w:val="auto"/>
          <w:sz w:val="20"/>
          <w:szCs w:val="20"/>
        </w:rPr>
      </w:pPr>
      <w:r w:rsidRPr="00AC2F15">
        <w:rPr>
          <w:rFonts w:ascii="Times New Roman" w:hAnsi="Times New Roman"/>
          <w:snapToGrid w:val="0"/>
          <w:color w:val="auto"/>
          <w:sz w:val="20"/>
        </w:rPr>
        <w:t>ауыртпалықты келісімшарттардан басқа, орындалуы тиіс келісімшарт нәтижесі болып табылады;</w:t>
      </w:r>
    </w:p>
    <w:p w:rsidR="008B3720" w:rsidRPr="00AC2F15" w:rsidRDefault="008B3720" w:rsidP="00A07C0F">
      <w:pPr>
        <w:pStyle w:val="afffc"/>
        <w:numPr>
          <w:ilvl w:val="0"/>
          <w:numId w:val="221"/>
        </w:numPr>
        <w:spacing w:before="240" w:beforeAutospacing="0" w:after="240" w:afterAutospacing="0"/>
        <w:ind w:right="29"/>
        <w:jc w:val="both"/>
        <w:rPr>
          <w:rFonts w:ascii="Times New Roman" w:hAnsi="Times New Roman"/>
          <w:bCs/>
          <w:iCs/>
          <w:snapToGrid w:val="0"/>
          <w:color w:val="auto"/>
          <w:sz w:val="20"/>
          <w:szCs w:val="20"/>
        </w:rPr>
      </w:pPr>
      <w:r w:rsidRPr="00AC2F15">
        <w:rPr>
          <w:rFonts w:ascii="Times New Roman" w:hAnsi="Times New Roman"/>
          <w:snapToGrid w:val="0"/>
          <w:color w:val="auto"/>
          <w:sz w:val="20"/>
        </w:rPr>
        <w:t xml:space="preserve">есептік саясаттың басқа </w:t>
      </w:r>
      <w:r w:rsidR="00A63684">
        <w:rPr>
          <w:rFonts w:ascii="Times New Roman" w:hAnsi="Times New Roman"/>
          <w:snapToGrid w:val="0"/>
          <w:color w:val="auto"/>
          <w:sz w:val="20"/>
        </w:rPr>
        <w:t>бөлім</w:t>
      </w:r>
      <w:r w:rsidRPr="00AC2F15">
        <w:rPr>
          <w:rFonts w:ascii="Times New Roman" w:hAnsi="Times New Roman"/>
          <w:snapToGrid w:val="0"/>
          <w:color w:val="auto"/>
          <w:sz w:val="20"/>
        </w:rPr>
        <w:t>дерінде ашылғандар.</w:t>
      </w:r>
    </w:p>
    <w:p w:rsidR="008B3720" w:rsidRPr="00AC2F15" w:rsidRDefault="008B3720" w:rsidP="008B3720">
      <w:pPr>
        <w:spacing w:before="240" w:line="240" w:lineRule="auto"/>
        <w:ind w:left="0"/>
        <w:rPr>
          <w:rFonts w:ascii="Times New Roman" w:hAnsi="Times New Roman"/>
          <w:bCs/>
          <w:iCs/>
          <w:snapToGrid w:val="0"/>
        </w:rPr>
      </w:pPr>
      <w:r w:rsidRPr="00AC2F15">
        <w:rPr>
          <w:rFonts w:ascii="Times New Roman" w:hAnsi="Times New Roman"/>
          <w:snapToGrid w:val="0"/>
        </w:rPr>
        <w:t xml:space="preserve">Бұл </w:t>
      </w:r>
      <w:r w:rsidR="00A63684">
        <w:rPr>
          <w:rFonts w:ascii="Times New Roman" w:hAnsi="Times New Roman"/>
          <w:snapToGrid w:val="0"/>
        </w:rPr>
        <w:t>бөлім</w:t>
      </w:r>
      <w:r w:rsidRPr="00AC2F15">
        <w:rPr>
          <w:rFonts w:ascii="Times New Roman" w:hAnsi="Times New Roman"/>
          <w:snapToGrid w:val="0"/>
        </w:rPr>
        <w:t xml:space="preserve"> 2-тараудың </w:t>
      </w:r>
      <w:r w:rsidR="000D546F">
        <w:rPr>
          <w:rFonts w:ascii="Times New Roman" w:hAnsi="Times New Roman"/>
          <w:snapToGrid w:val="0"/>
        </w:rPr>
        <w:t>"</w:t>
      </w:r>
      <w:r w:rsidRPr="00AC2F15">
        <w:rPr>
          <w:rFonts w:ascii="Times New Roman" w:hAnsi="Times New Roman"/>
          <w:snapToGrid w:val="0"/>
        </w:rPr>
        <w:t>Қаржылық активтер мен міндеттемелер (32 ХБЕС, 9 ХҚЕС, 7 ХҚЕС)</w:t>
      </w:r>
      <w:r w:rsidR="000D546F">
        <w:rPr>
          <w:rFonts w:ascii="Times New Roman" w:hAnsi="Times New Roman"/>
          <w:snapToGrid w:val="0"/>
        </w:rPr>
        <w:t>"</w:t>
      </w:r>
      <w:r w:rsidRPr="00AC2F15">
        <w:rPr>
          <w:rFonts w:ascii="Times New Roman" w:hAnsi="Times New Roman"/>
          <w:snapToGrid w:val="0"/>
        </w:rPr>
        <w:t xml:space="preserve"> 3-</w:t>
      </w:r>
      <w:r w:rsidR="00A63684">
        <w:rPr>
          <w:rFonts w:ascii="Times New Roman" w:hAnsi="Times New Roman"/>
          <w:snapToGrid w:val="0"/>
        </w:rPr>
        <w:t>бөлім</w:t>
      </w:r>
      <w:r w:rsidRPr="00AC2F15">
        <w:rPr>
          <w:rFonts w:ascii="Times New Roman" w:hAnsi="Times New Roman"/>
          <w:snapToGrid w:val="0"/>
        </w:rPr>
        <w:t>інде қамтылатын, қаржылық құралдарға қатысты қолданылмайды.</w:t>
      </w:r>
    </w:p>
    <w:p w:rsidR="008B3720" w:rsidRPr="00AC2F15" w:rsidRDefault="008B3720" w:rsidP="008B3720">
      <w:pPr>
        <w:spacing w:before="240" w:line="240" w:lineRule="auto"/>
        <w:ind w:left="0"/>
        <w:rPr>
          <w:rFonts w:ascii="Times New Roman" w:hAnsi="Times New Roman"/>
          <w:bCs/>
          <w:iCs/>
          <w:snapToGrid w:val="0"/>
        </w:rPr>
      </w:pPr>
      <w:r w:rsidRPr="00AC2F15">
        <w:rPr>
          <w:rFonts w:ascii="Times New Roman" w:hAnsi="Times New Roman"/>
          <w:snapToGrid w:val="0"/>
        </w:rPr>
        <w:t xml:space="preserve">Орындалуы тиіс келісімшарттар – бұл ешбір тарап өз міндеттемелерін орындамаған немесе тараптардың екеуі де өз міндеттемелерін ішінара, тең дәрежеде орындаған келісімшарттар. Бұл </w:t>
      </w:r>
      <w:r w:rsidR="00A63684">
        <w:rPr>
          <w:rFonts w:ascii="Times New Roman" w:hAnsi="Times New Roman"/>
          <w:snapToGrid w:val="0"/>
        </w:rPr>
        <w:t>бөлім</w:t>
      </w:r>
      <w:r w:rsidRPr="00AC2F15">
        <w:rPr>
          <w:rFonts w:ascii="Times New Roman" w:hAnsi="Times New Roman"/>
          <w:snapToGrid w:val="0"/>
        </w:rPr>
        <w:t xml:space="preserve"> ауыртпалықты болып табылатын келісімшарттардан басқа, орындалуы тиіс келісімшарттарға қатысты қолданылады.</w:t>
      </w:r>
    </w:p>
    <w:p w:rsidR="008B3720" w:rsidRPr="00AC2F15" w:rsidRDefault="008B3720" w:rsidP="008B3720">
      <w:pPr>
        <w:spacing w:before="240" w:line="240" w:lineRule="auto"/>
        <w:ind w:left="0"/>
        <w:rPr>
          <w:rFonts w:ascii="Times New Roman" w:hAnsi="Times New Roman"/>
          <w:bCs/>
          <w:iCs/>
          <w:snapToGrid w:val="0"/>
        </w:rPr>
      </w:pPr>
      <w:r w:rsidRPr="00AC2F15">
        <w:rPr>
          <w:rFonts w:ascii="Times New Roman" w:hAnsi="Times New Roman"/>
          <w:snapToGrid w:val="0"/>
        </w:rPr>
        <w:t xml:space="preserve">Осы </w:t>
      </w:r>
      <w:r w:rsidR="00A63684">
        <w:rPr>
          <w:rFonts w:ascii="Times New Roman" w:hAnsi="Times New Roman"/>
          <w:snapToGrid w:val="0"/>
        </w:rPr>
        <w:t>бөлім</w:t>
      </w:r>
      <w:r w:rsidRPr="00AC2F15">
        <w:rPr>
          <w:rFonts w:ascii="Times New Roman" w:hAnsi="Times New Roman"/>
          <w:snapToGrid w:val="0"/>
        </w:rPr>
        <w:t xml:space="preserve">нің әсер ету сферасы осы есептік саясаттың басқа </w:t>
      </w:r>
      <w:r w:rsidR="00A63684">
        <w:rPr>
          <w:rFonts w:ascii="Times New Roman" w:hAnsi="Times New Roman"/>
          <w:snapToGrid w:val="0"/>
        </w:rPr>
        <w:t>бөлім</w:t>
      </w:r>
      <w:r w:rsidRPr="00AC2F15">
        <w:rPr>
          <w:rFonts w:ascii="Times New Roman" w:hAnsi="Times New Roman"/>
          <w:snapToGrid w:val="0"/>
        </w:rPr>
        <w:t xml:space="preserve">дерінде қамтылмаған резервтерге, шартты жағдайларға және шартты активтерге таратылмайды. Мысалы, резервтердің кейбір түрлері келесідей </w:t>
      </w:r>
      <w:r w:rsidR="00A63684">
        <w:rPr>
          <w:rFonts w:ascii="Times New Roman" w:hAnsi="Times New Roman"/>
          <w:snapToGrid w:val="0"/>
        </w:rPr>
        <w:t>бөлім</w:t>
      </w:r>
      <w:r w:rsidRPr="00AC2F15">
        <w:rPr>
          <w:rFonts w:ascii="Times New Roman" w:hAnsi="Times New Roman"/>
          <w:snapToGrid w:val="0"/>
        </w:rPr>
        <w:t>дерде қамтылады:</w:t>
      </w:r>
    </w:p>
    <w:p w:rsidR="008B3720" w:rsidRPr="00AC2F15" w:rsidRDefault="008B3720" w:rsidP="00A07C0F">
      <w:pPr>
        <w:numPr>
          <w:ilvl w:val="0"/>
          <w:numId w:val="222"/>
        </w:numPr>
        <w:spacing w:before="240" w:line="240" w:lineRule="auto"/>
        <w:rPr>
          <w:rFonts w:ascii="Times New Roman" w:hAnsi="Times New Roman"/>
          <w:bCs/>
          <w:iCs/>
          <w:snapToGrid w:val="0"/>
        </w:rPr>
      </w:pPr>
      <w:r w:rsidRPr="00AC2F15">
        <w:rPr>
          <w:rFonts w:ascii="Times New Roman" w:hAnsi="Times New Roman"/>
          <w:snapToGrid w:val="0"/>
        </w:rPr>
        <w:t xml:space="preserve">2-тараудың </w:t>
      </w:r>
      <w:r w:rsidR="000D546F">
        <w:rPr>
          <w:rFonts w:ascii="Times New Roman" w:hAnsi="Times New Roman"/>
          <w:snapToGrid w:val="0"/>
        </w:rPr>
        <w:t>"</w:t>
      </w:r>
      <w:r w:rsidRPr="00AC2F15">
        <w:rPr>
          <w:rFonts w:ascii="Times New Roman" w:hAnsi="Times New Roman"/>
          <w:snapToGrid w:val="0"/>
        </w:rPr>
        <w:t>Жұмыскерлерге арналған сыйақылар (ХБЕС 19)</w:t>
      </w:r>
      <w:r w:rsidR="000D546F">
        <w:rPr>
          <w:rFonts w:ascii="Times New Roman" w:hAnsi="Times New Roman"/>
          <w:snapToGrid w:val="0"/>
        </w:rPr>
        <w:t>"</w:t>
      </w:r>
      <w:r w:rsidRPr="00AC2F15">
        <w:rPr>
          <w:rFonts w:ascii="Times New Roman" w:hAnsi="Times New Roman"/>
          <w:snapToGrid w:val="0"/>
        </w:rPr>
        <w:t xml:space="preserve"> </w:t>
      </w:r>
      <w:r w:rsidR="007664BC" w:rsidRPr="007664BC">
        <w:rPr>
          <w:rFonts w:ascii="Times New Roman" w:hAnsi="Times New Roman"/>
          <w:snapToGrid w:val="0"/>
        </w:rPr>
        <w:t>8</w:t>
      </w:r>
      <w:r w:rsidRPr="00AC2F15">
        <w:rPr>
          <w:rFonts w:ascii="Times New Roman" w:hAnsi="Times New Roman"/>
          <w:snapToGrid w:val="0"/>
        </w:rPr>
        <w:t>-</w:t>
      </w:r>
      <w:r w:rsidR="00A63684">
        <w:rPr>
          <w:rFonts w:ascii="Times New Roman" w:hAnsi="Times New Roman"/>
          <w:snapToGrid w:val="0"/>
        </w:rPr>
        <w:t>бөлім</w:t>
      </w:r>
      <w:r w:rsidRPr="00AC2F15">
        <w:rPr>
          <w:rFonts w:ascii="Times New Roman" w:hAnsi="Times New Roman"/>
          <w:snapToGrid w:val="0"/>
        </w:rPr>
        <w:t>і;</w:t>
      </w:r>
    </w:p>
    <w:p w:rsidR="007664BC" w:rsidRPr="000F0502" w:rsidRDefault="000F0502" w:rsidP="007664BC">
      <w:pPr>
        <w:pStyle w:val="aa"/>
        <w:widowControl w:val="0"/>
        <w:tabs>
          <w:tab w:val="left" w:pos="0"/>
        </w:tabs>
        <w:spacing w:line="240" w:lineRule="auto"/>
        <w:ind w:left="696"/>
        <w:rPr>
          <w:rFonts w:ascii="Times New Roman" w:hAnsi="Times New Roman"/>
          <w:snapToGrid w:val="0"/>
        </w:rPr>
      </w:pPr>
      <w:r w:rsidRPr="000F0502">
        <w:rPr>
          <w:rFonts w:ascii="Times New Roman" w:hAnsi="Times New Roman"/>
          <w:snapToGrid w:val="0"/>
        </w:rPr>
        <w:t xml:space="preserve">- </w:t>
      </w:r>
      <w:r w:rsidR="008B3720" w:rsidRPr="000F0502">
        <w:rPr>
          <w:rFonts w:ascii="Times New Roman" w:hAnsi="Times New Roman"/>
          <w:snapToGrid w:val="0"/>
        </w:rPr>
        <w:t xml:space="preserve">2-тараудың </w:t>
      </w:r>
      <w:r w:rsidR="000D546F">
        <w:rPr>
          <w:rFonts w:ascii="Times New Roman" w:hAnsi="Times New Roman"/>
          <w:snapToGrid w:val="0"/>
        </w:rPr>
        <w:t>"</w:t>
      </w:r>
      <w:r w:rsidR="008B3720" w:rsidRPr="000F0502">
        <w:rPr>
          <w:rFonts w:ascii="Times New Roman" w:hAnsi="Times New Roman"/>
          <w:snapToGrid w:val="0"/>
        </w:rPr>
        <w:t>Жалгерлік (ХҚЕС 16)</w:t>
      </w:r>
      <w:r w:rsidR="000D546F">
        <w:rPr>
          <w:rFonts w:ascii="Times New Roman" w:hAnsi="Times New Roman"/>
          <w:snapToGrid w:val="0"/>
        </w:rPr>
        <w:t>"</w:t>
      </w:r>
      <w:r w:rsidR="008B3720" w:rsidRPr="000F0502">
        <w:rPr>
          <w:rFonts w:ascii="Times New Roman" w:hAnsi="Times New Roman"/>
          <w:snapToGrid w:val="0"/>
        </w:rPr>
        <w:t xml:space="preserve"> 12-</w:t>
      </w:r>
      <w:r w:rsidR="00A63684">
        <w:rPr>
          <w:rFonts w:ascii="Times New Roman" w:hAnsi="Times New Roman"/>
          <w:snapToGrid w:val="0"/>
        </w:rPr>
        <w:t>бөлім</w:t>
      </w:r>
      <w:r w:rsidR="008B3720" w:rsidRPr="000F0502">
        <w:rPr>
          <w:rFonts w:ascii="Times New Roman" w:hAnsi="Times New Roman"/>
          <w:snapToGrid w:val="0"/>
        </w:rPr>
        <w:t xml:space="preserve">і. Алайда, жалгерліктің басталу күніне дейін ауыртпалықты болған жалгерлік шарттары, сондай-ақ, қысқа мерзімді жалгерлік және ХҚЕС 16 6-тармағына сәйкес ескерілетін және ауыртпалықты болған, базалық активінің құны төмен жалгерлік </w:t>
      </w:r>
      <w:r w:rsidR="000D546F">
        <w:rPr>
          <w:rFonts w:ascii="Times New Roman" w:hAnsi="Times New Roman"/>
          <w:snapToGrid w:val="0"/>
        </w:rPr>
        <w:t>"</w:t>
      </w:r>
      <w:r w:rsidR="008B3720" w:rsidRPr="000F0502">
        <w:rPr>
          <w:rFonts w:ascii="Times New Roman" w:hAnsi="Times New Roman"/>
          <w:snapToGrid w:val="0"/>
        </w:rPr>
        <w:t>Резервтер, шартты міндеттемелер және шартты активтер</w:t>
      </w:r>
      <w:r w:rsidR="000D546F">
        <w:rPr>
          <w:rFonts w:ascii="Times New Roman" w:hAnsi="Times New Roman"/>
          <w:snapToGrid w:val="0"/>
        </w:rPr>
        <w:t>"</w:t>
      </w:r>
      <w:r w:rsidR="008B3720" w:rsidRPr="000F0502">
        <w:rPr>
          <w:rFonts w:ascii="Times New Roman" w:hAnsi="Times New Roman"/>
          <w:snapToGrid w:val="0"/>
        </w:rPr>
        <w:t xml:space="preserve"> (ХБЕС 37) </w:t>
      </w:r>
      <w:r w:rsidRPr="000F0502">
        <w:rPr>
          <w:rFonts w:ascii="Times New Roman" w:hAnsi="Times New Roman"/>
          <w:snapToGrid w:val="0"/>
        </w:rPr>
        <w:t>7</w:t>
      </w:r>
      <w:r w:rsidR="008B3720" w:rsidRPr="000F0502">
        <w:rPr>
          <w:rFonts w:ascii="Times New Roman" w:hAnsi="Times New Roman"/>
          <w:snapToGrid w:val="0"/>
        </w:rPr>
        <w:t>-</w:t>
      </w:r>
      <w:r w:rsidR="00A63684">
        <w:rPr>
          <w:rFonts w:ascii="Times New Roman" w:hAnsi="Times New Roman"/>
          <w:snapToGrid w:val="0"/>
        </w:rPr>
        <w:t>бөлім</w:t>
      </w:r>
      <w:r w:rsidR="008B3720" w:rsidRPr="000F0502">
        <w:rPr>
          <w:rFonts w:ascii="Times New Roman" w:hAnsi="Times New Roman"/>
          <w:snapToGrid w:val="0"/>
        </w:rPr>
        <w:t xml:space="preserve">інің әсеріне ұшырайды; </w:t>
      </w:r>
    </w:p>
    <w:p w:rsidR="007664BC" w:rsidRDefault="007664BC" w:rsidP="007664BC">
      <w:pPr>
        <w:pStyle w:val="aa"/>
        <w:widowControl w:val="0"/>
        <w:tabs>
          <w:tab w:val="left" w:pos="0"/>
        </w:tabs>
        <w:spacing w:line="240" w:lineRule="auto"/>
        <w:ind w:left="696"/>
        <w:rPr>
          <w:snapToGrid w:val="0"/>
        </w:rPr>
      </w:pPr>
    </w:p>
    <w:p w:rsidR="007664BC" w:rsidRPr="00A9238E" w:rsidRDefault="007664BC" w:rsidP="007664BC">
      <w:pPr>
        <w:pStyle w:val="aa"/>
        <w:widowControl w:val="0"/>
        <w:tabs>
          <w:tab w:val="left" w:pos="0"/>
        </w:tabs>
        <w:spacing w:line="240" w:lineRule="auto"/>
        <w:ind w:left="696"/>
        <w:rPr>
          <w:rFonts w:ascii="Times New Roman" w:hAnsi="Times New Roman"/>
          <w:color w:val="3366FF"/>
        </w:rPr>
      </w:pPr>
      <w:r w:rsidRPr="007664BC">
        <w:rPr>
          <w:snapToGrid w:val="0"/>
        </w:rPr>
        <w:t xml:space="preserve">- </w:t>
      </w:r>
      <w:r w:rsidR="008B3720" w:rsidRPr="00AC2F15">
        <w:rPr>
          <w:rFonts w:ascii="Times New Roman" w:hAnsi="Times New Roman"/>
          <w:snapToGrid w:val="0"/>
        </w:rPr>
        <w:t xml:space="preserve">2-тараудың </w:t>
      </w:r>
      <w:r w:rsidR="000D546F">
        <w:rPr>
          <w:rFonts w:ascii="Times New Roman" w:hAnsi="Times New Roman"/>
          <w:snapToGrid w:val="0"/>
        </w:rPr>
        <w:t>"</w:t>
      </w:r>
      <w:r w:rsidR="008B3720" w:rsidRPr="00AC2F15">
        <w:rPr>
          <w:rFonts w:ascii="Times New Roman" w:hAnsi="Times New Roman"/>
          <w:snapToGrid w:val="0"/>
        </w:rPr>
        <w:t>Салықтар (ХБЕС 12)</w:t>
      </w:r>
      <w:r w:rsidR="000D546F">
        <w:rPr>
          <w:rFonts w:ascii="Times New Roman" w:hAnsi="Times New Roman"/>
          <w:snapToGrid w:val="0"/>
        </w:rPr>
        <w:t>"</w:t>
      </w:r>
      <w:r w:rsidR="008B3720" w:rsidRPr="00AC2F15">
        <w:rPr>
          <w:rFonts w:ascii="Times New Roman" w:hAnsi="Times New Roman"/>
          <w:snapToGrid w:val="0"/>
        </w:rPr>
        <w:t xml:space="preserve"> 13-</w:t>
      </w:r>
      <w:r w:rsidR="00A63684">
        <w:rPr>
          <w:rFonts w:ascii="Times New Roman" w:hAnsi="Times New Roman"/>
          <w:snapToGrid w:val="0"/>
        </w:rPr>
        <w:t>бөлім</w:t>
      </w:r>
      <w:r w:rsidR="008B3720" w:rsidRPr="00AC2F15">
        <w:rPr>
          <w:rFonts w:ascii="Times New Roman" w:hAnsi="Times New Roman"/>
          <w:snapToGrid w:val="0"/>
        </w:rPr>
        <w:t xml:space="preserve">і. </w:t>
      </w:r>
      <w:r w:rsidRPr="00AC2F15">
        <w:rPr>
          <w:i/>
          <w:snapToGrid w:val="0"/>
          <w:color w:val="3366FF"/>
        </w:rPr>
        <w:t>(</w:t>
      </w:r>
      <w:r w:rsidRPr="00A9238E">
        <w:rPr>
          <w:rFonts w:ascii="Times New Roman" w:hAnsi="Times New Roman"/>
          <w:i/>
          <w:snapToGrid w:val="0"/>
          <w:color w:val="3366FF"/>
        </w:rPr>
        <w:t xml:space="preserve">7.1-тармағының сегізінші абзацы Директорлар кеңесінің 2018 жылғы 26 қарашадағы №  14 шешімімен, </w:t>
      </w:r>
      <w:r w:rsidR="00611410" w:rsidRPr="00611410">
        <w:rPr>
          <w:rFonts w:ascii="Times New Roman" w:hAnsi="Times New Roman"/>
          <w:i/>
          <w:snapToGrid w:val="0"/>
          <w:color w:val="3366FF"/>
        </w:rPr>
        <w:t>2019 жылғы 31 қазандағы (№ 13 хаттама) шешімімен</w:t>
      </w:r>
      <w:r w:rsidRPr="00A9238E">
        <w:rPr>
          <w:rFonts w:ascii="Times New Roman" w:hAnsi="Times New Roman"/>
          <w:i/>
          <w:snapToGrid w:val="0"/>
          <w:color w:val="3366FF"/>
        </w:rPr>
        <w:t xml:space="preserve"> өзгертілген.)</w:t>
      </w:r>
    </w:p>
    <w:p w:rsidR="008B3720" w:rsidRPr="00AC2F15" w:rsidRDefault="008B3720" w:rsidP="007664BC">
      <w:pPr>
        <w:pStyle w:val="aa"/>
        <w:widowControl w:val="0"/>
        <w:tabs>
          <w:tab w:val="left" w:pos="0"/>
        </w:tabs>
        <w:spacing w:line="240" w:lineRule="auto"/>
        <w:ind w:left="696"/>
        <w:rPr>
          <w:rFonts w:ascii="Times New Roman" w:hAnsi="Times New Roman"/>
          <w:bCs/>
          <w:iCs/>
          <w:snapToGrid w:val="0"/>
          <w:sz w:val="18"/>
        </w:rPr>
      </w:pPr>
    </w:p>
    <w:p w:rsidR="008B3720" w:rsidRPr="00AC2F15" w:rsidRDefault="008B3720" w:rsidP="008B3720">
      <w:pPr>
        <w:pStyle w:val="ABC-paragrahinNotes"/>
        <w:spacing w:before="240"/>
        <w:rPr>
          <w:rFonts w:ascii="Times New Roman" w:hAnsi="Times New Roman"/>
          <w:b/>
          <w:i/>
          <w:sz w:val="20"/>
        </w:rPr>
      </w:pPr>
      <w:r w:rsidRPr="00AC2F15">
        <w:rPr>
          <w:rFonts w:ascii="Times New Roman" w:hAnsi="Times New Roman"/>
          <w:b/>
          <w:i/>
          <w:sz w:val="20"/>
        </w:rPr>
        <w:t>Өзге қорлар</w:t>
      </w:r>
    </w:p>
    <w:p w:rsidR="008B3720" w:rsidRPr="00AC2F15" w:rsidRDefault="008B3720" w:rsidP="008B3720">
      <w:pPr>
        <w:pStyle w:val="ABC-paragrahinNotes"/>
        <w:spacing w:before="240"/>
        <w:rPr>
          <w:rFonts w:ascii="Times New Roman" w:hAnsi="Times New Roman"/>
          <w:bCs/>
          <w:iCs/>
          <w:sz w:val="20"/>
        </w:rPr>
      </w:pPr>
      <w:r w:rsidRPr="00AC2F15">
        <w:rPr>
          <w:rFonts w:ascii="Times New Roman" w:hAnsi="Times New Roman"/>
          <w:sz w:val="20"/>
        </w:rPr>
        <w:t>(1) Банктің өткен оқиғалар нәтижесіндегі (заңгерлік немесе қалыптасқан практикамен шартталған) міндеттеме болған жағдайда, (2) міндеттемені өтеу үшін экономикалық пайданы қамтитын ресурстардың жылыстауы талап етілетіндігінің ықтимал болуы жағдайында және (3) осы міндеттеменің сенімді бағалауы жүргізілуі мүмкін болған жағдайда, резервтер қаржылық есептілікте көрсетіледі. Егер Банк резервтің өтелетінін (мысалы, сақтандыру шарты бойынша) күтсе, өтеудің алынуы іс жүзінде даусыз болатын жағдайда ғана бөлек актив ретінде көрсетіледі.</w:t>
      </w:r>
    </w:p>
    <w:p w:rsidR="008B3720" w:rsidRPr="00AC2F15" w:rsidRDefault="008B3720" w:rsidP="008B3720">
      <w:pPr>
        <w:pStyle w:val="ABC-paragrahinNotes"/>
        <w:spacing w:before="240"/>
        <w:rPr>
          <w:rFonts w:ascii="Times New Roman" w:hAnsi="Times New Roman"/>
          <w:sz w:val="20"/>
        </w:rPr>
      </w:pPr>
      <w:r w:rsidRPr="00AC2F15">
        <w:rPr>
          <w:rFonts w:ascii="Times New Roman" w:hAnsi="Times New Roman"/>
          <w:sz w:val="20"/>
        </w:rPr>
        <w:t>Егер ақшалай қаражаттың уақытша құнының әсері елеулі болса, онда резервтер ақшалай қаражаттың уақытша құнының қазіргі нарықтық бағалауын және қолданылатын жағдайда, міндеттемеге тиесілі тәуекелдер мен белгісіздікті көрсететін, салық салуды есепке алуға дейінгі мөлшерлемелер бойынша ақшалай қаражаттың күтілетін келешек қозғалысын дисконттау арқылы есептеледі. Дисконттауды пайдалану кезінде резервтің ұлғаюы уақыт өте келе қаржылық шығындар ретінде танылады.</w:t>
      </w:r>
    </w:p>
    <w:p w:rsidR="008B3720" w:rsidRPr="00AC2F15" w:rsidRDefault="008B3720" w:rsidP="008B3720">
      <w:pPr>
        <w:pStyle w:val="3"/>
      </w:pPr>
      <w:bookmarkStart w:id="263" w:name="_Toc248586860"/>
      <w:bookmarkStart w:id="264" w:name="_Toc271279850"/>
      <w:bookmarkStart w:id="265" w:name="_Toc529528828"/>
      <w:bookmarkStart w:id="266" w:name="_Toc168501919"/>
      <w:r w:rsidRPr="00AC2F15">
        <w:t>7.2. Анықтамалар</w:t>
      </w:r>
      <w:bookmarkEnd w:id="263"/>
      <w:bookmarkEnd w:id="264"/>
      <w:bookmarkEnd w:id="265"/>
      <w:bookmarkEnd w:id="266"/>
    </w:p>
    <w:p w:rsidR="008B3720" w:rsidRPr="00AC2F15" w:rsidRDefault="008B3720" w:rsidP="008B3720">
      <w:pPr>
        <w:autoSpaceDE w:val="0"/>
        <w:autoSpaceDN w:val="0"/>
        <w:adjustRightInd w:val="0"/>
        <w:spacing w:before="240" w:line="240" w:lineRule="auto"/>
        <w:ind w:left="0"/>
        <w:rPr>
          <w:rFonts w:ascii="Times New Roman" w:hAnsi="Times New Roman"/>
          <w:b/>
        </w:rPr>
      </w:pPr>
      <w:r w:rsidRPr="00AC2F15">
        <w:rPr>
          <w:rFonts w:ascii="Times New Roman" w:hAnsi="Times New Roman"/>
          <w:b/>
        </w:rPr>
        <w:t>Ауыртпалықты шарт</w:t>
      </w:r>
      <w:r w:rsidRPr="00AC2F15">
        <w:rPr>
          <w:rFonts w:ascii="Times New Roman" w:hAnsi="Times New Roman"/>
        </w:rPr>
        <w:t xml:space="preserve"> – бұл шарт бойынша міндеттемелерді орындау бойынша сөзсіз шығындар ол бойынша күтілетін экономикалық пайдалардан асатын шарттар.</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b/>
        </w:rPr>
        <w:t>Қалыптасқан практикамен шартталған міндеттеме</w:t>
      </w:r>
      <w:r w:rsidRPr="00AC2F15">
        <w:rPr>
          <w:rFonts w:ascii="Times New Roman" w:hAnsi="Times New Roman"/>
        </w:rPr>
        <w:t xml:space="preserve"> – бұл келесі жағдайларда туындайтын міндеттеме:</w:t>
      </w:r>
    </w:p>
    <w:p w:rsidR="008B3720" w:rsidRPr="00AC2F15" w:rsidRDefault="008B3720" w:rsidP="00A07C0F">
      <w:pPr>
        <w:numPr>
          <w:ilvl w:val="0"/>
          <w:numId w:val="42"/>
        </w:numPr>
        <w:autoSpaceDE w:val="0"/>
        <w:autoSpaceDN w:val="0"/>
        <w:adjustRightInd w:val="0"/>
        <w:spacing w:before="240" w:line="240" w:lineRule="auto"/>
        <w:rPr>
          <w:rFonts w:ascii="Times New Roman" w:hAnsi="Times New Roman"/>
        </w:rPr>
      </w:pPr>
      <w:r w:rsidRPr="00AC2F15">
        <w:rPr>
          <w:rFonts w:ascii="Times New Roman" w:hAnsi="Times New Roman"/>
        </w:rPr>
        <w:t>Банк қалыптасқан практикаға, саясатқа немесе жеткілікті түрдегі нақты өтінішке сәйкес белгілі бір міндеттемелерді алуды растайды; және</w:t>
      </w:r>
    </w:p>
    <w:p w:rsidR="008B3720" w:rsidRPr="00AC2F15" w:rsidRDefault="008B3720" w:rsidP="00A07C0F">
      <w:pPr>
        <w:numPr>
          <w:ilvl w:val="0"/>
          <w:numId w:val="42"/>
        </w:numPr>
        <w:autoSpaceDE w:val="0"/>
        <w:autoSpaceDN w:val="0"/>
        <w:adjustRightInd w:val="0"/>
        <w:spacing w:before="240" w:line="240" w:lineRule="auto"/>
        <w:rPr>
          <w:rFonts w:ascii="Times New Roman" w:hAnsi="Times New Roman"/>
        </w:rPr>
      </w:pPr>
      <w:r w:rsidRPr="00AC2F15">
        <w:rPr>
          <w:rFonts w:ascii="Times New Roman" w:hAnsi="Times New Roman"/>
        </w:rPr>
        <w:t>нәтижесінде, Банк басқа тараптарда оның көрсетілген міндеттемелерді орындайды деген дәлелді болжамын қалыптастырады.</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b/>
        </w:rPr>
        <w:t>Міндеттейтін оқиға</w:t>
      </w:r>
      <w:r w:rsidRPr="00AC2F15">
        <w:rPr>
          <w:rFonts w:ascii="Times New Roman" w:hAnsi="Times New Roman"/>
        </w:rPr>
        <w:t xml:space="preserve"> – бұл заңгерлік немесе қалыптасқан практикамен шартталған міндеттеменің туындауына әкеп соқтыратын оқиға. Оның нәтижесінде Банкте осы міндеттемені реттеудің шынайы баламасы болмайды.</w:t>
      </w:r>
    </w:p>
    <w:p w:rsidR="008B3720" w:rsidRPr="00AC2F15" w:rsidRDefault="008B3720" w:rsidP="008B3720">
      <w:pPr>
        <w:pStyle w:val="afffc"/>
        <w:spacing w:before="240" w:beforeAutospacing="0" w:after="240" w:afterAutospacing="0"/>
        <w:ind w:right="29"/>
        <w:jc w:val="both"/>
        <w:rPr>
          <w:rFonts w:ascii="Times New Roman" w:hAnsi="Times New Roman"/>
          <w:color w:val="auto"/>
          <w:sz w:val="20"/>
          <w:szCs w:val="20"/>
        </w:rPr>
      </w:pPr>
      <w:r w:rsidRPr="00AC2F15">
        <w:rPr>
          <w:rFonts w:ascii="Times New Roman" w:hAnsi="Times New Roman"/>
          <w:b/>
          <w:color w:val="auto"/>
          <w:sz w:val="20"/>
        </w:rPr>
        <w:lastRenderedPageBreak/>
        <w:t>Құқықтық міндеттеме</w:t>
      </w:r>
      <w:r w:rsidRPr="00AC2F15">
        <w:rPr>
          <w:rFonts w:ascii="Times New Roman" w:hAnsi="Times New Roman"/>
          <w:color w:val="auto"/>
          <w:sz w:val="20"/>
        </w:rPr>
        <w:t xml:space="preserve"> – бұл төмендегілерден туындайтын міндеттеме:</w:t>
      </w:r>
    </w:p>
    <w:p w:rsidR="008B3720" w:rsidRPr="00AC2F15" w:rsidRDefault="008B3720" w:rsidP="00A07C0F">
      <w:pPr>
        <w:pStyle w:val="afffc"/>
        <w:numPr>
          <w:ilvl w:val="0"/>
          <w:numId w:val="43"/>
        </w:numPr>
        <w:spacing w:before="240" w:beforeAutospacing="0" w:after="240" w:afterAutospacing="0"/>
        <w:ind w:right="29"/>
        <w:jc w:val="both"/>
        <w:rPr>
          <w:rFonts w:ascii="Times New Roman" w:hAnsi="Times New Roman"/>
          <w:color w:val="auto"/>
          <w:sz w:val="20"/>
          <w:szCs w:val="20"/>
        </w:rPr>
      </w:pPr>
      <w:r w:rsidRPr="00AC2F15">
        <w:rPr>
          <w:rFonts w:ascii="Times New Roman" w:hAnsi="Times New Roman"/>
          <w:color w:val="auto"/>
          <w:sz w:val="20"/>
        </w:rPr>
        <w:t>шарттар (оның айқын немесе ұйғарынды талаптары арқылы);</w:t>
      </w:r>
    </w:p>
    <w:p w:rsidR="008B3720" w:rsidRPr="00AC2F15" w:rsidRDefault="008B3720" w:rsidP="00A07C0F">
      <w:pPr>
        <w:pStyle w:val="afffc"/>
        <w:numPr>
          <w:ilvl w:val="0"/>
          <w:numId w:val="43"/>
        </w:numPr>
        <w:spacing w:before="240" w:beforeAutospacing="0" w:after="240" w:afterAutospacing="0"/>
        <w:ind w:right="29"/>
        <w:jc w:val="both"/>
        <w:rPr>
          <w:rFonts w:ascii="Times New Roman" w:hAnsi="Times New Roman"/>
          <w:color w:val="auto"/>
          <w:sz w:val="20"/>
          <w:szCs w:val="20"/>
        </w:rPr>
      </w:pPr>
      <w:r w:rsidRPr="00AC2F15">
        <w:rPr>
          <w:rFonts w:ascii="Times New Roman" w:hAnsi="Times New Roman"/>
          <w:color w:val="auto"/>
          <w:sz w:val="20"/>
        </w:rPr>
        <w:t>заңнама; немесе</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b/>
        </w:rPr>
        <w:t>Резерв</w:t>
      </w:r>
      <w:r w:rsidRPr="00AC2F15">
        <w:rPr>
          <w:rFonts w:ascii="Times New Roman" w:hAnsi="Times New Roman"/>
        </w:rPr>
        <w:t xml:space="preserve"> – шамасы бойынша анықталмаған немесе белгілі бір өтеу мерзімі бар міндеттеме. </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b/>
        </w:rPr>
        <w:t>Қайта құрылымдау</w:t>
      </w:r>
      <w:r w:rsidRPr="00AC2F15">
        <w:rPr>
          <w:rFonts w:ascii="Times New Roman" w:hAnsi="Times New Roman"/>
        </w:rPr>
        <w:t xml:space="preserve"> – бұл Банктің басшылығымен жоспарланған және бақыланатын және келесідей көрсеткіштерді елеулі түрде өзгертетін бағдарлама:</w:t>
      </w:r>
    </w:p>
    <w:p w:rsidR="008B3720" w:rsidRPr="00AC2F15" w:rsidRDefault="008B3720" w:rsidP="00A07C0F">
      <w:pPr>
        <w:numPr>
          <w:ilvl w:val="0"/>
          <w:numId w:val="44"/>
        </w:numPr>
        <w:autoSpaceDE w:val="0"/>
        <w:autoSpaceDN w:val="0"/>
        <w:adjustRightInd w:val="0"/>
        <w:spacing w:before="240" w:line="240" w:lineRule="auto"/>
        <w:rPr>
          <w:rFonts w:ascii="Times New Roman" w:hAnsi="Times New Roman"/>
        </w:rPr>
      </w:pPr>
      <w:r w:rsidRPr="00AC2F15">
        <w:rPr>
          <w:rFonts w:ascii="Times New Roman" w:hAnsi="Times New Roman"/>
        </w:rPr>
        <w:t>Банктің әрекет ету ауқымы; немесе</w:t>
      </w:r>
    </w:p>
    <w:p w:rsidR="008B3720" w:rsidRPr="00AC2F15" w:rsidRDefault="008B3720" w:rsidP="00A07C0F">
      <w:pPr>
        <w:numPr>
          <w:ilvl w:val="0"/>
          <w:numId w:val="44"/>
        </w:numPr>
        <w:spacing w:before="240" w:line="240" w:lineRule="auto"/>
        <w:rPr>
          <w:rFonts w:ascii="Times New Roman" w:hAnsi="Times New Roman"/>
        </w:rPr>
      </w:pPr>
      <w:r w:rsidRPr="00AC2F15">
        <w:rPr>
          <w:rFonts w:ascii="Times New Roman" w:hAnsi="Times New Roman"/>
        </w:rPr>
        <w:t>осындай әрекетті жүзеге асыру тәсілі.</w:t>
      </w:r>
    </w:p>
    <w:p w:rsidR="008B3720" w:rsidRPr="00AC2F15" w:rsidRDefault="008B3720" w:rsidP="008B3720">
      <w:pPr>
        <w:pStyle w:val="afffc"/>
        <w:spacing w:before="240" w:beforeAutospacing="0" w:after="240" w:afterAutospacing="0"/>
        <w:ind w:right="34"/>
        <w:jc w:val="both"/>
        <w:rPr>
          <w:rFonts w:ascii="Times New Roman" w:hAnsi="Times New Roman"/>
          <w:color w:val="auto"/>
          <w:sz w:val="20"/>
          <w:szCs w:val="20"/>
        </w:rPr>
      </w:pPr>
      <w:r w:rsidRPr="00AC2F15">
        <w:rPr>
          <w:rFonts w:ascii="Times New Roman" w:hAnsi="Times New Roman"/>
          <w:b/>
          <w:color w:val="auto"/>
          <w:sz w:val="20"/>
        </w:rPr>
        <w:t>Шартты актив</w:t>
      </w:r>
      <w:r w:rsidRPr="00AC2F15">
        <w:rPr>
          <w:rFonts w:ascii="Times New Roman" w:hAnsi="Times New Roman"/>
          <w:color w:val="auto"/>
          <w:sz w:val="20"/>
        </w:rPr>
        <w:t xml:space="preserve"> – өткен оқиғалар нәтижесінде туындайтын және оның болуы Банк тарапынан толық қадағаланбайтын бір немесе одан да көп анықталмаған келешек оқиғалардың орын алуы немесе орын алмауы кезінде расталатын болжалды актив.</w:t>
      </w:r>
    </w:p>
    <w:p w:rsidR="008B3720" w:rsidRPr="00AC2F15" w:rsidRDefault="008B3720" w:rsidP="008B3720">
      <w:pPr>
        <w:pStyle w:val="pnumbered"/>
        <w:spacing w:before="240" w:beforeAutospacing="0" w:after="240" w:afterAutospacing="0"/>
        <w:jc w:val="both"/>
        <w:rPr>
          <w:sz w:val="20"/>
          <w:szCs w:val="20"/>
        </w:rPr>
      </w:pPr>
      <w:r w:rsidRPr="00AC2F15">
        <w:rPr>
          <w:b/>
          <w:sz w:val="20"/>
        </w:rPr>
        <w:t>Шартты міндеттеме</w:t>
      </w:r>
      <w:r w:rsidRPr="00AC2F15">
        <w:rPr>
          <w:sz w:val="20"/>
        </w:rPr>
        <w:t xml:space="preserve"> – бұл:</w:t>
      </w:r>
    </w:p>
    <w:p w:rsidR="008B3720" w:rsidRPr="00AC2F15" w:rsidRDefault="008B3720" w:rsidP="00A07C0F">
      <w:pPr>
        <w:pStyle w:val="pnumbered"/>
        <w:numPr>
          <w:ilvl w:val="0"/>
          <w:numId w:val="45"/>
        </w:numPr>
        <w:spacing w:before="240" w:beforeAutospacing="0" w:after="240" w:afterAutospacing="0"/>
        <w:jc w:val="both"/>
        <w:rPr>
          <w:sz w:val="20"/>
          <w:szCs w:val="20"/>
        </w:rPr>
      </w:pPr>
      <w:r w:rsidRPr="00AC2F15">
        <w:rPr>
          <w:sz w:val="20"/>
        </w:rPr>
        <w:t>өткен оқиғалар нәтижесінде туындайтын және оның болуы Банк тарапынан толық қадағаланбайтын бір немесе одан да көп анықталмаған келешек оқиғалардың орын алуы немесе орын алмауы кезінде расталатын болжалды міндеттеме; немесе</w:t>
      </w:r>
    </w:p>
    <w:p w:rsidR="008B3720" w:rsidRPr="00AC2F15" w:rsidRDefault="008B3720" w:rsidP="00A07C0F">
      <w:pPr>
        <w:pStyle w:val="pnumbered"/>
        <w:numPr>
          <w:ilvl w:val="0"/>
          <w:numId w:val="45"/>
        </w:numPr>
        <w:spacing w:before="240" w:beforeAutospacing="0" w:after="240" w:afterAutospacing="0"/>
        <w:jc w:val="both"/>
        <w:rPr>
          <w:sz w:val="20"/>
          <w:szCs w:val="20"/>
        </w:rPr>
      </w:pPr>
      <w:r w:rsidRPr="00AC2F15">
        <w:rPr>
          <w:sz w:val="20"/>
        </w:rPr>
        <w:t>өткен оқиғалар нәтижесінде туындайтын қазіргі міндеттеме, алайда ол танылмайды. Себебі:</w:t>
      </w:r>
    </w:p>
    <w:p w:rsidR="008B3720" w:rsidRPr="00AC2F15" w:rsidRDefault="008B3720" w:rsidP="001168EA">
      <w:pPr>
        <w:pStyle w:val="pnumbered"/>
        <w:numPr>
          <w:ilvl w:val="1"/>
          <w:numId w:val="18"/>
        </w:numPr>
        <w:tabs>
          <w:tab w:val="clear" w:pos="1080"/>
          <w:tab w:val="num" w:pos="1170"/>
        </w:tabs>
        <w:spacing w:before="240" w:beforeAutospacing="0" w:after="240" w:afterAutospacing="0"/>
        <w:ind w:left="1170"/>
        <w:jc w:val="both"/>
        <w:rPr>
          <w:sz w:val="20"/>
          <w:szCs w:val="20"/>
        </w:rPr>
      </w:pPr>
      <w:r w:rsidRPr="00AC2F15">
        <w:rPr>
          <w:sz w:val="20"/>
        </w:rPr>
        <w:t xml:space="preserve">міндеттемені өтеу үшін экономикалық пайданы қамтитын ресурстардың жылыстауы талап етілетіндігінің ықтимал болмауы; немесе </w:t>
      </w:r>
    </w:p>
    <w:p w:rsidR="008B3720" w:rsidRPr="00AC2F15" w:rsidRDefault="008B3720" w:rsidP="008B3720">
      <w:pPr>
        <w:pStyle w:val="pnumbered"/>
        <w:numPr>
          <w:ilvl w:val="1"/>
          <w:numId w:val="18"/>
        </w:numPr>
        <w:tabs>
          <w:tab w:val="num" w:pos="1170"/>
        </w:tabs>
        <w:spacing w:before="240" w:beforeAutospacing="0" w:after="240" w:afterAutospacing="0"/>
        <w:ind w:left="1170"/>
        <w:jc w:val="both"/>
        <w:rPr>
          <w:sz w:val="20"/>
          <w:szCs w:val="20"/>
        </w:rPr>
      </w:pPr>
      <w:r w:rsidRPr="00AC2F15">
        <w:rPr>
          <w:sz w:val="20"/>
        </w:rPr>
        <w:t>міндеттеме сомасын жеткілікті сенімділік дәрежесінде бағалау мүмкін емес.</w:t>
      </w:r>
    </w:p>
    <w:p w:rsidR="008B3720" w:rsidRPr="00AC2F15" w:rsidRDefault="008B3720" w:rsidP="008B3720">
      <w:pPr>
        <w:pStyle w:val="3"/>
      </w:pPr>
      <w:bookmarkStart w:id="267" w:name="_Toc271279851"/>
      <w:bookmarkStart w:id="268" w:name="_Toc529528829"/>
      <w:bookmarkStart w:id="269" w:name="_Toc168501920"/>
      <w:r w:rsidRPr="00AC2F15">
        <w:t>7.3. Есепке алу қағидаттары</w:t>
      </w:r>
      <w:bookmarkEnd w:id="267"/>
      <w:bookmarkEnd w:id="268"/>
      <w:bookmarkEnd w:id="269"/>
    </w:p>
    <w:p w:rsidR="008B3720" w:rsidRPr="00AC2F15" w:rsidRDefault="008B3720" w:rsidP="008B3720">
      <w:pPr>
        <w:spacing w:before="240" w:line="240" w:lineRule="auto"/>
        <w:ind w:left="0"/>
        <w:rPr>
          <w:rFonts w:ascii="Times New Roman" w:hAnsi="Times New Roman"/>
          <w:b/>
        </w:rPr>
      </w:pPr>
      <w:r w:rsidRPr="00AC2F15">
        <w:rPr>
          <w:rFonts w:ascii="Times New Roman" w:hAnsi="Times New Roman"/>
          <w:b/>
        </w:rPr>
        <w:t>Резервтерді, шартты активтер мен шартты міндеттемелерді тану</w:t>
      </w:r>
    </w:p>
    <w:p w:rsidR="008B3720" w:rsidRPr="00AC2F15" w:rsidRDefault="008B3720" w:rsidP="008B3720">
      <w:pPr>
        <w:spacing w:before="240" w:line="240" w:lineRule="auto"/>
        <w:ind w:left="0"/>
        <w:rPr>
          <w:rFonts w:ascii="Times New Roman" w:hAnsi="Times New Roman"/>
          <w:b/>
        </w:rPr>
      </w:pPr>
      <w:r w:rsidRPr="00AC2F15">
        <w:rPr>
          <w:rFonts w:ascii="Times New Roman" w:hAnsi="Times New Roman"/>
          <w:b/>
        </w:rPr>
        <w:t>Резервтерді тану</w:t>
      </w:r>
    </w:p>
    <w:p w:rsidR="008B3720" w:rsidRPr="00AC2F15" w:rsidRDefault="008B3720" w:rsidP="008B3720">
      <w:pPr>
        <w:spacing w:before="240" w:line="240" w:lineRule="auto"/>
        <w:ind w:left="0" w:right="34"/>
        <w:rPr>
          <w:rFonts w:ascii="Times New Roman" w:hAnsi="Times New Roman"/>
        </w:rPr>
      </w:pPr>
      <w:r w:rsidRPr="00AC2F15">
        <w:rPr>
          <w:rFonts w:ascii="Times New Roman" w:hAnsi="Times New Roman"/>
        </w:rPr>
        <w:t>Өткен оқиға нәтижесінде Банктің қазіргі міндеттемесі (заңгерлік немесе қалыптасқан практикамен шартталған) болса; міндеттемені өтеу үшін экономикалық пайданы қамтитын ресурстардың жылыстауы талап етілетіндігінің ықтимал болуы; және міндеттеме сомасының сенімді бағалауын жүргізуге мүмкін болғанда, резерв танылады.</w:t>
      </w:r>
    </w:p>
    <w:p w:rsidR="008B3720" w:rsidRPr="00AC2F15" w:rsidRDefault="008B3720" w:rsidP="008B3720">
      <w:pPr>
        <w:spacing w:before="240" w:line="240" w:lineRule="auto"/>
        <w:ind w:left="0" w:right="34"/>
        <w:rPr>
          <w:rFonts w:ascii="Times New Roman" w:hAnsi="Times New Roman"/>
        </w:rPr>
      </w:pPr>
      <w:r w:rsidRPr="00AC2F15">
        <w:rPr>
          <w:rFonts w:ascii="Times New Roman" w:hAnsi="Times New Roman"/>
        </w:rPr>
        <w:t>Егер қазіргі міндеттеменің болуы немесе болмауы айқын болмаса, бүкіл қолжетімді ақпаратты назарға алу кезінде, міндеттемені болуы ықтималдылығы оның есептік күнге қарай болмау ықтималдылығынан жоғары болған жағдайда, онда өткен оқиға қазіргі міндеттеменің туындауына әкеп соқтыратын оқиға деп саналады. Бұл жағдайда, міндеттеменің болуы міндеттеме орын алған тараптың белгілі не белгісіз болуына байланысты болмайды.</w:t>
      </w:r>
    </w:p>
    <w:p w:rsidR="008B3720" w:rsidRPr="00AC2F15" w:rsidRDefault="008B3720" w:rsidP="008B3720">
      <w:pPr>
        <w:spacing w:before="240" w:line="240" w:lineRule="auto"/>
        <w:ind w:left="0" w:right="34"/>
        <w:rPr>
          <w:rFonts w:ascii="Times New Roman" w:hAnsi="Times New Roman"/>
        </w:rPr>
      </w:pPr>
      <w:r w:rsidRPr="00AC2F15">
        <w:rPr>
          <w:rFonts w:ascii="Times New Roman" w:hAnsi="Times New Roman"/>
        </w:rPr>
        <w:t>Егер Банк келешектегі қызметті жалғастыру үшін қандай да бір шығындарды болдырмау мүмкіндігін өзіне сақтаса, осы шығындар бойынша міндет туындамайды және резерв танылмайды. Банк есептік кезеңнің соңына қарай болатын міндеттемелерді ғана таниды.</w:t>
      </w:r>
    </w:p>
    <w:p w:rsidR="008B3720" w:rsidRPr="00AC2F15" w:rsidRDefault="008B3720" w:rsidP="008B3720">
      <w:pPr>
        <w:spacing w:before="240" w:line="240" w:lineRule="auto"/>
        <w:ind w:left="0" w:right="34"/>
        <w:rPr>
          <w:rFonts w:ascii="Times New Roman" w:hAnsi="Times New Roman"/>
        </w:rPr>
      </w:pPr>
      <w:r w:rsidRPr="00AC2F15">
        <w:rPr>
          <w:rFonts w:ascii="Times New Roman" w:hAnsi="Times New Roman"/>
        </w:rPr>
        <w:t>Оқиғаның орын алу ықтималдылығы оның орын алмау ықтималдылығынан жоғары болса, ресурстардың жылыстауы немесе басқа да оқиға ықтимал оқиға ретінде қарастырылады.</w:t>
      </w:r>
    </w:p>
    <w:p w:rsidR="008B3720" w:rsidRPr="00AC2F15" w:rsidRDefault="008B3720" w:rsidP="008B3720">
      <w:pPr>
        <w:spacing w:before="240" w:line="240" w:lineRule="auto"/>
        <w:ind w:left="0" w:right="34"/>
        <w:rPr>
          <w:rFonts w:ascii="Times New Roman" w:hAnsi="Times New Roman"/>
        </w:rPr>
      </w:pPr>
      <w:r w:rsidRPr="00AC2F15">
        <w:rPr>
          <w:rFonts w:ascii="Times New Roman" w:hAnsi="Times New Roman"/>
        </w:rPr>
        <w:t>Банк келешек операциялық шығындарға резервтерді жасамайды.</w:t>
      </w:r>
    </w:p>
    <w:p w:rsidR="008B3720" w:rsidRPr="00AC2F15" w:rsidRDefault="008B3720" w:rsidP="008B3720">
      <w:pPr>
        <w:spacing w:before="240" w:line="240" w:lineRule="auto"/>
        <w:ind w:left="0"/>
        <w:rPr>
          <w:rFonts w:ascii="Times New Roman" w:hAnsi="Times New Roman"/>
          <w:b/>
        </w:rPr>
      </w:pPr>
      <w:r w:rsidRPr="00AC2F15">
        <w:rPr>
          <w:rFonts w:ascii="Times New Roman" w:hAnsi="Times New Roman"/>
          <w:b/>
        </w:rPr>
        <w:t>Шартты міндеттемелерді тану</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Банк міндеттеме бойынша ортақ жауапкершілік көтеретін жерлерде, болжам бойынша басқа тараптар өтейтін міндеттеменің бөлігі шартты міндеттеме болып саналады.</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lastRenderedPageBreak/>
        <w:t>Экономикалық пайданы қамтитын ресурстардың шығарылу ықтималдылығының орын алуын не орын алмауын анықтау үшін, шартты міндеттемелер үздіксіз бағаланады. Ықтималдылықтың өзгеруі орын алған кезеңде алдында шартты міндеттеме ретінде қарастырылған бапқа қатысты ресурстардың шығарылу ықтималдылығы туындаға кезде резерв танылады.</w:t>
      </w:r>
    </w:p>
    <w:p w:rsidR="008B3720" w:rsidRPr="00AC2F15" w:rsidRDefault="008B3720" w:rsidP="008B3720">
      <w:pPr>
        <w:spacing w:before="240" w:line="240" w:lineRule="auto"/>
        <w:ind w:left="0"/>
        <w:rPr>
          <w:rFonts w:ascii="Times New Roman" w:hAnsi="Times New Roman"/>
          <w:b/>
        </w:rPr>
      </w:pPr>
      <w:r w:rsidRPr="00AC2F15">
        <w:rPr>
          <w:rFonts w:ascii="Times New Roman" w:hAnsi="Times New Roman"/>
          <w:b/>
        </w:rPr>
        <w:t>Шартты активтерді тану</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 xml:space="preserve">Банкке экономикалық пайдалардың келіп түсуі ықтимал болса, шартты актив қаржылық есептілікте ашып көрсетіледі. </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Егер экономикалық пайданы алу анықтылықтың жоғары дәрежесімен ғана сипатталатын болса, онда тиісті актив шартты актив болып табылмайды және ол қаржылық есептілікте танылмайды.</w:t>
      </w:r>
    </w:p>
    <w:p w:rsidR="008B3720" w:rsidRPr="00AC2F15" w:rsidRDefault="008B3720" w:rsidP="008B3720">
      <w:pPr>
        <w:autoSpaceDE w:val="0"/>
        <w:autoSpaceDN w:val="0"/>
        <w:adjustRightInd w:val="0"/>
        <w:spacing w:before="240" w:line="240" w:lineRule="auto"/>
        <w:ind w:left="0"/>
        <w:rPr>
          <w:rFonts w:ascii="Times New Roman" w:hAnsi="Times New Roman"/>
          <w:b/>
        </w:rPr>
      </w:pPr>
      <w:r w:rsidRPr="00AC2F15">
        <w:rPr>
          <w:rFonts w:ascii="Times New Roman" w:hAnsi="Times New Roman"/>
          <w:b/>
        </w:rPr>
        <w:t>Резервтерді бағалау</w:t>
      </w:r>
    </w:p>
    <w:p w:rsidR="008B3720" w:rsidRPr="00AC2F15" w:rsidRDefault="008B3720" w:rsidP="008B3720">
      <w:pPr>
        <w:pStyle w:val="Iauiue"/>
        <w:spacing w:before="240" w:after="240"/>
        <w:jc w:val="both"/>
        <w:rPr>
          <w:sz w:val="20"/>
          <w:szCs w:val="20"/>
        </w:rPr>
      </w:pPr>
      <w:r w:rsidRPr="00AC2F15">
        <w:rPr>
          <w:sz w:val="20"/>
        </w:rPr>
        <w:t xml:space="preserve">Резерв ретінде танылған сома есептік күнге қарай ағымдағы міндеттемені өтеу үшін қажетті шығындардың ең жақсы бағалауы болуы тиіс. Ағымдағы міндеттемені өтеу үшін қажетті </w:t>
      </w:r>
      <w:r w:rsidRPr="00AC2F15">
        <w:rPr>
          <w:i/>
          <w:sz w:val="20"/>
        </w:rPr>
        <w:t>шығындардың</w:t>
      </w:r>
      <w:r w:rsidRPr="00AC2F15">
        <w:rPr>
          <w:sz w:val="20"/>
        </w:rPr>
        <w:t xml:space="preserve"> ең жақсы бағалауы – бұл Банк есептік күнге міндеттемелерді өтеу үшін немесе оны осы күнге үшінші тарапқа табыстау үшін саналы түрде төлеген сома. </w:t>
      </w:r>
    </w:p>
    <w:p w:rsidR="008B3720" w:rsidRPr="00AC2F15" w:rsidRDefault="008B3720" w:rsidP="008B3720">
      <w:pPr>
        <w:pStyle w:val="Iauiue"/>
        <w:spacing w:before="240" w:after="240"/>
        <w:jc w:val="both"/>
        <w:rPr>
          <w:sz w:val="20"/>
          <w:szCs w:val="20"/>
        </w:rPr>
      </w:pPr>
      <w:r w:rsidRPr="00AC2F15">
        <w:rPr>
          <w:sz w:val="20"/>
        </w:rPr>
        <w:t xml:space="preserve">Нәтижелер мен қаржылық әсердің бағалануы ұқсас операциялар бойынша тәжірибемен толықтырылған Банк басшылығының пікірі бойынша және кейбір жағдайларда дербес сарапшылардың есептерімен, сондай-ақ, есептік күннен кейінгі оқиғалардың нәтижесінде алынған қосымша куәландырулармен белгіленеді. </w:t>
      </w:r>
    </w:p>
    <w:p w:rsidR="008B3720" w:rsidRPr="00AC2F15" w:rsidRDefault="008B3720" w:rsidP="008B3720">
      <w:pPr>
        <w:pStyle w:val="Iauiue"/>
        <w:spacing w:before="240" w:after="240"/>
        <w:jc w:val="both"/>
        <w:rPr>
          <w:sz w:val="20"/>
          <w:szCs w:val="20"/>
        </w:rPr>
      </w:pPr>
      <w:r w:rsidRPr="00AC2F15">
        <w:rPr>
          <w:sz w:val="20"/>
        </w:rPr>
        <w:t xml:space="preserve">Міндеттеме бағаланған кезде, ең ықтимал гипотеза міндеттеменің ең жақсы бағалауы бола алады. Алайда басқа да болжалды гипотезаларды қарастырған жөн. Басқа болжалды гипотезалар негізінен ең ықтимал гипотезадан айтарлықтай жоғары немесе айтарлықтай төмен бағаны берсе, онда сәйкесінше ең үлкен немесе ең кіші сома ең жақсы баға бола алады. </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 xml:space="preserve">Резервтер салық салынғанға дейін бағаланады, себебі резервтерді құрудың салықтық салдары және олардағы өзгерістер осы есептік саясаттың 2-тараудың </w:t>
      </w:r>
      <w:r w:rsidR="000D546F">
        <w:rPr>
          <w:rFonts w:ascii="Times New Roman" w:hAnsi="Times New Roman"/>
        </w:rPr>
        <w:t>"</w:t>
      </w:r>
      <w:r w:rsidRPr="00AC2F15">
        <w:rPr>
          <w:rFonts w:ascii="Times New Roman" w:hAnsi="Times New Roman"/>
        </w:rPr>
        <w:t>Салықтар (ХБЕС 12)</w:t>
      </w:r>
      <w:r w:rsidR="000D546F">
        <w:rPr>
          <w:rFonts w:ascii="Times New Roman" w:hAnsi="Times New Roman"/>
        </w:rPr>
        <w:t>"</w:t>
      </w:r>
      <w:r w:rsidRPr="00AC2F15">
        <w:rPr>
          <w:rFonts w:ascii="Times New Roman" w:hAnsi="Times New Roman"/>
        </w:rPr>
        <w:t xml:space="preserve"> 13-</w:t>
      </w:r>
      <w:r w:rsidR="00A63684">
        <w:rPr>
          <w:rFonts w:ascii="Times New Roman" w:hAnsi="Times New Roman"/>
        </w:rPr>
        <w:t>бөлім</w:t>
      </w:r>
      <w:r w:rsidRPr="00AC2F15">
        <w:rPr>
          <w:rFonts w:ascii="Times New Roman" w:hAnsi="Times New Roman"/>
        </w:rPr>
        <w:t>інде қарастырылады.</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Болжам бойынша, міндеттемені өтеуге қажетті кейбір немесе барлық шығындар басқа тараппен (мысалы, сақтандыру талабын, өтемақыларды немесе жеткізушілердің кепілдіктерін қанағаттандыру арқасында) өтелетін болады. Бұндай өтемақылар келесідей ескеріледі:</w:t>
      </w:r>
    </w:p>
    <w:p w:rsidR="008B3720" w:rsidRPr="00AC2F15" w:rsidRDefault="008B3720" w:rsidP="00A07C0F">
      <w:pPr>
        <w:numPr>
          <w:ilvl w:val="0"/>
          <w:numId w:val="46"/>
        </w:numPr>
        <w:autoSpaceDE w:val="0"/>
        <w:autoSpaceDN w:val="0"/>
        <w:adjustRightInd w:val="0"/>
        <w:spacing w:before="240" w:line="240" w:lineRule="auto"/>
        <w:rPr>
          <w:rFonts w:ascii="Times New Roman" w:hAnsi="Times New Roman"/>
        </w:rPr>
      </w:pPr>
      <w:r w:rsidRPr="00AC2F15">
        <w:rPr>
          <w:rFonts w:ascii="Times New Roman" w:hAnsi="Times New Roman"/>
        </w:rPr>
        <w:t xml:space="preserve">экономикалық пайданың алынуы іс жүзінде даусыз болған жағдайда ғана өтемақы танылады; </w:t>
      </w:r>
    </w:p>
    <w:p w:rsidR="008B3720" w:rsidRPr="00AC2F15" w:rsidRDefault="008B3720" w:rsidP="00A07C0F">
      <w:pPr>
        <w:numPr>
          <w:ilvl w:val="0"/>
          <w:numId w:val="46"/>
        </w:numPr>
        <w:autoSpaceDE w:val="0"/>
        <w:autoSpaceDN w:val="0"/>
        <w:adjustRightInd w:val="0"/>
        <w:spacing w:before="240" w:line="240" w:lineRule="auto"/>
        <w:rPr>
          <w:rFonts w:ascii="Times New Roman" w:hAnsi="Times New Roman"/>
        </w:rPr>
      </w:pPr>
      <w:r w:rsidRPr="00AC2F15">
        <w:rPr>
          <w:rFonts w:ascii="Times New Roman" w:hAnsi="Times New Roman"/>
        </w:rPr>
        <w:t>өтемақыға қатысты танылған сома резерв сомасынан аспауы тиіс;</w:t>
      </w:r>
    </w:p>
    <w:p w:rsidR="008B3720" w:rsidRPr="00AC2F15" w:rsidRDefault="008B3720" w:rsidP="00A07C0F">
      <w:pPr>
        <w:numPr>
          <w:ilvl w:val="0"/>
          <w:numId w:val="46"/>
        </w:numPr>
        <w:autoSpaceDE w:val="0"/>
        <w:autoSpaceDN w:val="0"/>
        <w:adjustRightInd w:val="0"/>
        <w:spacing w:before="240" w:line="240" w:lineRule="auto"/>
        <w:rPr>
          <w:rFonts w:ascii="Times New Roman" w:hAnsi="Times New Roman"/>
        </w:rPr>
      </w:pPr>
      <w:r w:rsidRPr="00AC2F15">
        <w:rPr>
          <w:rFonts w:ascii="Times New Roman" w:hAnsi="Times New Roman"/>
        </w:rPr>
        <w:t>өтемақы бөлек актив ретінде ескерілуі тиіс;</w:t>
      </w:r>
    </w:p>
    <w:p w:rsidR="008B3720" w:rsidRPr="00AC2F15" w:rsidRDefault="008B3720" w:rsidP="00A07C0F">
      <w:pPr>
        <w:numPr>
          <w:ilvl w:val="0"/>
          <w:numId w:val="46"/>
        </w:numPr>
        <w:autoSpaceDE w:val="0"/>
        <w:autoSpaceDN w:val="0"/>
        <w:adjustRightInd w:val="0"/>
        <w:spacing w:before="240" w:line="240" w:lineRule="auto"/>
        <w:rPr>
          <w:rFonts w:ascii="Times New Roman" w:hAnsi="Times New Roman"/>
        </w:rPr>
      </w:pPr>
      <w:r w:rsidRPr="00AC2F15">
        <w:rPr>
          <w:rFonts w:ascii="Times New Roman" w:hAnsi="Times New Roman"/>
        </w:rPr>
        <w:t>жиынтық кіріс туралы есепте резервке жатқызылатын шығынды өтемақыға қатысты танылған соманы шегергенде көрсетуге болады.</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Резервтерді бағалау кезінде осы міндеттемеге тиесілі барлық тәуекелдер мен белгісіздіктер есепке алынады.</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 xml:space="preserve">Ақшаның уақытша құнының әсері айтарлықтай болғанда (әдетте, </w:t>
      </w:r>
      <w:r w:rsidR="00671887" w:rsidRPr="00AC2F15">
        <w:rPr>
          <w:rFonts w:ascii="Times New Roman" w:hAnsi="Times New Roman"/>
        </w:rPr>
        <w:t>ресурстардың</w:t>
      </w:r>
      <w:r w:rsidRPr="00AC2F15">
        <w:rPr>
          <w:rFonts w:ascii="Times New Roman" w:hAnsi="Times New Roman"/>
        </w:rPr>
        <w:t xml:space="preserve"> жылыстауы 12 айдан асатын кезең ішінде күтілетін жағдайларда), резерв сомасы міндеттемені өтеуге арналған күтілетін шығындардың келтірілген құны болуы тиіс. Келтірілген құны міндеттемеге тән ақшаның уақытша құны мен тәуекелдердің қазіргі нарықтық бағалауын көрсететін салық салынғанға дейінгі мөлшерлемені (мөлшерлемелерді) қолданып есептеледі. Дисконттау </w:t>
      </w:r>
      <w:r w:rsidR="00B42690" w:rsidRPr="00AC2F15">
        <w:rPr>
          <w:rFonts w:ascii="Times New Roman" w:hAnsi="Times New Roman"/>
        </w:rPr>
        <w:t>мөлшерлемесі</w:t>
      </w:r>
      <w:r w:rsidRPr="00AC2F15">
        <w:rPr>
          <w:rFonts w:ascii="Times New Roman" w:hAnsi="Times New Roman"/>
        </w:rPr>
        <w:t xml:space="preserve"> келешек ақшалай ағындардың бағалануына қосылған тәуекелдерді көрсетпеуі тиіс.</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Резервтерді бағалау кезінде заңнамадағы өзгерістер және өзгерістер орын алады деген жеткілікті түрде оъективті растаулар бар технологиялық өзгерістер сияқты келешектегі оқиғалар есепке алынады. Көптеген жағдайларда осындай өзгерістер қабылданғанша, заңнамадағы өзгерістер орын алады деген жеткілікті растауды алу мүмкін болмайды.</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 xml:space="preserve">Резервтерді бағалау кезінде </w:t>
      </w:r>
      <w:r w:rsidR="00482168" w:rsidRPr="00AC2F15">
        <w:rPr>
          <w:rFonts w:ascii="Times New Roman" w:hAnsi="Times New Roman"/>
        </w:rPr>
        <w:t>күтілетін</w:t>
      </w:r>
      <w:r w:rsidRPr="00AC2F15">
        <w:rPr>
          <w:rFonts w:ascii="Times New Roman" w:hAnsi="Times New Roman"/>
        </w:rPr>
        <w:t xml:space="preserve"> шығуы резервтердің пайда болуына әкеп соқтыратын оқиғамен тығыз байланысса да, активтердің күтілетін шығуынан түскен табыс есепке алынбайды.</w:t>
      </w:r>
    </w:p>
    <w:p w:rsidR="008B3720" w:rsidRPr="00AC2F15" w:rsidRDefault="008B3720" w:rsidP="008B3720">
      <w:pPr>
        <w:spacing w:before="240" w:line="240" w:lineRule="auto"/>
        <w:ind w:left="0"/>
        <w:rPr>
          <w:rFonts w:ascii="Times New Roman" w:hAnsi="Times New Roman"/>
          <w:b/>
        </w:rPr>
      </w:pPr>
      <w:r w:rsidRPr="00AC2F15">
        <w:rPr>
          <w:rFonts w:ascii="Times New Roman" w:hAnsi="Times New Roman"/>
          <w:b/>
        </w:rPr>
        <w:t>Резервтерді пайдалану және резервтердегі өзгерістер</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lastRenderedPageBreak/>
        <w:t>Резервтерді әрбір есептік күнге қарастырып, қазіргі ең жақсы бағасын ескеріп, оны түзету керек. Міндеттемені өтеу үшін экономикалық пайдалардың жылыстауы талап етіледі деген ықтималдылық бұдан әрі болмаса, онда резерв қалпына келтірілуі тиіс.</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Резерв арқылы ол бастапқыда өтеу үшін құрылған шығыстарған есептен шығарылады.</w:t>
      </w:r>
    </w:p>
    <w:p w:rsidR="008B3720" w:rsidRPr="00AC2F15" w:rsidRDefault="008B3720" w:rsidP="008B3720">
      <w:pPr>
        <w:spacing w:before="240" w:line="240" w:lineRule="auto"/>
        <w:ind w:left="0"/>
        <w:rPr>
          <w:rFonts w:ascii="Times New Roman" w:hAnsi="Times New Roman"/>
          <w:b/>
        </w:rPr>
      </w:pPr>
      <w:r w:rsidRPr="00AC2F15">
        <w:rPr>
          <w:rFonts w:ascii="Times New Roman" w:hAnsi="Times New Roman"/>
          <w:b/>
        </w:rPr>
        <w:t>Тану мен өлшеу ережелерін қолдану</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b/>
          <w:i/>
        </w:rPr>
        <w:t xml:space="preserve">Келешек операциялық шығындар </w:t>
      </w:r>
      <w:r w:rsidRPr="00AC2F15">
        <w:rPr>
          <w:rFonts w:ascii="Times New Roman" w:hAnsi="Times New Roman"/>
        </w:rPr>
        <w:t>Банк келешек операциялық шығындарға арналған резервтерін жасамайды. Себебі олар міндеттеме анықтамасына және резервтерге қатысты белгіленген жалпы тану критерийлеріне жауап бермейді.</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b/>
          <w:i/>
        </w:rPr>
        <w:t>Ауыртпалықты келісімшарттар</w:t>
      </w:r>
      <w:r w:rsidR="000C2945" w:rsidRPr="00AC2F15">
        <w:rPr>
          <w:rFonts w:ascii="Times New Roman" w:hAnsi="Times New Roman"/>
          <w:b/>
          <w:i/>
        </w:rPr>
        <w:t xml:space="preserve"> </w:t>
      </w:r>
      <w:r w:rsidRPr="00AC2F15">
        <w:rPr>
          <w:rFonts w:ascii="Times New Roman" w:hAnsi="Times New Roman"/>
        </w:rPr>
        <w:t>Банк ауыртпалықты келісімшарттармен байланысқан келешек шығындарға арналған резерв жасайды. Мысалы, жеткізу бағасы өнімнің өзіндік құнынан төмен болатын Банкке тауарды жеткізуге жасалатын ұзақ мерзімді шарт бар болған жағдайда, резерв кетірілмейтін шығындар мөлшерінде, мысалы, төмендегілердің ең кіші сомасы бойынша жасалады: шартты бұзу үшін берілетін айыппұл немесе шығынның дисконтталған сомасы. Ауыртпалықты келісімшарт бойынша резервті жасау үшін, Банк осы шартқа жататын активтердің құнсыздануынан болатын кез келген шығынды таниды.</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b/>
          <w:i/>
        </w:rPr>
        <w:t xml:space="preserve">Қайта құрылымдау </w:t>
      </w:r>
      <w:r w:rsidRPr="00AC2F15">
        <w:rPr>
          <w:rFonts w:ascii="Times New Roman" w:hAnsi="Times New Roman"/>
        </w:rPr>
        <w:t>Төменде қайта құрылымдау анықтамасына жатқызылуы мүмкін оқиғалардың кейбір мысалдары келтіріледі:</w:t>
      </w:r>
    </w:p>
    <w:p w:rsidR="008B3720" w:rsidRPr="00AC2F15" w:rsidRDefault="008B3720" w:rsidP="00A07C0F">
      <w:pPr>
        <w:numPr>
          <w:ilvl w:val="0"/>
          <w:numId w:val="47"/>
        </w:numPr>
        <w:autoSpaceDE w:val="0"/>
        <w:autoSpaceDN w:val="0"/>
        <w:adjustRightInd w:val="0"/>
        <w:spacing w:before="240" w:line="240" w:lineRule="auto"/>
        <w:rPr>
          <w:rFonts w:ascii="Times New Roman" w:hAnsi="Times New Roman"/>
        </w:rPr>
      </w:pPr>
      <w:r w:rsidRPr="00AC2F15">
        <w:rPr>
          <w:rFonts w:ascii="Times New Roman" w:hAnsi="Times New Roman"/>
        </w:rPr>
        <w:t>сату немесе қызмет бағытының тоқтатылуы;</w:t>
      </w:r>
    </w:p>
    <w:p w:rsidR="008B3720" w:rsidRPr="00AC2F15" w:rsidRDefault="008B3720" w:rsidP="00A07C0F">
      <w:pPr>
        <w:numPr>
          <w:ilvl w:val="0"/>
          <w:numId w:val="47"/>
        </w:numPr>
        <w:autoSpaceDE w:val="0"/>
        <w:autoSpaceDN w:val="0"/>
        <w:adjustRightInd w:val="0"/>
        <w:spacing w:before="240" w:line="240" w:lineRule="auto"/>
        <w:rPr>
          <w:rFonts w:ascii="Times New Roman" w:hAnsi="Times New Roman"/>
        </w:rPr>
      </w:pPr>
      <w:r w:rsidRPr="00AC2F15">
        <w:rPr>
          <w:rFonts w:ascii="Times New Roman" w:hAnsi="Times New Roman"/>
        </w:rPr>
        <w:t xml:space="preserve">елдегі немесе өңірдегі шаруашылық </w:t>
      </w:r>
      <w:r w:rsidR="00A63684">
        <w:rPr>
          <w:rFonts w:ascii="Times New Roman" w:hAnsi="Times New Roman"/>
        </w:rPr>
        <w:t>бөлім</w:t>
      </w:r>
      <w:r w:rsidRPr="00AC2F15">
        <w:rPr>
          <w:rFonts w:ascii="Times New Roman" w:hAnsi="Times New Roman"/>
        </w:rPr>
        <w:t>шелердің жабылуы, не болмаса, шаруашылық қызметтің бур елден немесе өңірден басқа елге немесе өңірге көшуі;</w:t>
      </w:r>
    </w:p>
    <w:p w:rsidR="008B3720" w:rsidRPr="00AC2F15" w:rsidRDefault="008B3720" w:rsidP="00A07C0F">
      <w:pPr>
        <w:numPr>
          <w:ilvl w:val="0"/>
          <w:numId w:val="47"/>
        </w:numPr>
        <w:autoSpaceDE w:val="0"/>
        <w:autoSpaceDN w:val="0"/>
        <w:adjustRightInd w:val="0"/>
        <w:spacing w:before="240" w:line="240" w:lineRule="auto"/>
        <w:rPr>
          <w:rFonts w:ascii="Times New Roman" w:hAnsi="Times New Roman"/>
        </w:rPr>
      </w:pPr>
      <w:r w:rsidRPr="00AC2F15">
        <w:rPr>
          <w:rFonts w:ascii="Times New Roman" w:hAnsi="Times New Roman"/>
        </w:rPr>
        <w:t>басқару құрылымындағы өзгерістер, мысалы басқару деңгейін тарату; және</w:t>
      </w:r>
    </w:p>
    <w:p w:rsidR="008B3720" w:rsidRPr="00AC2F15" w:rsidRDefault="008B3720" w:rsidP="00A07C0F">
      <w:pPr>
        <w:numPr>
          <w:ilvl w:val="0"/>
          <w:numId w:val="47"/>
        </w:numPr>
        <w:autoSpaceDE w:val="0"/>
        <w:autoSpaceDN w:val="0"/>
        <w:adjustRightInd w:val="0"/>
        <w:spacing w:before="240" w:line="240" w:lineRule="auto"/>
        <w:rPr>
          <w:rFonts w:ascii="Times New Roman" w:hAnsi="Times New Roman"/>
        </w:rPr>
      </w:pPr>
      <w:r w:rsidRPr="00AC2F15">
        <w:rPr>
          <w:rFonts w:ascii="Times New Roman" w:hAnsi="Times New Roman"/>
        </w:rPr>
        <w:t xml:space="preserve">Банк қызметінің сипатына және бағытына айтарлықтай әсерін тигізетін фундаменталды қайта ұйымдастырылуы. </w:t>
      </w:r>
    </w:p>
    <w:p w:rsidR="008B3720" w:rsidRPr="00AC2F15" w:rsidRDefault="008B3720" w:rsidP="008B3720">
      <w:pPr>
        <w:autoSpaceDE w:val="0"/>
        <w:autoSpaceDN w:val="0"/>
        <w:adjustRightInd w:val="0"/>
        <w:spacing w:before="240" w:line="240" w:lineRule="auto"/>
        <w:ind w:left="360"/>
        <w:rPr>
          <w:rFonts w:ascii="Times New Roman" w:hAnsi="Times New Roman"/>
        </w:rPr>
      </w:pPr>
      <w:r w:rsidRPr="00AC2F15">
        <w:rPr>
          <w:rFonts w:ascii="Times New Roman" w:hAnsi="Times New Roman"/>
        </w:rPr>
        <w:t>Қайта құрылымдау кезінде шығындарға арналған резерв резервке қатысты жалпы тану критерийлерін сақтау кезінде ғана танылады. Атап айтқанда, қайта құрылымдау бойынша резерв келесідей жағдайларда ғана пайда болады:</w:t>
      </w:r>
    </w:p>
    <w:p w:rsidR="008B3720" w:rsidRPr="00AC2F15" w:rsidRDefault="008B3720" w:rsidP="00A07C0F">
      <w:pPr>
        <w:numPr>
          <w:ilvl w:val="0"/>
          <w:numId w:val="47"/>
        </w:numPr>
        <w:autoSpaceDE w:val="0"/>
        <w:autoSpaceDN w:val="0"/>
        <w:adjustRightInd w:val="0"/>
        <w:spacing w:before="240" w:line="240" w:lineRule="auto"/>
        <w:rPr>
          <w:rFonts w:ascii="Times New Roman" w:hAnsi="Times New Roman"/>
        </w:rPr>
      </w:pPr>
      <w:r w:rsidRPr="00AC2F15">
        <w:rPr>
          <w:rFonts w:ascii="Times New Roman" w:hAnsi="Times New Roman"/>
        </w:rPr>
        <w:t>Банктің қайта құрылымдау бойынша ресми бар; және</w:t>
      </w:r>
    </w:p>
    <w:p w:rsidR="008B3720" w:rsidRPr="00AC2F15" w:rsidRDefault="008B3720" w:rsidP="00A07C0F">
      <w:pPr>
        <w:numPr>
          <w:ilvl w:val="0"/>
          <w:numId w:val="47"/>
        </w:numPr>
        <w:autoSpaceDE w:val="0"/>
        <w:autoSpaceDN w:val="0"/>
        <w:adjustRightInd w:val="0"/>
        <w:spacing w:before="240" w:line="240" w:lineRule="auto"/>
        <w:rPr>
          <w:rFonts w:ascii="Times New Roman" w:hAnsi="Times New Roman"/>
        </w:rPr>
      </w:pPr>
      <w:r w:rsidRPr="00AC2F15">
        <w:rPr>
          <w:rFonts w:ascii="Times New Roman" w:hAnsi="Times New Roman"/>
        </w:rPr>
        <w:t>Банк осы жоспардың іске асырылуына кірісіп немесе оның негізгі сипаттамаларын жариялау арқылы қайта құрылымдауды жүргізуде қайта құрылымдау бойынша жоспарды қамтитындар арасында дәлелді күтілуін жасады.</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Егер қайта құрылымдау қызметтің сатылуына әкеп соқтырса, заңды күшке ие сату туралы келісімге қол қойылғанға дейін сату бойынша ешқандай міндеттемелер туындамайды.</w:t>
      </w:r>
    </w:p>
    <w:p w:rsidR="008B3720" w:rsidRPr="00AC2F15" w:rsidRDefault="008B3720" w:rsidP="008B3720">
      <w:pPr>
        <w:spacing w:before="240" w:line="240" w:lineRule="auto"/>
        <w:ind w:left="0"/>
        <w:rPr>
          <w:rFonts w:ascii="Times New Roman" w:hAnsi="Times New Roman"/>
          <w:b/>
        </w:rPr>
      </w:pPr>
      <w:r w:rsidRPr="00AC2F15">
        <w:rPr>
          <w:rFonts w:ascii="Times New Roman" w:hAnsi="Times New Roman"/>
          <w:b/>
        </w:rPr>
        <w:t>Объектілерді пайдаланудан шығару бойынша резервтерді есепке алу</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Объектілерді пайдаланудан шығару бойынша шығындарға арналған резервтер міндеттемеге тән ақшаның уақытша құны мен тәуекелдердің қазіргі нарықтық бағалауын көрсететін салық салынғанға дейінгі мөлшерлемені қолданып, дисконттау негізінде толық көлемде танылады. Танылатын сома келісімшарт талаптарына сәйкес немесе сараптамалық қорытындылар негізінде, не болмаса, басшылықтың дәлелді бағалауы мен қолда бар тарихи деректер негізінде заңнама талаптарына сәйкес анықталған, бағаланған келешек шығыстардың келтірілген құны болып табылады. Ақша құнының өзгеруін көрсететін резервтің ұлғаюы қаржылық шығыстарға енгізіледі.</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Бұл ретте, есепте активтің шығарылуы бойынша келтірілген шығындар сомасы (бастапқы тану кезінде резерв</w:t>
      </w:r>
      <w:r w:rsidR="002E7C75" w:rsidRPr="00AC2F15">
        <w:rPr>
          <w:rFonts w:ascii="Times New Roman" w:hAnsi="Times New Roman"/>
        </w:rPr>
        <w:t xml:space="preserve"> сомасына баламалы) осы активтің</w:t>
      </w:r>
      <w:r w:rsidRPr="00AC2F15">
        <w:rPr>
          <w:rFonts w:ascii="Times New Roman" w:hAnsi="Times New Roman"/>
        </w:rPr>
        <w:t xml:space="preserve"> құнына енгізіледі. Содан кейін ол активтің құнымен бірге амортизацияланады.</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Бағаланған шығыстардың қазіргі құнының кез келген өзгеруі бұл резерв пен актив бойынша түзету, соның ішінде бағамдық айырмамен (резерв сомасы валютада көрсетілсе) байланысқан өзгеру ретінде ескеріледі. Бұл жағдайда резерв сомасы қаржылық есептілікті құрастыру күніне нарықтық бағам бойынша қайта есептелуі тиіс.</w:t>
      </w:r>
    </w:p>
    <w:p w:rsidR="008B3720" w:rsidRPr="00AC2F15" w:rsidRDefault="008B3720" w:rsidP="008B3720">
      <w:pPr>
        <w:pStyle w:val="3"/>
      </w:pPr>
      <w:bookmarkStart w:id="270" w:name="_Toc248586862"/>
      <w:bookmarkStart w:id="271" w:name="_Toc271279852"/>
      <w:bookmarkStart w:id="272" w:name="_Toc529528830"/>
      <w:bookmarkStart w:id="273" w:name="_Toc168501921"/>
      <w:r w:rsidRPr="00AC2F15">
        <w:t>7.4. Ақпаратты ашып көрсету</w:t>
      </w:r>
      <w:bookmarkEnd w:id="270"/>
      <w:bookmarkEnd w:id="271"/>
      <w:bookmarkEnd w:id="272"/>
      <w:bookmarkEnd w:id="273"/>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lastRenderedPageBreak/>
        <w:t>Резервтердің әрбір класына қатысты, Банк есептік кезеңнің келесідей ақпаратын ашып көрсетеді:</w:t>
      </w:r>
    </w:p>
    <w:p w:rsidR="008B3720" w:rsidRPr="00AC2F15" w:rsidRDefault="008B3720" w:rsidP="00A07C0F">
      <w:pPr>
        <w:numPr>
          <w:ilvl w:val="0"/>
          <w:numId w:val="47"/>
        </w:numPr>
        <w:autoSpaceDE w:val="0"/>
        <w:autoSpaceDN w:val="0"/>
        <w:adjustRightInd w:val="0"/>
        <w:spacing w:before="240" w:line="240" w:lineRule="auto"/>
        <w:rPr>
          <w:rFonts w:ascii="Times New Roman" w:hAnsi="Times New Roman"/>
        </w:rPr>
      </w:pPr>
      <w:r w:rsidRPr="00AC2F15">
        <w:rPr>
          <w:rFonts w:ascii="Times New Roman" w:hAnsi="Times New Roman"/>
        </w:rPr>
        <w:t>кезеңнің басы мен аяғындағы теңгерімдік құны;</w:t>
      </w:r>
    </w:p>
    <w:p w:rsidR="008B3720" w:rsidRPr="00AC2F15" w:rsidRDefault="008B3720" w:rsidP="00A07C0F">
      <w:pPr>
        <w:numPr>
          <w:ilvl w:val="0"/>
          <w:numId w:val="47"/>
        </w:numPr>
        <w:autoSpaceDE w:val="0"/>
        <w:autoSpaceDN w:val="0"/>
        <w:adjustRightInd w:val="0"/>
        <w:spacing w:before="240" w:line="240" w:lineRule="auto"/>
        <w:rPr>
          <w:rFonts w:ascii="Times New Roman" w:hAnsi="Times New Roman"/>
        </w:rPr>
      </w:pPr>
      <w:r w:rsidRPr="00AC2F15">
        <w:rPr>
          <w:rFonts w:ascii="Times New Roman" w:hAnsi="Times New Roman"/>
        </w:rPr>
        <w:t>кезең ішінде жасалған қосымша резервтер (қазіргі резервтердің ұлғаюын қоса алғанда);</w:t>
      </w:r>
    </w:p>
    <w:p w:rsidR="008B3720" w:rsidRPr="00AC2F15" w:rsidRDefault="008B3720" w:rsidP="00A07C0F">
      <w:pPr>
        <w:numPr>
          <w:ilvl w:val="0"/>
          <w:numId w:val="47"/>
        </w:numPr>
        <w:autoSpaceDE w:val="0"/>
        <w:autoSpaceDN w:val="0"/>
        <w:adjustRightInd w:val="0"/>
        <w:spacing w:before="240" w:line="240" w:lineRule="auto"/>
        <w:rPr>
          <w:rFonts w:ascii="Times New Roman" w:hAnsi="Times New Roman"/>
        </w:rPr>
      </w:pPr>
      <w:r w:rsidRPr="00AC2F15">
        <w:rPr>
          <w:rFonts w:ascii="Times New Roman" w:hAnsi="Times New Roman"/>
        </w:rPr>
        <w:t>кезең ішінде пайдаланылған сомалар (резерв арқылы есептен шығарылған);</w:t>
      </w:r>
    </w:p>
    <w:p w:rsidR="008B3720" w:rsidRPr="00AC2F15" w:rsidRDefault="008B3720" w:rsidP="00A07C0F">
      <w:pPr>
        <w:numPr>
          <w:ilvl w:val="0"/>
          <w:numId w:val="47"/>
        </w:numPr>
        <w:autoSpaceDE w:val="0"/>
        <w:autoSpaceDN w:val="0"/>
        <w:adjustRightInd w:val="0"/>
        <w:spacing w:before="240" w:line="240" w:lineRule="auto"/>
        <w:rPr>
          <w:rFonts w:ascii="Times New Roman" w:hAnsi="Times New Roman"/>
        </w:rPr>
      </w:pPr>
      <w:r w:rsidRPr="00AC2F15">
        <w:rPr>
          <w:rFonts w:ascii="Times New Roman" w:hAnsi="Times New Roman"/>
        </w:rPr>
        <w:t>кезең ішінде қалпына келтірілген пайдаланылмаған сомалар;</w:t>
      </w:r>
    </w:p>
    <w:p w:rsidR="008B3720" w:rsidRPr="00AC2F15" w:rsidRDefault="008B3720" w:rsidP="00A07C0F">
      <w:pPr>
        <w:numPr>
          <w:ilvl w:val="0"/>
          <w:numId w:val="47"/>
        </w:numPr>
        <w:autoSpaceDE w:val="0"/>
        <w:autoSpaceDN w:val="0"/>
        <w:adjustRightInd w:val="0"/>
        <w:spacing w:before="240" w:line="240" w:lineRule="auto"/>
        <w:rPr>
          <w:rFonts w:ascii="Times New Roman" w:hAnsi="Times New Roman"/>
        </w:rPr>
      </w:pPr>
      <w:r w:rsidRPr="00AC2F15">
        <w:rPr>
          <w:rFonts w:ascii="Times New Roman" w:hAnsi="Times New Roman"/>
        </w:rPr>
        <w:t>кезең ішінде уақыт өте келе туындайтын дисконтталған соманың ұлғаюы және дисконттау мөлшерлемесіндегі кез келген өзгерістердің нәтижесі.</w:t>
      </w:r>
    </w:p>
    <w:p w:rsidR="008B3720" w:rsidRPr="00AC2F15" w:rsidRDefault="008B3720" w:rsidP="008B3720">
      <w:pPr>
        <w:tabs>
          <w:tab w:val="left" w:pos="0"/>
          <w:tab w:val="left" w:pos="360"/>
        </w:tabs>
        <w:spacing w:before="240" w:line="240" w:lineRule="auto"/>
        <w:ind w:left="0" w:right="29"/>
        <w:rPr>
          <w:rFonts w:ascii="Times New Roman" w:hAnsi="Times New Roman"/>
        </w:rPr>
      </w:pPr>
      <w:r w:rsidRPr="00AC2F15">
        <w:rPr>
          <w:rFonts w:ascii="Times New Roman" w:hAnsi="Times New Roman"/>
        </w:rPr>
        <w:t>Салыстырмалы ақпарат талап етілмейді.</w:t>
      </w:r>
    </w:p>
    <w:p w:rsidR="008B3720" w:rsidRPr="00AC2F15" w:rsidRDefault="008B3720" w:rsidP="008B3720">
      <w:pPr>
        <w:tabs>
          <w:tab w:val="left" w:pos="0"/>
          <w:tab w:val="left" w:pos="360"/>
        </w:tabs>
        <w:spacing w:before="240" w:line="240" w:lineRule="auto"/>
        <w:ind w:left="0" w:right="29"/>
        <w:rPr>
          <w:rFonts w:ascii="Times New Roman" w:hAnsi="Times New Roman"/>
        </w:rPr>
      </w:pPr>
      <w:r w:rsidRPr="00AC2F15">
        <w:rPr>
          <w:rFonts w:ascii="Times New Roman" w:hAnsi="Times New Roman"/>
        </w:rPr>
        <w:t>Резервтердің әрбір класына қатысты, Банк келесідей ақпаратты ашып көрсетеді:</w:t>
      </w:r>
    </w:p>
    <w:p w:rsidR="008B3720" w:rsidRPr="00AC2F15" w:rsidRDefault="008B3720" w:rsidP="00A07C0F">
      <w:pPr>
        <w:numPr>
          <w:ilvl w:val="0"/>
          <w:numId w:val="47"/>
        </w:numPr>
        <w:autoSpaceDE w:val="0"/>
        <w:autoSpaceDN w:val="0"/>
        <w:adjustRightInd w:val="0"/>
        <w:spacing w:before="240" w:line="240" w:lineRule="auto"/>
        <w:rPr>
          <w:rFonts w:ascii="Times New Roman" w:hAnsi="Times New Roman"/>
        </w:rPr>
      </w:pPr>
      <w:r w:rsidRPr="00AC2F15">
        <w:rPr>
          <w:rFonts w:ascii="Times New Roman" w:hAnsi="Times New Roman"/>
        </w:rPr>
        <w:t>міндеттеменің қысқаша сипаты және экономикалық пайдаларды қамтитын ресурстардың шығуымен байланысқан болжалды мерзімдері;</w:t>
      </w:r>
    </w:p>
    <w:p w:rsidR="008B3720" w:rsidRPr="00AC2F15" w:rsidRDefault="008B3720" w:rsidP="00A07C0F">
      <w:pPr>
        <w:numPr>
          <w:ilvl w:val="0"/>
          <w:numId w:val="47"/>
        </w:numPr>
        <w:autoSpaceDE w:val="0"/>
        <w:autoSpaceDN w:val="0"/>
        <w:adjustRightInd w:val="0"/>
        <w:spacing w:before="240" w:line="240" w:lineRule="auto"/>
        <w:rPr>
          <w:rFonts w:ascii="Times New Roman" w:hAnsi="Times New Roman"/>
        </w:rPr>
      </w:pPr>
      <w:r w:rsidRPr="00AC2F15">
        <w:rPr>
          <w:rFonts w:ascii="Times New Roman" w:hAnsi="Times New Roman"/>
        </w:rPr>
        <w:t>ресурстардың осындай шығу сомасына немесе мерзіміне жатқызылатын белгісіздіктерді көрсету;</w:t>
      </w:r>
    </w:p>
    <w:p w:rsidR="008B3720" w:rsidRPr="00AC2F15" w:rsidRDefault="008B3720" w:rsidP="00A07C0F">
      <w:pPr>
        <w:numPr>
          <w:ilvl w:val="0"/>
          <w:numId w:val="47"/>
        </w:numPr>
        <w:autoSpaceDE w:val="0"/>
        <w:autoSpaceDN w:val="0"/>
        <w:adjustRightInd w:val="0"/>
        <w:spacing w:before="240" w:line="240" w:lineRule="auto"/>
        <w:rPr>
          <w:rFonts w:ascii="Times New Roman" w:hAnsi="Times New Roman"/>
        </w:rPr>
      </w:pPr>
      <w:r w:rsidRPr="00AC2F15">
        <w:rPr>
          <w:rFonts w:ascii="Times New Roman" w:hAnsi="Times New Roman"/>
        </w:rPr>
        <w:t>бұл күтілетін өтеуіне байланысты танылған актив сомасын көрсетіп, кез келген күтілетін өтеу сомасы.</w:t>
      </w:r>
    </w:p>
    <w:p w:rsidR="008B3720" w:rsidRPr="00AC2F15" w:rsidRDefault="008B3720" w:rsidP="008B3720">
      <w:pPr>
        <w:tabs>
          <w:tab w:val="left" w:pos="0"/>
          <w:tab w:val="left" w:pos="360"/>
        </w:tabs>
        <w:spacing w:before="240" w:line="240" w:lineRule="auto"/>
        <w:ind w:left="0" w:right="29"/>
        <w:rPr>
          <w:rFonts w:ascii="Times New Roman" w:hAnsi="Times New Roman"/>
        </w:rPr>
      </w:pPr>
      <w:r w:rsidRPr="00AC2F15">
        <w:rPr>
          <w:rFonts w:ascii="Times New Roman" w:hAnsi="Times New Roman"/>
        </w:rPr>
        <w:t>Есептілікке берілетін ескертпелерде есептік күнге қарай шартты міндеттемелердің әрбір класына қатысты, Банк шартты міндеттеменің қысқаша сипатын және мүмкін болған жағдайда, төмендегілерді де ашып көрсетеді:</w:t>
      </w:r>
    </w:p>
    <w:p w:rsidR="008B3720" w:rsidRPr="00AC2F15" w:rsidRDefault="008B3720" w:rsidP="00A07C0F">
      <w:pPr>
        <w:numPr>
          <w:ilvl w:val="0"/>
          <w:numId w:val="47"/>
        </w:numPr>
        <w:autoSpaceDE w:val="0"/>
        <w:autoSpaceDN w:val="0"/>
        <w:adjustRightInd w:val="0"/>
        <w:spacing w:before="240" w:line="240" w:lineRule="auto"/>
        <w:rPr>
          <w:rFonts w:ascii="Times New Roman" w:hAnsi="Times New Roman"/>
        </w:rPr>
      </w:pPr>
      <w:r w:rsidRPr="00AC2F15">
        <w:rPr>
          <w:rFonts w:ascii="Times New Roman" w:hAnsi="Times New Roman"/>
        </w:rPr>
        <w:t>ресурстардың шығу сомасына немесе мерзіміне жатқызылатын белгісіздіктерді көрсету;</w:t>
      </w:r>
    </w:p>
    <w:p w:rsidR="008B3720" w:rsidRPr="00AC2F15" w:rsidRDefault="008B3720" w:rsidP="00A07C0F">
      <w:pPr>
        <w:numPr>
          <w:ilvl w:val="0"/>
          <w:numId w:val="47"/>
        </w:numPr>
        <w:autoSpaceDE w:val="0"/>
        <w:autoSpaceDN w:val="0"/>
        <w:adjustRightInd w:val="0"/>
        <w:spacing w:before="240" w:line="240" w:lineRule="auto"/>
        <w:rPr>
          <w:rFonts w:ascii="Times New Roman" w:hAnsi="Times New Roman"/>
        </w:rPr>
      </w:pPr>
      <w:r w:rsidRPr="00AC2F15">
        <w:rPr>
          <w:rFonts w:ascii="Times New Roman" w:hAnsi="Times New Roman"/>
        </w:rPr>
        <w:t>қаржылық әсердің шамалы шамасы;</w:t>
      </w:r>
    </w:p>
    <w:p w:rsidR="008B3720" w:rsidRPr="00AC2F15" w:rsidRDefault="008B3720" w:rsidP="00A07C0F">
      <w:pPr>
        <w:numPr>
          <w:ilvl w:val="0"/>
          <w:numId w:val="47"/>
        </w:numPr>
        <w:autoSpaceDE w:val="0"/>
        <w:autoSpaceDN w:val="0"/>
        <w:adjustRightInd w:val="0"/>
        <w:spacing w:before="240" w:line="240" w:lineRule="auto"/>
        <w:rPr>
          <w:rFonts w:ascii="Times New Roman" w:hAnsi="Times New Roman"/>
        </w:rPr>
      </w:pPr>
      <w:r w:rsidRPr="00AC2F15">
        <w:rPr>
          <w:rFonts w:ascii="Times New Roman" w:hAnsi="Times New Roman"/>
        </w:rPr>
        <w:t>кез келген өтеу мүмкіндігі.</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Шартты активтерге қатысты, Банк есептік күнге қарай шартты активтердің қысқаша сипатын және іс жүзінде мүмкін болған жағдайда, олардың қаржылық әсерінің бағалауын ашып көрсетеді.</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Өте сирек жағдайларда, ақпараттың (толық немесе бір бөлігінің) ашып көрсетілуі резервке, шартты міндеттемеге немесе шартты активке қатысты басқа тараптармен дауласуда болжам бойынша Банк позициясына қатты залал тигізе алатын жағдайларда, Банк жоғарыда талап етілетін ақпаратты ашып көрсетпеуі мүмкін. Оның орнына Банк осындай ақпараттың ашып көрсетілмейтіндігін және бұның неліктен жасалмағанын көрсетумен бірге, даудың жалпы сипатын ашып көрсетеді.</w:t>
      </w:r>
    </w:p>
    <w:p w:rsidR="008B3720" w:rsidRPr="00AC2F15" w:rsidRDefault="008B3720" w:rsidP="008B3720">
      <w:pPr>
        <w:autoSpaceDE w:val="0"/>
        <w:autoSpaceDN w:val="0"/>
        <w:adjustRightInd w:val="0"/>
        <w:spacing w:before="240" w:line="240" w:lineRule="auto"/>
        <w:ind w:left="0"/>
        <w:rPr>
          <w:rFonts w:ascii="Times New Roman" w:hAnsi="Times New Roman"/>
        </w:rPr>
      </w:pPr>
    </w:p>
    <w:p w:rsidR="008B3720" w:rsidRPr="00AC2F15" w:rsidRDefault="008B3720" w:rsidP="008B3720">
      <w:pPr>
        <w:autoSpaceDE w:val="0"/>
        <w:autoSpaceDN w:val="0"/>
        <w:adjustRightInd w:val="0"/>
        <w:spacing w:before="240" w:line="240" w:lineRule="auto"/>
        <w:ind w:left="0"/>
        <w:rPr>
          <w:rFonts w:ascii="Times New Roman" w:hAnsi="Times New Roman"/>
        </w:rPr>
        <w:sectPr w:rsidR="008B3720" w:rsidRPr="00AC2F15" w:rsidSect="000610F9">
          <w:headerReference w:type="even" r:id="rId50"/>
          <w:headerReference w:type="default" r:id="rId51"/>
          <w:headerReference w:type="first" r:id="rId52"/>
          <w:pgSz w:w="11906" w:h="16838"/>
          <w:pgMar w:top="1268" w:right="680" w:bottom="567" w:left="1134" w:header="510" w:footer="494" w:gutter="0"/>
          <w:cols w:space="708"/>
          <w:titlePg/>
          <w:docGrid w:linePitch="360"/>
        </w:sectPr>
      </w:pPr>
    </w:p>
    <w:p w:rsidR="008B3720" w:rsidRPr="00AC2F15" w:rsidRDefault="008B3720" w:rsidP="008B3720">
      <w:pPr>
        <w:pStyle w:val="2"/>
        <w:keepNext w:val="0"/>
        <w:keepLines w:val="0"/>
        <w:pageBreakBefore/>
        <w:spacing w:before="240"/>
        <w:jc w:val="both"/>
        <w:rPr>
          <w:rFonts w:ascii="Times New Roman" w:hAnsi="Times New Roman"/>
          <w:szCs w:val="20"/>
        </w:rPr>
      </w:pPr>
      <w:bookmarkStart w:id="274" w:name="_Toc529528831"/>
      <w:bookmarkStart w:id="275" w:name="_Toc168501922"/>
      <w:bookmarkStart w:id="276" w:name="_Toc271279854"/>
      <w:r w:rsidRPr="00AC2F15">
        <w:rPr>
          <w:rFonts w:ascii="Times New Roman" w:hAnsi="Times New Roman"/>
        </w:rPr>
        <w:lastRenderedPageBreak/>
        <w:t>8-</w:t>
      </w:r>
      <w:r w:rsidR="002A64F6">
        <w:rPr>
          <w:rFonts w:ascii="Times New Roman" w:hAnsi="Times New Roman"/>
        </w:rPr>
        <w:t>б</w:t>
      </w:r>
      <w:r w:rsidR="00A63684">
        <w:rPr>
          <w:rFonts w:ascii="Times New Roman" w:hAnsi="Times New Roman"/>
        </w:rPr>
        <w:t>өлім</w:t>
      </w:r>
      <w:r w:rsidRPr="00AC2F15">
        <w:rPr>
          <w:rFonts w:ascii="Times New Roman" w:hAnsi="Times New Roman"/>
        </w:rPr>
        <w:t xml:space="preserve">. </w:t>
      </w:r>
      <w:r w:rsidR="00C4662C">
        <w:rPr>
          <w:rFonts w:ascii="Times New Roman" w:hAnsi="Times New Roman"/>
        </w:rPr>
        <w:t>Қызметкерлерге</w:t>
      </w:r>
      <w:r w:rsidRPr="00AC2F15">
        <w:rPr>
          <w:rFonts w:ascii="Times New Roman" w:hAnsi="Times New Roman"/>
        </w:rPr>
        <w:t xml:space="preserve"> берілетін сыйақылар (ХБЕС 19)</w:t>
      </w:r>
      <w:bookmarkEnd w:id="274"/>
      <w:bookmarkEnd w:id="275"/>
    </w:p>
    <w:p w:rsidR="008B3720" w:rsidRPr="00AC2F15" w:rsidRDefault="008B3720" w:rsidP="008B3720">
      <w:pPr>
        <w:pStyle w:val="3"/>
      </w:pPr>
      <w:bookmarkStart w:id="277" w:name="_Toc529528832"/>
      <w:bookmarkStart w:id="278" w:name="_Toc168501923"/>
      <w:r w:rsidRPr="00AC2F15">
        <w:t>8.1. Негізгі ережелер</w:t>
      </w:r>
      <w:bookmarkEnd w:id="276"/>
      <w:bookmarkEnd w:id="277"/>
      <w:bookmarkEnd w:id="278"/>
    </w:p>
    <w:p w:rsidR="008B3720" w:rsidRPr="00AC2F15" w:rsidRDefault="008B3720" w:rsidP="008B3720">
      <w:pPr>
        <w:pStyle w:val="afffc"/>
        <w:spacing w:before="240" w:beforeAutospacing="0" w:after="240" w:afterAutospacing="0"/>
        <w:ind w:right="34"/>
        <w:jc w:val="both"/>
        <w:rPr>
          <w:rFonts w:ascii="Times New Roman" w:eastAsia="Calibri" w:hAnsi="Times New Roman"/>
          <w:color w:val="auto"/>
          <w:sz w:val="20"/>
          <w:szCs w:val="20"/>
        </w:rPr>
      </w:pPr>
      <w:r w:rsidRPr="00AC2F15">
        <w:rPr>
          <w:rFonts w:ascii="Times New Roman" w:hAnsi="Times New Roman"/>
          <w:color w:val="auto"/>
          <w:sz w:val="20"/>
        </w:rPr>
        <w:t xml:space="preserve">Бұл </w:t>
      </w:r>
      <w:r w:rsidR="00A63684">
        <w:rPr>
          <w:rFonts w:ascii="Times New Roman" w:hAnsi="Times New Roman"/>
          <w:color w:val="auto"/>
          <w:sz w:val="20"/>
        </w:rPr>
        <w:t>бөлім</w:t>
      </w:r>
      <w:r w:rsidRPr="00AC2F15">
        <w:rPr>
          <w:rFonts w:ascii="Times New Roman" w:hAnsi="Times New Roman"/>
          <w:color w:val="auto"/>
          <w:sz w:val="20"/>
        </w:rPr>
        <w:t xml:space="preserve"> жұмыскерлерге берілетін барлық сыйақыларға, соның ішінде нысандандырылған жоспарларға немесе Банк пен оның жұмыскерлері, жұмыскерлер топтары мен олардың өкілдері арасындағы нысандандырылған келісімдерге сәйкес қамтамасыз етілетін сыйақыларға қатысты қолданылады. </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Жұмыскерлерге берілетін сыйақылар</w:t>
      </w:r>
    </w:p>
    <w:p w:rsidR="008B3720" w:rsidRPr="00AC2F15" w:rsidRDefault="008B3720" w:rsidP="00A07C0F">
      <w:pPr>
        <w:numPr>
          <w:ilvl w:val="0"/>
          <w:numId w:val="142"/>
        </w:numPr>
        <w:spacing w:before="240" w:line="240" w:lineRule="auto"/>
        <w:rPr>
          <w:rFonts w:ascii="Times New Roman" w:hAnsi="Times New Roman"/>
        </w:rPr>
      </w:pPr>
      <w:r w:rsidRPr="00AC2F15">
        <w:rPr>
          <w:rFonts w:ascii="Times New Roman" w:hAnsi="Times New Roman"/>
        </w:rPr>
        <w:t>еңбекақы, әлеуметтік қамсыздандыруға төленетін жарналар, ақы төленетін жыл сайынғы демалыс және төленетін сырқаттану уақыты, табыстарға қатысу және сыйлықақылар сияқты жұмыскерлерге берілетін қысқа мерзімді сыйақыларды, сондай-ақ, жұмыскерлер тиісті қызметтерді көрсеткен жылдық есептік кезең аяқталғасын, он екі ай өткесін төленуі толық көлемде күтілетін қазіргі кезде жұмыспен қамтылған жұмыскерлерге берілетін ақшалай емес нысандағы (медициналық қызмет көрсету, тұрғын үймен және көлікпен қамтамасыз ету және тегін немесе демеуқаржы берілетін тауарлар немесе қызметтер) сияқты сыйақыларды қамтуы мүмкін;</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 xml:space="preserve">Жоғарыда аталған әрбір санаттың түрлі сипаттамаларының болуы себепті, әрбір санатқа қатысты бұл </w:t>
      </w:r>
      <w:r w:rsidR="00A63684">
        <w:rPr>
          <w:rFonts w:ascii="Times New Roman" w:hAnsi="Times New Roman"/>
        </w:rPr>
        <w:t>бөлім</w:t>
      </w:r>
      <w:r w:rsidRPr="00AC2F15">
        <w:rPr>
          <w:rFonts w:ascii="Times New Roman" w:hAnsi="Times New Roman"/>
        </w:rPr>
        <w:t xml:space="preserve"> бөлек ережелерді белгілейді.</w:t>
      </w:r>
    </w:p>
    <w:p w:rsidR="008B3720" w:rsidRPr="00AC2F15" w:rsidRDefault="008B3720" w:rsidP="008B3720">
      <w:pPr>
        <w:pStyle w:val="3"/>
      </w:pPr>
      <w:bookmarkStart w:id="279" w:name="wp999105"/>
      <w:bookmarkStart w:id="280" w:name="wp999106"/>
      <w:bookmarkStart w:id="281" w:name="wp999107"/>
      <w:bookmarkStart w:id="282" w:name="_Toc271279855"/>
      <w:bookmarkStart w:id="283" w:name="_Toc529528833"/>
      <w:bookmarkStart w:id="284" w:name="_Toc168501924"/>
      <w:bookmarkStart w:id="285" w:name="_Toc248586866"/>
      <w:bookmarkEnd w:id="279"/>
      <w:bookmarkEnd w:id="280"/>
      <w:bookmarkEnd w:id="281"/>
      <w:r w:rsidRPr="00AC2F15">
        <w:t>8.2. Анықтамалар</w:t>
      </w:r>
      <w:bookmarkEnd w:id="282"/>
      <w:bookmarkEnd w:id="283"/>
      <w:bookmarkEnd w:id="284"/>
    </w:p>
    <w:p w:rsidR="008B3720" w:rsidRPr="00AC2F15" w:rsidRDefault="008B3720" w:rsidP="008B3720">
      <w:pPr>
        <w:pStyle w:val="afffc"/>
        <w:spacing w:before="240" w:beforeAutospacing="0" w:after="240" w:afterAutospacing="0"/>
        <w:ind w:right="34"/>
        <w:jc w:val="both"/>
        <w:rPr>
          <w:rFonts w:ascii="Times New Roman" w:hAnsi="Times New Roman"/>
          <w:color w:val="auto"/>
          <w:sz w:val="20"/>
          <w:szCs w:val="20"/>
        </w:rPr>
      </w:pPr>
      <w:r w:rsidRPr="00AC2F15">
        <w:rPr>
          <w:rFonts w:ascii="Times New Roman" w:hAnsi="Times New Roman"/>
          <w:color w:val="auto"/>
          <w:sz w:val="20"/>
        </w:rPr>
        <w:t xml:space="preserve">Осы </w:t>
      </w:r>
      <w:r w:rsidR="00A63684">
        <w:rPr>
          <w:rFonts w:ascii="Times New Roman" w:hAnsi="Times New Roman"/>
          <w:color w:val="auto"/>
          <w:sz w:val="20"/>
        </w:rPr>
        <w:t>бөлім</w:t>
      </w:r>
      <w:r w:rsidRPr="00AC2F15">
        <w:rPr>
          <w:rFonts w:ascii="Times New Roman" w:hAnsi="Times New Roman"/>
          <w:color w:val="auto"/>
          <w:sz w:val="20"/>
        </w:rPr>
        <w:t>де келтірілген келесідей терминдер төменде белгіленген мағыналарда пайдаланылады:</w:t>
      </w:r>
    </w:p>
    <w:p w:rsidR="008B3720" w:rsidRPr="00AC2F15" w:rsidRDefault="008B3720" w:rsidP="008B3720">
      <w:pPr>
        <w:pStyle w:val="afffc"/>
        <w:spacing w:before="240" w:beforeAutospacing="0" w:after="240" w:afterAutospacing="0"/>
        <w:ind w:right="34"/>
        <w:jc w:val="both"/>
        <w:rPr>
          <w:rFonts w:ascii="Times New Roman" w:hAnsi="Times New Roman"/>
          <w:i/>
          <w:color w:val="auto"/>
          <w:sz w:val="20"/>
          <w:szCs w:val="20"/>
        </w:rPr>
      </w:pPr>
      <w:r w:rsidRPr="00AC2F15">
        <w:rPr>
          <w:rFonts w:ascii="Times New Roman" w:hAnsi="Times New Roman"/>
          <w:i/>
          <w:color w:val="auto"/>
          <w:sz w:val="20"/>
        </w:rPr>
        <w:t>Жұмыскерлерге берілетін сыйақылармен байланысқан анықтамалар</w:t>
      </w:r>
    </w:p>
    <w:p w:rsidR="008B3720" w:rsidRPr="00AC2F15" w:rsidRDefault="008B3720" w:rsidP="008B3720">
      <w:pPr>
        <w:pStyle w:val="afffc"/>
        <w:spacing w:before="240" w:beforeAutospacing="0" w:after="240" w:afterAutospacing="0"/>
        <w:ind w:right="34"/>
        <w:jc w:val="both"/>
        <w:rPr>
          <w:rFonts w:ascii="Times New Roman" w:hAnsi="Times New Roman"/>
          <w:color w:val="0000FF"/>
          <w:sz w:val="20"/>
          <w:szCs w:val="20"/>
        </w:rPr>
      </w:pPr>
      <w:r w:rsidRPr="00AC2F15">
        <w:rPr>
          <w:rFonts w:ascii="Times New Roman" w:hAnsi="Times New Roman"/>
          <w:b/>
          <w:color w:val="auto"/>
          <w:sz w:val="20"/>
        </w:rPr>
        <w:t>Жұмыскерлерге берілетін сыйақылар</w:t>
      </w:r>
      <w:r w:rsidRPr="00AC2F15">
        <w:rPr>
          <w:rFonts w:ascii="Times New Roman" w:hAnsi="Times New Roman"/>
          <w:color w:val="auto"/>
          <w:sz w:val="20"/>
        </w:rPr>
        <w:t xml:space="preserve"> – жұмыскерлер тарапынан көрсетілген қызметтерге немесе еңбек шартын бұзғаны үшін </w:t>
      </w:r>
      <w:r w:rsidRPr="00AC2F15">
        <w:rPr>
          <w:rFonts w:ascii="Times New Roman" w:hAnsi="Times New Roman"/>
          <w:sz w:val="20"/>
        </w:rPr>
        <w:t>Банк</w:t>
      </w:r>
      <w:r w:rsidRPr="00AC2F15">
        <w:rPr>
          <w:rFonts w:ascii="Times New Roman" w:hAnsi="Times New Roman"/>
          <w:color w:val="auto"/>
          <w:sz w:val="20"/>
        </w:rPr>
        <w:t xml:space="preserve"> тарапынан ұсынылатын өтеудің барлық нысандары</w:t>
      </w:r>
      <w:r w:rsidRPr="00AC2F15">
        <w:rPr>
          <w:rFonts w:ascii="Times New Roman" w:hAnsi="Times New Roman"/>
          <w:color w:val="0000FF"/>
          <w:sz w:val="20"/>
        </w:rPr>
        <w:t>.</w:t>
      </w:r>
    </w:p>
    <w:p w:rsidR="008B3720" w:rsidRPr="00AC2F15" w:rsidRDefault="008B3720" w:rsidP="008B3720">
      <w:pPr>
        <w:pStyle w:val="afffc"/>
        <w:spacing w:before="240" w:beforeAutospacing="0" w:after="240" w:afterAutospacing="0"/>
        <w:ind w:right="34"/>
        <w:jc w:val="both"/>
        <w:rPr>
          <w:rFonts w:ascii="Times New Roman" w:hAnsi="Times New Roman"/>
          <w:color w:val="auto"/>
          <w:sz w:val="20"/>
          <w:szCs w:val="20"/>
        </w:rPr>
      </w:pPr>
      <w:r w:rsidRPr="00AC2F15">
        <w:rPr>
          <w:rFonts w:ascii="Times New Roman" w:hAnsi="Times New Roman"/>
          <w:b/>
          <w:color w:val="auto"/>
          <w:sz w:val="20"/>
        </w:rPr>
        <w:t>Жұмыскерлерге берілетін қысқа мерзімді сыйақылар</w:t>
      </w:r>
      <w:r w:rsidRPr="00AC2F15">
        <w:rPr>
          <w:rFonts w:ascii="Times New Roman" w:hAnsi="Times New Roman"/>
          <w:color w:val="auto"/>
          <w:sz w:val="20"/>
        </w:rPr>
        <w:t xml:space="preserve"> – жұмыскерлер өз еңбек міндеттемелерін жүзеге асырған жылдық есептік кезең аяқталғасын, он екі ай өткесін төленуі толық көлемде күтілетін жұмыскерлерге (қызметтен босарда алатын жәрдемақыны қоспағанда) берілетін сыйақылар.</w:t>
      </w:r>
    </w:p>
    <w:p w:rsidR="008B3720" w:rsidRPr="00AC2F15" w:rsidRDefault="008B3720" w:rsidP="008B3720">
      <w:pPr>
        <w:pStyle w:val="Default"/>
        <w:spacing w:before="240" w:after="240"/>
        <w:jc w:val="both"/>
        <w:rPr>
          <w:color w:val="auto"/>
          <w:sz w:val="20"/>
          <w:szCs w:val="20"/>
        </w:rPr>
      </w:pPr>
      <w:r w:rsidRPr="00AC2F15">
        <w:rPr>
          <w:b/>
          <w:color w:val="auto"/>
          <w:sz w:val="20"/>
        </w:rPr>
        <w:t xml:space="preserve">Жұмыскерлерге берілетін басқа да қысқа мерзімді сыйақылар </w:t>
      </w:r>
      <w:r w:rsidRPr="00AC2F15">
        <w:rPr>
          <w:color w:val="auto"/>
          <w:sz w:val="20"/>
        </w:rPr>
        <w:t xml:space="preserve">– жұмыскерлерге берілетін қысқа мерзімді сыйақылардан басқа оларға берілетін сыйақылардың барлық түрлері. </w:t>
      </w:r>
    </w:p>
    <w:p w:rsidR="008B3720" w:rsidRPr="00AC2F15" w:rsidRDefault="008B3720" w:rsidP="008B3720">
      <w:pPr>
        <w:pStyle w:val="3"/>
      </w:pPr>
      <w:bookmarkStart w:id="286" w:name="_Toc271279856"/>
      <w:bookmarkStart w:id="287" w:name="_Toc529528834"/>
      <w:bookmarkStart w:id="288" w:name="_Toc168501925"/>
      <w:r w:rsidRPr="00AC2F15">
        <w:t>8.3. Жікте</w:t>
      </w:r>
      <w:bookmarkEnd w:id="285"/>
      <w:bookmarkEnd w:id="286"/>
      <w:bookmarkEnd w:id="287"/>
      <w:r w:rsidR="006548BB">
        <w:t>лімі</w:t>
      </w:r>
      <w:bookmarkEnd w:id="288"/>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Банк тарапынан жұмыскерлерге ұсынылатын сыйақылар төрт санатқа бөлінеді:</w:t>
      </w:r>
    </w:p>
    <w:p w:rsidR="008B3720" w:rsidRPr="00AC2F15" w:rsidRDefault="008B3720" w:rsidP="008B3720">
      <w:pPr>
        <w:spacing w:before="240" w:line="240" w:lineRule="auto"/>
        <w:ind w:left="0"/>
        <w:rPr>
          <w:rFonts w:ascii="Times New Roman" w:hAnsi="Times New Roman"/>
          <w:b/>
        </w:rPr>
      </w:pPr>
      <w:r w:rsidRPr="00AC2F15">
        <w:rPr>
          <w:rFonts w:ascii="Times New Roman" w:hAnsi="Times New Roman"/>
          <w:b/>
        </w:rPr>
        <w:t>Жұмыскерлерге берілетін қысқа мерзімді сыйақылар</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Жұмыскерлер тиісті қызметтерді көрсеткен кезең аяқталғасын, он екі ай ішінде төленуі тиіс жұмыскерлерге берілетін сыйақыларды қамтиды.</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Оларға:</w:t>
      </w:r>
    </w:p>
    <w:p w:rsidR="008B3720" w:rsidRPr="00AC2F15" w:rsidRDefault="008B3720" w:rsidP="00A07C0F">
      <w:pPr>
        <w:numPr>
          <w:ilvl w:val="0"/>
          <w:numId w:val="141"/>
        </w:numPr>
        <w:spacing w:before="240" w:line="240" w:lineRule="auto"/>
        <w:rPr>
          <w:rFonts w:ascii="Times New Roman" w:hAnsi="Times New Roman"/>
        </w:rPr>
      </w:pPr>
      <w:r w:rsidRPr="00AC2F15">
        <w:rPr>
          <w:rFonts w:ascii="Times New Roman" w:hAnsi="Times New Roman"/>
        </w:rPr>
        <w:t>еңбекақы және әлеуметтік қамсыздандыруға төленетін жарналар;</w:t>
      </w:r>
    </w:p>
    <w:p w:rsidR="008B3720" w:rsidRPr="00AC2F15" w:rsidRDefault="008B3720" w:rsidP="00A07C0F">
      <w:pPr>
        <w:numPr>
          <w:ilvl w:val="0"/>
          <w:numId w:val="141"/>
        </w:numPr>
        <w:spacing w:before="240" w:line="240" w:lineRule="auto"/>
        <w:rPr>
          <w:rFonts w:ascii="Times New Roman" w:hAnsi="Times New Roman"/>
        </w:rPr>
      </w:pPr>
      <w:r w:rsidRPr="00AC2F15">
        <w:rPr>
          <w:rFonts w:ascii="Times New Roman" w:hAnsi="Times New Roman"/>
        </w:rPr>
        <w:t>жұмыскерлерге жылдық демалысты, сырқаттық және басқа да төлемдерді төлеу түріндегі сыйақы төленетін жұмыста қысқа мерзім бойы болмау;</w:t>
      </w:r>
    </w:p>
    <w:p w:rsidR="008B3720" w:rsidRPr="00AC2F15" w:rsidRDefault="008B3720" w:rsidP="00A07C0F">
      <w:pPr>
        <w:numPr>
          <w:ilvl w:val="0"/>
          <w:numId w:val="141"/>
        </w:numPr>
        <w:spacing w:before="240" w:line="240" w:lineRule="auto"/>
        <w:rPr>
          <w:rFonts w:ascii="Times New Roman" w:hAnsi="Times New Roman"/>
        </w:rPr>
      </w:pPr>
      <w:r w:rsidRPr="00AC2F15">
        <w:rPr>
          <w:rFonts w:ascii="Times New Roman" w:hAnsi="Times New Roman"/>
        </w:rPr>
        <w:t>табыстарға қатысу және сыйлықақылар;</w:t>
      </w:r>
    </w:p>
    <w:p w:rsidR="008B3720" w:rsidRPr="00AC2F15" w:rsidRDefault="008B3720" w:rsidP="00A07C0F">
      <w:pPr>
        <w:numPr>
          <w:ilvl w:val="0"/>
          <w:numId w:val="141"/>
        </w:numPr>
        <w:spacing w:before="240" w:line="240" w:lineRule="auto"/>
        <w:rPr>
          <w:rFonts w:ascii="Times New Roman" w:hAnsi="Times New Roman"/>
        </w:rPr>
      </w:pPr>
      <w:r w:rsidRPr="00AC2F15">
        <w:rPr>
          <w:rFonts w:ascii="Times New Roman" w:hAnsi="Times New Roman"/>
        </w:rPr>
        <w:t>қазіргі кезде жұмыспен қамтылған жұмыскерлерге берілетін ақшалай емес сыйақылар (медициналық сақтандыру, медициналық қызметтерді төлеуге берілетін материалдық көмек, тұрғын үймен және көлікпен қамтамасыз ету).</w:t>
      </w:r>
    </w:p>
    <w:p w:rsidR="008B3720" w:rsidRPr="00AC2F15" w:rsidRDefault="008B3720" w:rsidP="008B3720">
      <w:pPr>
        <w:pStyle w:val="3"/>
      </w:pPr>
      <w:bookmarkStart w:id="289" w:name="_Toc248586867"/>
      <w:bookmarkStart w:id="290" w:name="_Toc271279857"/>
      <w:bookmarkStart w:id="291" w:name="_Toc529528835"/>
      <w:bookmarkStart w:id="292" w:name="_Toc168501926"/>
      <w:r w:rsidRPr="00AC2F15">
        <w:t>8.4</w:t>
      </w:r>
      <w:bookmarkEnd w:id="289"/>
      <w:r w:rsidRPr="00AC2F15">
        <w:t>. Есепке алу қағидаттары</w:t>
      </w:r>
      <w:bookmarkEnd w:id="290"/>
      <w:bookmarkEnd w:id="291"/>
      <w:bookmarkEnd w:id="292"/>
    </w:p>
    <w:p w:rsidR="008B3720" w:rsidRPr="00AC2F15" w:rsidRDefault="008B3720" w:rsidP="008B3720">
      <w:pPr>
        <w:spacing w:before="240" w:line="240" w:lineRule="auto"/>
        <w:ind w:left="0"/>
        <w:rPr>
          <w:rFonts w:ascii="Times New Roman" w:hAnsi="Times New Roman"/>
          <w:b/>
        </w:rPr>
      </w:pPr>
      <w:r w:rsidRPr="00AC2F15">
        <w:rPr>
          <w:rFonts w:ascii="Times New Roman" w:hAnsi="Times New Roman"/>
          <w:b/>
        </w:rPr>
        <w:t>Жұмыскерлерге берілетін қысқа мерзімді сыйақылар</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lastRenderedPageBreak/>
        <w:t>Банк жұмыскер тарапынан көрсетілген қызметтің орнына төленуі тиіс жұмыскерлердің қысқа мерзімді сыйақыларының дисконтталмаған шамасын танып, жұмыскерлерге берілетін қысқа мерзімді сыйақылар бойынша шығыстар әкімшілік және басқа да операциялық шығыстар құрамындағы жиынтық кіріс туралы есепте көрсетіледі.</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Есептеу мақсатында, ақы төленетін жұмыста болмауы төмендегілерге бөлінеді:</w:t>
      </w:r>
    </w:p>
    <w:p w:rsidR="008B3720" w:rsidRPr="00AC2F15" w:rsidRDefault="008B3720" w:rsidP="00A07C0F">
      <w:pPr>
        <w:numPr>
          <w:ilvl w:val="0"/>
          <w:numId w:val="143"/>
        </w:numPr>
        <w:spacing w:before="240" w:line="240" w:lineRule="auto"/>
        <w:ind w:right="34"/>
        <w:rPr>
          <w:rFonts w:ascii="Times New Roman" w:hAnsi="Times New Roman"/>
        </w:rPr>
      </w:pPr>
      <w:r w:rsidRPr="00AC2F15">
        <w:rPr>
          <w:rFonts w:ascii="Times New Roman" w:hAnsi="Times New Roman"/>
        </w:rPr>
        <w:t>Жұмыскердің жұмыс істеу кезеңіне есептелетін және келешек кезеңдерде әлеуетті тұрғыдан жылжытылуы немесе пайдаланылуы мүмкін, жиналатын ақы төленетін жұмыста болмауы (жылжытылатын, ақы төленетін демалыстар, пайдаланылмаған демалыстар үшін берілетін ақшалай өтемақы). Осындай сыйақыларды төлеудің міндеттемелері мен шығыстары жұмыскерлердің келешек ақы төленетін жұмыста болмауына (демалыстар бойынша резерв) берілетін құқықтарын ұлғайтатын қызметтерді көрсетуіне қарай танылады. Банк жиналатын, ақы төленетін демалыстарды төлеуге кететін болжалды шығындарды есептік күнгі жағдай бойынша жиналған пайдаланылмаған демалыс үшін жұмыскерге төленуі көзделетін қосымша сома ретінде бағалайды.</w:t>
      </w:r>
    </w:p>
    <w:p w:rsidR="008B3720" w:rsidRPr="00AC2F15" w:rsidRDefault="008B3720" w:rsidP="008B3720">
      <w:pPr>
        <w:tabs>
          <w:tab w:val="left" w:pos="720"/>
        </w:tabs>
        <w:spacing w:before="240" w:line="240" w:lineRule="auto"/>
        <w:ind w:left="720" w:right="34"/>
        <w:rPr>
          <w:rFonts w:ascii="Times New Roman" w:hAnsi="Times New Roman"/>
        </w:rPr>
      </w:pPr>
      <w:r w:rsidRPr="00AC2F15">
        <w:rPr>
          <w:rFonts w:ascii="Times New Roman" w:hAnsi="Times New Roman"/>
        </w:rPr>
        <w:t>Банк жұмыскерлерге берілетін сыйақыларды төлеуге кететін шығындарды келесідей жиналатын, ақы төленетін демалыстар нысанында таниды:</w:t>
      </w:r>
    </w:p>
    <w:p w:rsidR="008B3720" w:rsidRPr="00AC2F15" w:rsidRDefault="008B3720" w:rsidP="00A07C0F">
      <w:pPr>
        <w:numPr>
          <w:ilvl w:val="0"/>
          <w:numId w:val="144"/>
        </w:numPr>
        <w:tabs>
          <w:tab w:val="left" w:pos="1440"/>
        </w:tabs>
        <w:spacing w:before="240" w:line="240" w:lineRule="auto"/>
        <w:ind w:left="1440" w:right="34"/>
        <w:rPr>
          <w:rFonts w:ascii="Times New Roman" w:hAnsi="Times New Roman"/>
        </w:rPr>
      </w:pPr>
      <w:r w:rsidRPr="00AC2F15">
        <w:rPr>
          <w:rFonts w:ascii="Times New Roman" w:hAnsi="Times New Roman"/>
        </w:rPr>
        <w:t>жыл сайынғы еңбек демалыстары;</w:t>
      </w:r>
    </w:p>
    <w:p w:rsidR="008B3720" w:rsidRPr="00AC2F15" w:rsidRDefault="008B3720" w:rsidP="00A07C0F">
      <w:pPr>
        <w:numPr>
          <w:ilvl w:val="0"/>
          <w:numId w:val="144"/>
        </w:numPr>
        <w:tabs>
          <w:tab w:val="left" w:pos="1440"/>
        </w:tabs>
        <w:spacing w:before="240" w:line="240" w:lineRule="auto"/>
        <w:ind w:left="1440" w:right="34"/>
        <w:rPr>
          <w:rFonts w:ascii="Times New Roman" w:hAnsi="Times New Roman"/>
        </w:rPr>
      </w:pPr>
      <w:r w:rsidRPr="00AC2F15">
        <w:rPr>
          <w:rFonts w:ascii="Times New Roman" w:hAnsi="Times New Roman"/>
        </w:rPr>
        <w:t>Қазақстан Республикасының заңнамасына, ұжымдық немесе еңбек шарттарына, Банктің басқа да ережелеріне сәйкес жыл сайынғы қосымша еңбек демалыстары;</w:t>
      </w:r>
    </w:p>
    <w:p w:rsidR="008B3720" w:rsidRPr="00AC2F15" w:rsidRDefault="008B3720" w:rsidP="00A07C0F">
      <w:pPr>
        <w:numPr>
          <w:ilvl w:val="0"/>
          <w:numId w:val="144"/>
        </w:numPr>
        <w:tabs>
          <w:tab w:val="left" w:pos="1440"/>
        </w:tabs>
        <w:spacing w:before="240" w:line="240" w:lineRule="auto"/>
        <w:ind w:left="1440" w:right="34"/>
        <w:rPr>
          <w:rFonts w:ascii="Times New Roman" w:hAnsi="Times New Roman"/>
        </w:rPr>
      </w:pPr>
      <w:r w:rsidRPr="00AC2F15">
        <w:rPr>
          <w:rFonts w:ascii="Times New Roman" w:hAnsi="Times New Roman"/>
        </w:rPr>
        <w:t>демалыстан шақыру, еңбек шартының тоқтатылуы кезінде пайдаланылмаған еңбек демалысы үшін төленетін өтемақы;</w:t>
      </w:r>
    </w:p>
    <w:p w:rsidR="008B3720" w:rsidRPr="00AC2F15" w:rsidRDefault="008B3720" w:rsidP="00A07C0F">
      <w:pPr>
        <w:numPr>
          <w:ilvl w:val="0"/>
          <w:numId w:val="143"/>
        </w:numPr>
        <w:spacing w:before="240" w:line="240" w:lineRule="auto"/>
        <w:ind w:right="34"/>
        <w:rPr>
          <w:rFonts w:ascii="Times New Roman" w:hAnsi="Times New Roman"/>
        </w:rPr>
      </w:pPr>
      <w:r w:rsidRPr="00AC2F15">
        <w:rPr>
          <w:rFonts w:ascii="Times New Roman" w:hAnsi="Times New Roman"/>
        </w:rPr>
        <w:t>Келешек кезеңдерге (сырқаттық кезең) ауыстырылмайтын жиналмайтын, ақы төленетін жұмыста болмауы. Міндеттеме мен осындай сыйақыларды төлеуге кететін шығындар жұмысқа уақытша қабілетсіздік кезеңі орын алғанда ғана танылады.</w:t>
      </w:r>
    </w:p>
    <w:p w:rsidR="008B3720" w:rsidRPr="00AC2F15" w:rsidRDefault="008B3720" w:rsidP="008B3720">
      <w:pPr>
        <w:tabs>
          <w:tab w:val="left" w:pos="720"/>
        </w:tabs>
        <w:spacing w:before="240" w:line="240" w:lineRule="auto"/>
        <w:ind w:left="360"/>
        <w:rPr>
          <w:rFonts w:ascii="Times New Roman" w:hAnsi="Times New Roman"/>
        </w:rPr>
      </w:pPr>
      <w:r w:rsidRPr="00AC2F15">
        <w:rPr>
          <w:rFonts w:ascii="Times New Roman" w:hAnsi="Times New Roman"/>
        </w:rPr>
        <w:t>Сондай-ақ, Банк тарапынан келесідей әлеуметтік жәрдемақы мен өтемақы (кепілдіктер) нысанындағы жұмыскерлерге берілетін сыйақыларды төлеуге кететін шығындар танылады:</w:t>
      </w:r>
    </w:p>
    <w:p w:rsidR="008B3720" w:rsidRPr="00AC2F15" w:rsidRDefault="008B3720" w:rsidP="00A07C0F">
      <w:pPr>
        <w:numPr>
          <w:ilvl w:val="0"/>
          <w:numId w:val="145"/>
        </w:numPr>
        <w:tabs>
          <w:tab w:val="num" w:pos="1440"/>
        </w:tabs>
        <w:spacing w:before="240" w:line="240" w:lineRule="auto"/>
        <w:ind w:left="1440"/>
        <w:rPr>
          <w:rFonts w:ascii="Times New Roman" w:hAnsi="Times New Roman"/>
        </w:rPr>
      </w:pPr>
      <w:r w:rsidRPr="00AC2F15">
        <w:rPr>
          <w:rFonts w:ascii="Times New Roman" w:hAnsi="Times New Roman"/>
        </w:rPr>
        <w:t>қызметтік іссапарда болған кезде берілетін өтемақылық төлемдер;</w:t>
      </w:r>
    </w:p>
    <w:p w:rsidR="008B3720" w:rsidRPr="00AC2F15" w:rsidRDefault="008B3720" w:rsidP="00A07C0F">
      <w:pPr>
        <w:numPr>
          <w:ilvl w:val="0"/>
          <w:numId w:val="145"/>
        </w:numPr>
        <w:tabs>
          <w:tab w:val="num" w:pos="1440"/>
        </w:tabs>
        <w:spacing w:before="240" w:line="240" w:lineRule="auto"/>
        <w:ind w:left="1440"/>
        <w:rPr>
          <w:rFonts w:ascii="Times New Roman" w:hAnsi="Times New Roman"/>
        </w:rPr>
      </w:pPr>
      <w:r w:rsidRPr="00AC2F15">
        <w:rPr>
          <w:rFonts w:ascii="Times New Roman" w:hAnsi="Times New Roman"/>
        </w:rPr>
        <w:t>тараптардың келісуі бойынша жұмыскерді басқа жерде аудару кезінде берілетін өтемақылық төлемдер;</w:t>
      </w:r>
    </w:p>
    <w:p w:rsidR="008B3720" w:rsidRPr="00AC2F15" w:rsidRDefault="008B3720" w:rsidP="00A07C0F">
      <w:pPr>
        <w:numPr>
          <w:ilvl w:val="0"/>
          <w:numId w:val="145"/>
        </w:numPr>
        <w:tabs>
          <w:tab w:val="num" w:pos="1440"/>
        </w:tabs>
        <w:spacing w:before="240" w:line="240" w:lineRule="auto"/>
        <w:ind w:left="1440"/>
        <w:rPr>
          <w:rFonts w:ascii="Times New Roman" w:hAnsi="Times New Roman"/>
        </w:rPr>
      </w:pPr>
      <w:r w:rsidRPr="00AC2F15">
        <w:rPr>
          <w:rFonts w:ascii="Times New Roman" w:hAnsi="Times New Roman"/>
        </w:rPr>
        <w:t xml:space="preserve">экологиялық апат пен радиациялық тәуекел аймақтарында еңбек қызметін жүзеге асыратын жұмыскерге берілетін кепілдіктер; </w:t>
      </w:r>
    </w:p>
    <w:p w:rsidR="008B3720" w:rsidRPr="00AC2F15" w:rsidRDefault="008B3720" w:rsidP="00A07C0F">
      <w:pPr>
        <w:numPr>
          <w:ilvl w:val="0"/>
          <w:numId w:val="145"/>
        </w:numPr>
        <w:tabs>
          <w:tab w:val="num" w:pos="1440"/>
        </w:tabs>
        <w:spacing w:before="240" w:line="240" w:lineRule="auto"/>
        <w:ind w:left="1440"/>
        <w:rPr>
          <w:rFonts w:ascii="Times New Roman" w:hAnsi="Times New Roman"/>
        </w:rPr>
      </w:pPr>
      <w:r w:rsidRPr="00AC2F15">
        <w:rPr>
          <w:rFonts w:ascii="Times New Roman" w:hAnsi="Times New Roman"/>
        </w:rPr>
        <w:t>Қазақстан Республикасының заңнамасына, ұжымдық шартқа немесе Банктің ішкі құжаттарына сәйкес, жұмыскерлерге берілетін жәрдемақы мен өтемақылардың (кепілдіктердің) басқа да түрлері.</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Практикадан және ішкі құжаттардан туындайтын міндеттемелерге байланысты, Банк медициналық қызмет көрсету сияқты ақшалай емес нысандағы жұмыскерлерге берілетін сыйақыларды төлеуге кететін шығындарды таниды.</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Жәрдемақыларды төлеу реті мен мөлшері Қазақстан Республикасының заңнамасымен және Банктің ішкі құжаттарымен белгіленеді.</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Банк ішкі құжаттарына сәйкес келесі жағдайларда жұмыскерге жұмыспен байланыспаған жағдайларда бір рет көрсетілетін материалдық көмек немесе қайырымдылық көмек бойынша шығындарды таниды:</w:t>
      </w:r>
    </w:p>
    <w:p w:rsidR="008B3720" w:rsidRPr="00AC2F15" w:rsidRDefault="008B3720" w:rsidP="00A07C0F">
      <w:pPr>
        <w:numPr>
          <w:ilvl w:val="0"/>
          <w:numId w:val="146"/>
        </w:numPr>
        <w:spacing w:before="240" w:line="240" w:lineRule="auto"/>
        <w:rPr>
          <w:rFonts w:ascii="Times New Roman" w:hAnsi="Times New Roman"/>
        </w:rPr>
      </w:pPr>
      <w:r w:rsidRPr="00AC2F15">
        <w:rPr>
          <w:rFonts w:ascii="Times New Roman" w:hAnsi="Times New Roman"/>
        </w:rPr>
        <w:t>сауығуға берілетін материалдық көмек;</w:t>
      </w:r>
    </w:p>
    <w:p w:rsidR="008B3720" w:rsidRPr="00AC2F15" w:rsidRDefault="008B3720" w:rsidP="00A07C0F">
      <w:pPr>
        <w:numPr>
          <w:ilvl w:val="0"/>
          <w:numId w:val="146"/>
        </w:numPr>
        <w:spacing w:before="240" w:line="240" w:lineRule="auto"/>
        <w:rPr>
          <w:rFonts w:ascii="Times New Roman" w:hAnsi="Times New Roman"/>
        </w:rPr>
      </w:pPr>
      <w:r w:rsidRPr="00AC2F15">
        <w:rPr>
          <w:rFonts w:ascii="Times New Roman" w:hAnsi="Times New Roman"/>
        </w:rPr>
        <w:t>баланың туылуына / балаларды асырап алуға, жұмыскердің, жұбайының, балаларының, жұмыскердің ата-анасының және Банк жұмыскерлеріне әлеуметтік қолдау көрсету ережелерімен ескерілген басқа да жағдайларға байланысты берілетін материалдық көмек;</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Жиі немесе мерзімді сипаттағы сыйлықақылар мен сыйақыларға (ақшалай емес сыйлықақылардың құнын қоса алғанда) кететін шығыстар төленетін кезең ішінде есепке алынады. Ол үшін:</w:t>
      </w:r>
    </w:p>
    <w:p w:rsidR="008B3720" w:rsidRPr="00AC2F15" w:rsidRDefault="008B3720" w:rsidP="00A07C0F">
      <w:pPr>
        <w:numPr>
          <w:ilvl w:val="0"/>
          <w:numId w:val="147"/>
        </w:numPr>
        <w:spacing w:before="240" w:line="240" w:lineRule="auto"/>
        <w:rPr>
          <w:rFonts w:ascii="Times New Roman" w:hAnsi="Times New Roman"/>
        </w:rPr>
      </w:pPr>
      <w:r w:rsidRPr="00AC2F15">
        <w:rPr>
          <w:rFonts w:ascii="Times New Roman" w:hAnsi="Times New Roman"/>
        </w:rPr>
        <w:lastRenderedPageBreak/>
        <w:t>Банктің шартқа немесе заңнама талаптарына, не болмаса, қызметтің қалыптасқан практикасына байланысты туындағы міндеттемесі болуы тиіс;</w:t>
      </w:r>
    </w:p>
    <w:p w:rsidR="008B3720" w:rsidRPr="00AC2F15" w:rsidRDefault="008B3720" w:rsidP="00A07C0F">
      <w:pPr>
        <w:numPr>
          <w:ilvl w:val="0"/>
          <w:numId w:val="147"/>
        </w:numPr>
        <w:spacing w:before="240" w:line="240" w:lineRule="auto"/>
        <w:rPr>
          <w:rFonts w:ascii="Times New Roman" w:hAnsi="Times New Roman"/>
        </w:rPr>
      </w:pPr>
      <w:r w:rsidRPr="00AC2F15">
        <w:rPr>
          <w:rFonts w:ascii="Times New Roman" w:hAnsi="Times New Roman"/>
        </w:rPr>
        <w:t>бұл міндеттеме ақшалай түрде сенімді бағалануы мүмкін.</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Натурал төлемдердің құнын қоса алғанда, бір реттік ынталандыру төлемдерінің шығыстары мен міндеттемелері (жыл қорытындысы бойынша сыйлықақылар мен сыйақыларды қоспағанда) Банк тарапынан тиісті төлемдер туралы шешім қабылданған есептік кезеңде есепке алынады.</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Жиі немесе мерзімді сипаттағы емес төлемдер бір реттік ынталандыру төлемдері болып танылады.</w:t>
      </w:r>
    </w:p>
    <w:p w:rsidR="008B3720" w:rsidRPr="00AC2F15" w:rsidRDefault="008B3720" w:rsidP="008B3720">
      <w:pPr>
        <w:spacing w:before="240" w:line="240" w:lineRule="auto"/>
        <w:ind w:left="0"/>
        <w:rPr>
          <w:rFonts w:ascii="Times New Roman" w:hAnsi="Times New Roman"/>
          <w:b/>
        </w:rPr>
      </w:pPr>
      <w:bookmarkStart w:id="293" w:name="wp1005577"/>
      <w:bookmarkStart w:id="294" w:name="wp999414"/>
      <w:bookmarkStart w:id="295" w:name="wp999417"/>
      <w:bookmarkStart w:id="296" w:name="wp999421"/>
      <w:bookmarkEnd w:id="293"/>
      <w:bookmarkEnd w:id="294"/>
      <w:bookmarkEnd w:id="295"/>
      <w:bookmarkEnd w:id="296"/>
      <w:r w:rsidRPr="00AC2F15">
        <w:rPr>
          <w:rFonts w:ascii="Times New Roman" w:hAnsi="Times New Roman"/>
          <w:b/>
        </w:rPr>
        <w:t>Жұмыскерлерге берілетін басқа да ұзақ мерзімді сыйақылар</w:t>
      </w:r>
    </w:p>
    <w:p w:rsidR="008B3720" w:rsidRPr="00AC2F15" w:rsidRDefault="008B3720" w:rsidP="008B3720">
      <w:pPr>
        <w:tabs>
          <w:tab w:val="left" w:pos="0"/>
        </w:tabs>
        <w:spacing w:before="240" w:line="240" w:lineRule="auto"/>
        <w:ind w:left="0"/>
        <w:rPr>
          <w:rFonts w:ascii="Times New Roman" w:hAnsi="Times New Roman"/>
        </w:rPr>
      </w:pPr>
      <w:r w:rsidRPr="00AC2F15">
        <w:rPr>
          <w:rFonts w:ascii="Times New Roman" w:hAnsi="Times New Roman"/>
        </w:rPr>
        <w:t>Жұмыскерлерге берілетін басқа да ұзақ мерзімді сыйақыларға Банктің келешекте төлеу міндеттемесі бар мерзімі ұзартылған сыйақы сияқты жұмыскерлердің сыйақылары жатқызылуы мүмкін.</w:t>
      </w:r>
    </w:p>
    <w:p w:rsidR="008B3720" w:rsidRPr="00AC2F15" w:rsidRDefault="008B3720" w:rsidP="008B3720">
      <w:pPr>
        <w:pStyle w:val="3"/>
      </w:pPr>
      <w:bookmarkStart w:id="297" w:name="_Toc271279858"/>
      <w:bookmarkStart w:id="298" w:name="_Toc529528836"/>
      <w:bookmarkStart w:id="299" w:name="_Toc168501927"/>
      <w:r w:rsidRPr="00AC2F15">
        <w:t>8.5. Ақпаратты ашып көрсету</w:t>
      </w:r>
      <w:bookmarkEnd w:id="297"/>
      <w:bookmarkEnd w:id="298"/>
      <w:bookmarkEnd w:id="299"/>
    </w:p>
    <w:p w:rsidR="008B3720" w:rsidRPr="00AC2F15" w:rsidRDefault="008B3720" w:rsidP="008B3720">
      <w:pPr>
        <w:spacing w:before="240" w:line="240" w:lineRule="auto"/>
        <w:ind w:left="0"/>
        <w:rPr>
          <w:rFonts w:ascii="Times New Roman" w:hAnsi="Times New Roman"/>
          <w:b/>
        </w:rPr>
      </w:pPr>
      <w:r w:rsidRPr="00AC2F15">
        <w:rPr>
          <w:rFonts w:ascii="Times New Roman" w:hAnsi="Times New Roman"/>
          <w:b/>
        </w:rPr>
        <w:t>Жұмыскерлерге берілетін қысқа мерзімді сыйақылар бойынша ақпаратты ашып көрсету</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 xml:space="preserve">Есептік саясаттың бұл </w:t>
      </w:r>
      <w:r w:rsidR="00A63684">
        <w:rPr>
          <w:rFonts w:ascii="Times New Roman" w:hAnsi="Times New Roman"/>
        </w:rPr>
        <w:t>бөлім</w:t>
      </w:r>
      <w:r w:rsidRPr="00AC2F15">
        <w:rPr>
          <w:rFonts w:ascii="Times New Roman" w:hAnsi="Times New Roman"/>
        </w:rPr>
        <w:t xml:space="preserve">і жұмыскерлерге берілетін қысқа мерзімді сыйақыларға қатысты ақпараттың арнайы ашып көрсетілуі талап етілмесе, бұны басқа </w:t>
      </w:r>
      <w:r w:rsidR="00A63684">
        <w:rPr>
          <w:rFonts w:ascii="Times New Roman" w:hAnsi="Times New Roman"/>
        </w:rPr>
        <w:t>бөлім</w:t>
      </w:r>
      <w:r w:rsidRPr="00AC2F15">
        <w:rPr>
          <w:rFonts w:ascii="Times New Roman" w:hAnsi="Times New Roman"/>
        </w:rPr>
        <w:t xml:space="preserve">дер талап етуі мүмкін. Мысалы, 3-тараудың </w:t>
      </w:r>
      <w:r w:rsidR="000D546F">
        <w:rPr>
          <w:rFonts w:ascii="Times New Roman" w:hAnsi="Times New Roman"/>
        </w:rPr>
        <w:t>"</w:t>
      </w:r>
      <w:r w:rsidRPr="00AC2F15">
        <w:rPr>
          <w:rFonts w:ascii="Times New Roman" w:hAnsi="Times New Roman"/>
        </w:rPr>
        <w:t>Байланысқан тараптары (ХБЕС 24)</w:t>
      </w:r>
      <w:r w:rsidR="000D546F">
        <w:rPr>
          <w:rFonts w:ascii="Times New Roman" w:hAnsi="Times New Roman"/>
        </w:rPr>
        <w:t>"</w:t>
      </w:r>
      <w:r w:rsidRPr="00AC2F15">
        <w:rPr>
          <w:rFonts w:ascii="Times New Roman" w:hAnsi="Times New Roman"/>
        </w:rPr>
        <w:t xml:space="preserve"> 2-</w:t>
      </w:r>
      <w:r w:rsidR="00A63684">
        <w:rPr>
          <w:rFonts w:ascii="Times New Roman" w:hAnsi="Times New Roman"/>
        </w:rPr>
        <w:t>бөлім</w:t>
      </w:r>
      <w:r w:rsidRPr="00AC2F15">
        <w:rPr>
          <w:rFonts w:ascii="Times New Roman" w:hAnsi="Times New Roman"/>
        </w:rPr>
        <w:t xml:space="preserve">і сыйақылар туралы ақпаратты негізгі басқару қызметкерлер құрамына ашып көрсетуді талап етеді, 1-тараудың </w:t>
      </w:r>
      <w:r w:rsidR="000D546F">
        <w:rPr>
          <w:rFonts w:ascii="Times New Roman" w:hAnsi="Times New Roman"/>
        </w:rPr>
        <w:t>"</w:t>
      </w:r>
      <w:r w:rsidRPr="00AC2F15">
        <w:rPr>
          <w:rFonts w:ascii="Times New Roman" w:hAnsi="Times New Roman"/>
        </w:rPr>
        <w:t>Қаржылық есептілікті ұсыну (ХБЕС 1)</w:t>
      </w:r>
      <w:r w:rsidR="000D546F">
        <w:rPr>
          <w:rFonts w:ascii="Times New Roman" w:hAnsi="Times New Roman"/>
        </w:rPr>
        <w:t>"</w:t>
      </w:r>
      <w:r w:rsidRPr="00AC2F15">
        <w:rPr>
          <w:rFonts w:ascii="Times New Roman" w:hAnsi="Times New Roman"/>
        </w:rPr>
        <w:t xml:space="preserve"> 1-</w:t>
      </w:r>
      <w:r w:rsidR="00A63684">
        <w:rPr>
          <w:rFonts w:ascii="Times New Roman" w:hAnsi="Times New Roman"/>
        </w:rPr>
        <w:t>бөлім</w:t>
      </w:r>
      <w:r w:rsidRPr="00AC2F15">
        <w:rPr>
          <w:rFonts w:ascii="Times New Roman" w:hAnsi="Times New Roman"/>
        </w:rPr>
        <w:t>і жұмыскерлерге берілетін сыйақылардың төленуіне кететін шығыстар сомасы туралы ақпаратты ашып көрсетуді талап етеді.</w:t>
      </w:r>
    </w:p>
    <w:p w:rsidR="008B3720" w:rsidRPr="00AC2F15" w:rsidRDefault="008B3720" w:rsidP="008B3720">
      <w:pPr>
        <w:spacing w:before="240" w:line="240" w:lineRule="auto"/>
        <w:ind w:left="0"/>
        <w:rPr>
          <w:rFonts w:ascii="Times New Roman" w:hAnsi="Times New Roman"/>
        </w:rPr>
      </w:pPr>
    </w:p>
    <w:p w:rsidR="008B3720" w:rsidRPr="00AC2F15" w:rsidRDefault="008B3720" w:rsidP="008B3720">
      <w:pPr>
        <w:spacing w:before="240" w:line="240" w:lineRule="auto"/>
        <w:ind w:left="0"/>
        <w:rPr>
          <w:rFonts w:ascii="Times New Roman" w:hAnsi="Times New Roman"/>
        </w:rPr>
        <w:sectPr w:rsidR="008B3720" w:rsidRPr="00AC2F15" w:rsidSect="000610F9">
          <w:headerReference w:type="even" r:id="rId53"/>
          <w:headerReference w:type="default" r:id="rId54"/>
          <w:headerReference w:type="first" r:id="rId55"/>
          <w:pgSz w:w="11906" w:h="16838"/>
          <w:pgMar w:top="1268" w:right="680" w:bottom="900" w:left="1134" w:header="510" w:footer="404" w:gutter="0"/>
          <w:cols w:space="708"/>
          <w:titlePg/>
          <w:docGrid w:linePitch="360"/>
        </w:sectPr>
      </w:pPr>
    </w:p>
    <w:p w:rsidR="008B3720" w:rsidRPr="00AC2F15" w:rsidRDefault="008B3720" w:rsidP="008B3720">
      <w:pPr>
        <w:pStyle w:val="2"/>
        <w:keepNext w:val="0"/>
        <w:keepLines w:val="0"/>
        <w:pageBreakBefore/>
        <w:spacing w:before="240"/>
        <w:jc w:val="both"/>
        <w:rPr>
          <w:rFonts w:ascii="Times New Roman" w:hAnsi="Times New Roman"/>
          <w:szCs w:val="20"/>
        </w:rPr>
      </w:pPr>
      <w:bookmarkStart w:id="300" w:name="_Toc270001458"/>
      <w:bookmarkStart w:id="301" w:name="_Toc529528837"/>
      <w:bookmarkStart w:id="302" w:name="_Toc168501928"/>
      <w:r w:rsidRPr="00AC2F15">
        <w:rPr>
          <w:rFonts w:ascii="Times New Roman" w:hAnsi="Times New Roman"/>
        </w:rPr>
        <w:lastRenderedPageBreak/>
        <w:t>9-</w:t>
      </w:r>
      <w:r w:rsidR="002A64F6">
        <w:rPr>
          <w:rFonts w:ascii="Times New Roman" w:hAnsi="Times New Roman"/>
        </w:rPr>
        <w:t>б</w:t>
      </w:r>
      <w:r w:rsidR="00A63684">
        <w:rPr>
          <w:rFonts w:ascii="Times New Roman" w:hAnsi="Times New Roman"/>
        </w:rPr>
        <w:t>өлім</w:t>
      </w:r>
      <w:r w:rsidRPr="00AC2F15">
        <w:rPr>
          <w:rFonts w:ascii="Times New Roman" w:hAnsi="Times New Roman"/>
        </w:rPr>
        <w:t xml:space="preserve">. </w:t>
      </w:r>
      <w:bookmarkEnd w:id="300"/>
      <w:r w:rsidRPr="00AC2F15">
        <w:rPr>
          <w:rFonts w:ascii="Times New Roman" w:hAnsi="Times New Roman"/>
        </w:rPr>
        <w:t>Сатып алушылармен жасалған шарттар бойынша алынған түсім (ХҚЕС 15)</w:t>
      </w:r>
      <w:bookmarkEnd w:id="301"/>
      <w:bookmarkEnd w:id="302"/>
    </w:p>
    <w:p w:rsidR="008B3720" w:rsidRPr="00AC2F15" w:rsidRDefault="008B3720" w:rsidP="008B3720">
      <w:pPr>
        <w:pStyle w:val="3"/>
      </w:pPr>
      <w:bookmarkStart w:id="303" w:name="_Toc270001459"/>
      <w:bookmarkStart w:id="304" w:name="_Toc529528838"/>
      <w:bookmarkStart w:id="305" w:name="_Toc168501929"/>
      <w:r w:rsidRPr="00AC2F15">
        <w:t>9.1. Негізгі ережелер</w:t>
      </w:r>
      <w:bookmarkEnd w:id="303"/>
      <w:bookmarkEnd w:id="304"/>
      <w:bookmarkEnd w:id="305"/>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Банк тауарлар немесе қызметтердің орнына құқылы деп күтілетін сыйақыға сәйкес келетін сомадағы уәде етілген тауарлардың немесе қызметтердің табысталуын көрсету үшін Банк кірісті таниды. Банк көрсетілген қағидаттарды орындап, шарт талаптары мен барлық орынды фактілер мен жағдайларды талдайды:</w:t>
      </w:r>
    </w:p>
    <w:p w:rsidR="008B3720" w:rsidRPr="00AC2F15" w:rsidRDefault="008B3720" w:rsidP="008B3720">
      <w:pPr>
        <w:spacing w:before="240" w:line="240" w:lineRule="auto"/>
        <w:ind w:left="0"/>
        <w:rPr>
          <w:rFonts w:ascii="Times New Roman" w:hAnsi="Times New Roman"/>
          <w:b/>
        </w:rPr>
      </w:pPr>
      <w:r w:rsidRPr="00AC2F15">
        <w:rPr>
          <w:rFonts w:ascii="Times New Roman" w:hAnsi="Times New Roman"/>
          <w:b/>
        </w:rPr>
        <w:t>Шартты сәйкестендіру</w:t>
      </w:r>
    </w:p>
    <w:p w:rsidR="008B3720" w:rsidRPr="00AC2F15" w:rsidRDefault="008B3720" w:rsidP="008B3720">
      <w:pPr>
        <w:spacing w:before="240" w:line="240" w:lineRule="auto"/>
        <w:ind w:left="0"/>
        <w:rPr>
          <w:rFonts w:ascii="Times New Roman" w:hAnsi="Times New Roman"/>
        </w:rPr>
      </w:pPr>
      <w:bookmarkStart w:id="306" w:name="F31712415"/>
      <w:r w:rsidRPr="00AC2F15">
        <w:rPr>
          <w:rFonts w:ascii="Times New Roman" w:hAnsi="Times New Roman"/>
        </w:rPr>
        <w:t>Банк сатып алушымен жасалатын шартты төменде аталған барлық критерийлерді сақтау кезінде ғана ескереді:</w:t>
      </w:r>
      <w:bookmarkEnd w:id="306"/>
    </w:p>
    <w:p w:rsidR="008B3720" w:rsidRPr="00AC2F15" w:rsidRDefault="008B3720" w:rsidP="00A07C0F">
      <w:pPr>
        <w:numPr>
          <w:ilvl w:val="4"/>
          <w:numId w:val="366"/>
        </w:numPr>
        <w:spacing w:before="120" w:after="120" w:line="240" w:lineRule="auto"/>
        <w:ind w:left="432"/>
        <w:rPr>
          <w:rFonts w:ascii="Times New Roman" w:hAnsi="Times New Roman"/>
        </w:rPr>
      </w:pPr>
      <w:bookmarkStart w:id="307" w:name="F31712418"/>
      <w:r w:rsidRPr="00AC2F15">
        <w:rPr>
          <w:rFonts w:ascii="Times New Roman" w:hAnsi="Times New Roman"/>
        </w:rPr>
        <w:t>шарт бойынша тараптар шартты (жазбаша түрде, ауызша немесе басқа да кәдімгі іскерлік практикаға сәйкес) бекітіп, шартпен ескерілген міндеттемелерді орындауға міндеттенеді;</w:t>
      </w:r>
      <w:bookmarkEnd w:id="307"/>
    </w:p>
    <w:p w:rsidR="008B3720" w:rsidRPr="00AC2F15" w:rsidRDefault="008B3720" w:rsidP="00A07C0F">
      <w:pPr>
        <w:numPr>
          <w:ilvl w:val="4"/>
          <w:numId w:val="366"/>
        </w:numPr>
        <w:spacing w:before="120" w:after="120" w:line="240" w:lineRule="auto"/>
        <w:ind w:left="432"/>
        <w:rPr>
          <w:rFonts w:ascii="Times New Roman" w:hAnsi="Times New Roman"/>
        </w:rPr>
      </w:pPr>
      <w:bookmarkStart w:id="308" w:name="F31712420"/>
      <w:r w:rsidRPr="00AC2F15">
        <w:rPr>
          <w:rFonts w:ascii="Times New Roman" w:hAnsi="Times New Roman"/>
        </w:rPr>
        <w:t>Банк табысталатын тауарларға немесе қызметтерге қатысты әрбір тараптың құқықтарын сәйкестендіруі мүмкін;</w:t>
      </w:r>
      <w:bookmarkEnd w:id="308"/>
    </w:p>
    <w:p w:rsidR="008B3720" w:rsidRPr="00AC2F15" w:rsidRDefault="008B3720" w:rsidP="00A07C0F">
      <w:pPr>
        <w:numPr>
          <w:ilvl w:val="4"/>
          <w:numId w:val="366"/>
        </w:numPr>
        <w:spacing w:before="120" w:after="120" w:line="240" w:lineRule="auto"/>
        <w:ind w:left="432"/>
        <w:rPr>
          <w:rFonts w:ascii="Times New Roman" w:hAnsi="Times New Roman"/>
        </w:rPr>
      </w:pPr>
      <w:bookmarkStart w:id="309" w:name="F31712422"/>
      <w:r w:rsidRPr="00AC2F15">
        <w:rPr>
          <w:rFonts w:ascii="Times New Roman" w:hAnsi="Times New Roman"/>
        </w:rPr>
        <w:t>Банк табысталатын тауарларға немесе қызметтерге төлеу шарттарын сәйкестендіруі мүмкін;</w:t>
      </w:r>
      <w:bookmarkEnd w:id="309"/>
    </w:p>
    <w:p w:rsidR="008B3720" w:rsidRPr="00AC2F15" w:rsidRDefault="008B3720" w:rsidP="00A07C0F">
      <w:pPr>
        <w:numPr>
          <w:ilvl w:val="4"/>
          <w:numId w:val="366"/>
        </w:numPr>
        <w:spacing w:before="120" w:after="120" w:line="240" w:lineRule="auto"/>
        <w:ind w:left="432"/>
        <w:rPr>
          <w:rFonts w:ascii="Times New Roman" w:hAnsi="Times New Roman"/>
        </w:rPr>
      </w:pPr>
      <w:bookmarkStart w:id="310" w:name="F31712424"/>
      <w:r w:rsidRPr="00AC2F15">
        <w:rPr>
          <w:rFonts w:ascii="Times New Roman" w:hAnsi="Times New Roman"/>
        </w:rPr>
        <w:t>шарттың коммерциялық қамтуы бар (яғни, тәуекелдер, уақыты бойынша үлестірілуі немесе келешек ақшалай ағындардың шамасы болжам бойынша шарт нәтижесінде өзгереді); және</w:t>
      </w:r>
      <w:bookmarkEnd w:id="310"/>
    </w:p>
    <w:p w:rsidR="008B3720" w:rsidRPr="00AC2F15" w:rsidRDefault="008B3720" w:rsidP="00A07C0F">
      <w:pPr>
        <w:numPr>
          <w:ilvl w:val="4"/>
          <w:numId w:val="366"/>
        </w:numPr>
        <w:spacing w:before="120" w:after="120" w:line="240" w:lineRule="auto"/>
        <w:ind w:left="432"/>
        <w:rPr>
          <w:rFonts w:ascii="Times New Roman" w:hAnsi="Times New Roman"/>
        </w:rPr>
      </w:pPr>
      <w:bookmarkStart w:id="311" w:name="F31712426"/>
      <w:r w:rsidRPr="00AC2F15">
        <w:rPr>
          <w:rFonts w:ascii="Times New Roman" w:hAnsi="Times New Roman"/>
        </w:rPr>
        <w:t>сатып алушыға табысталатын тауарлардың немесе қызметтердің орнына Банк алатын өтеу құқығы ықтимал болуы мүмкін. Өтемақы сомасын алу ықтималдылығын бағалап, Банк сатып алушының төлем мерзімі орын алғанда, осы өтемақы сомасын төлеу қабілеті мен ниеті ғана назарға алынуы тиіс. Егер өтемақы ауыспалы болса, Банк құқылы болатын өтемақы сомасы, шартта көрсетілген бағадан аз болуы мүмкін, себебі Банк сатып алушыға бағаны кемітуді ұсына алады</w:t>
      </w:r>
      <w:bookmarkEnd w:id="311"/>
      <w:r w:rsidRPr="00AC2F15">
        <w:rPr>
          <w:rFonts w:ascii="Times New Roman" w:hAnsi="Times New Roman"/>
        </w:rPr>
        <w:t>.</w:t>
      </w:r>
    </w:p>
    <w:p w:rsidR="008B3720" w:rsidRPr="00AC2F15" w:rsidRDefault="008B3720" w:rsidP="008B3720">
      <w:pPr>
        <w:spacing w:before="240" w:line="240" w:lineRule="auto"/>
        <w:ind w:left="0"/>
        <w:rPr>
          <w:rFonts w:ascii="Times New Roman" w:hAnsi="Times New Roman"/>
          <w:b/>
        </w:rPr>
      </w:pPr>
      <w:r w:rsidRPr="00AC2F15">
        <w:rPr>
          <w:rFonts w:ascii="Times New Roman" w:hAnsi="Times New Roman"/>
          <w:b/>
        </w:rPr>
        <w:t>Орындау міндеттемелерін сәйкестендіру</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Шартты жасау кезінде Банк сатып алушымен жасалған шарт бойынша уәде етілген тауарларды немесе қызметтерді бағалап, сатып алушыға келесілерді табыстауға қатысты әр уәдесін орындау міндеттемесі ретінде сәйкестендіруі тиіс:</w:t>
      </w:r>
    </w:p>
    <w:p w:rsidR="008B3720" w:rsidRPr="00AC2F15" w:rsidRDefault="008B3720" w:rsidP="00A07C0F">
      <w:pPr>
        <w:numPr>
          <w:ilvl w:val="4"/>
          <w:numId w:val="366"/>
        </w:numPr>
        <w:spacing w:before="120" w:after="120" w:line="240" w:lineRule="auto"/>
        <w:ind w:left="432"/>
        <w:rPr>
          <w:rFonts w:ascii="Times New Roman" w:hAnsi="Times New Roman"/>
        </w:rPr>
      </w:pPr>
      <w:r w:rsidRPr="00AC2F15">
        <w:rPr>
          <w:rFonts w:ascii="Times New Roman" w:hAnsi="Times New Roman"/>
        </w:rPr>
        <w:t>ерекшеленетін тауар немесе қызмет (немесе тауарлар немесе қызметтер пакеті); не болмаса</w:t>
      </w:r>
    </w:p>
    <w:p w:rsidR="008B3720" w:rsidRPr="00AC2F15" w:rsidRDefault="008B3720" w:rsidP="00A07C0F">
      <w:pPr>
        <w:numPr>
          <w:ilvl w:val="4"/>
          <w:numId w:val="366"/>
        </w:numPr>
        <w:spacing w:before="120" w:after="120" w:line="240" w:lineRule="auto"/>
        <w:ind w:left="432"/>
        <w:rPr>
          <w:rFonts w:ascii="Times New Roman" w:hAnsi="Times New Roman"/>
        </w:rPr>
      </w:pPr>
      <w:r w:rsidRPr="00AC2F15">
        <w:rPr>
          <w:rFonts w:ascii="Times New Roman" w:hAnsi="Times New Roman"/>
        </w:rPr>
        <w:t>іс жүзінде бірдей болып табылатын және бірыңғай схема бойынша сатып алушыға табысталатын ерекшеленетін бірқатар тауарлар мен қызметтер.</w:t>
      </w:r>
    </w:p>
    <w:p w:rsidR="008B3720" w:rsidRPr="00AC2F15" w:rsidRDefault="008B3720" w:rsidP="008B3720">
      <w:pPr>
        <w:spacing w:before="240" w:line="240" w:lineRule="auto"/>
        <w:ind w:left="0"/>
        <w:rPr>
          <w:rFonts w:ascii="Times New Roman" w:hAnsi="Times New Roman"/>
          <w:b/>
        </w:rPr>
      </w:pPr>
      <w:r w:rsidRPr="00AC2F15">
        <w:rPr>
          <w:rFonts w:ascii="Times New Roman" w:hAnsi="Times New Roman"/>
          <w:b/>
        </w:rPr>
        <w:t>Операция бағасын анықтау</w:t>
      </w:r>
    </w:p>
    <w:p w:rsidR="008B3720" w:rsidRPr="00AC2F15" w:rsidRDefault="008B3720" w:rsidP="008B3720">
      <w:pPr>
        <w:pStyle w:val="IASBNormalnpara"/>
        <w:ind w:left="0" w:firstLine="0"/>
        <w:rPr>
          <w:b/>
        </w:rPr>
      </w:pPr>
      <w:r w:rsidRPr="00AC2F15">
        <w:rPr>
          <w:sz w:val="20"/>
        </w:rPr>
        <w:t>Банк операция бағасын белгілеу кезінде, шарт талаптары мен өзінің кәдімгі іскерлік практикасын талдауы тиіс. Операция бағасы – бұл үшінші тараптар атынан алынған сомаларды (мысалы, сатудан ұсталатын кейбір салықтар) қоспағанда, сатып алушыға уәде етілген тауарларды немесе қызметтерді табыстаудың орнына алу құқығын Банк күтетін өтемақы сомасы. Сатып алушымен жасалған шарт бойынша уәде етілген өтемақы тиянақталған сомаларды, ауыспалы сомаларды және екеуін де қамтуы мүмкін.</w:t>
      </w:r>
    </w:p>
    <w:p w:rsidR="008B3720" w:rsidRPr="00AC2F15" w:rsidRDefault="008B3720" w:rsidP="008B3720">
      <w:pPr>
        <w:spacing w:before="240" w:line="240" w:lineRule="auto"/>
        <w:ind w:left="0"/>
        <w:rPr>
          <w:rFonts w:ascii="Times New Roman" w:hAnsi="Times New Roman"/>
          <w:b/>
        </w:rPr>
      </w:pPr>
      <w:r w:rsidRPr="00AC2F15">
        <w:rPr>
          <w:rFonts w:ascii="Times New Roman" w:hAnsi="Times New Roman"/>
          <w:b/>
        </w:rPr>
        <w:t>Операция бағасын орындау міндеттемелеріне үлестіру</w:t>
      </w:r>
    </w:p>
    <w:p w:rsidR="008B3720" w:rsidRPr="00AC2F15" w:rsidRDefault="008B3720" w:rsidP="008B3720">
      <w:pPr>
        <w:pStyle w:val="IASBNormalnpara"/>
        <w:ind w:left="0" w:firstLine="0"/>
        <w:rPr>
          <w:b/>
        </w:rPr>
      </w:pPr>
      <w:r w:rsidRPr="00AC2F15">
        <w:rPr>
          <w:sz w:val="20"/>
        </w:rPr>
        <w:t>Сатып алушыға уәде етілген тауарларды немесе қызметтерді табыстаудың орнына алу құқығын Банк күтетін өтемақы шамасын көрсететін сомада орындалуы тиіс әрбір міндеттемеге операция бағасы Банк тарапынан үлестіріледі.</w:t>
      </w:r>
    </w:p>
    <w:p w:rsidR="008B3720" w:rsidRPr="00AC2F15" w:rsidRDefault="008B3720" w:rsidP="008B3720">
      <w:pPr>
        <w:spacing w:before="240" w:line="240" w:lineRule="auto"/>
        <w:ind w:left="0"/>
        <w:rPr>
          <w:rFonts w:ascii="Times New Roman" w:hAnsi="Times New Roman"/>
          <w:i/>
        </w:rPr>
      </w:pPr>
      <w:r w:rsidRPr="00AC2F15">
        <w:rPr>
          <w:rFonts w:ascii="Times New Roman" w:hAnsi="Times New Roman"/>
          <w:b/>
        </w:rPr>
        <w:t>Табысты мойындау</w:t>
      </w:r>
    </w:p>
    <w:p w:rsidR="008B3720" w:rsidRPr="00AC2F15" w:rsidRDefault="008B3720" w:rsidP="008B3720">
      <w:pPr>
        <w:pStyle w:val="IASBNormalnpara"/>
        <w:ind w:left="0" w:firstLine="0"/>
        <w:rPr>
          <w:b/>
        </w:rPr>
      </w:pPr>
      <w:r w:rsidRPr="00AC2F15">
        <w:rPr>
          <w:sz w:val="20"/>
        </w:rPr>
        <w:t>Банк сатып алушыға уәде етілген тауарларды немесе қызметтерді (яғни, активті) табыстау арқылы орындау міндеттемесін орындаған кезде, Банк кірісті тануы тиіс. Сатып алушы осындай активті бақылағанда (немесе оны бақылауына қарай), актив табысталады.</w:t>
      </w:r>
    </w:p>
    <w:p w:rsidR="008B3720" w:rsidRPr="00AC2F15" w:rsidRDefault="008B3720" w:rsidP="008B3720">
      <w:pPr>
        <w:pStyle w:val="3"/>
      </w:pPr>
      <w:bookmarkStart w:id="312" w:name="_Toc378283455"/>
      <w:bookmarkStart w:id="313" w:name="_Toc494187440"/>
      <w:bookmarkStart w:id="314" w:name="_Toc529528839"/>
      <w:bookmarkStart w:id="315" w:name="_Toc168501930"/>
      <w:bookmarkStart w:id="316" w:name="_Toc270001460"/>
      <w:r w:rsidRPr="00AC2F15">
        <w:t>9.2. Анықтамалар</w:t>
      </w:r>
      <w:bookmarkEnd w:id="312"/>
      <w:bookmarkEnd w:id="313"/>
      <w:bookmarkEnd w:id="314"/>
      <w:bookmarkEnd w:id="315"/>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b/>
        </w:rPr>
        <w:t xml:space="preserve">Шарт </w:t>
      </w:r>
      <w:r w:rsidRPr="00AC2F15">
        <w:rPr>
          <w:rFonts w:ascii="Times New Roman" w:hAnsi="Times New Roman"/>
        </w:rPr>
        <w:t>– құқықтық қорғаумен қамтамасыз етілген құқықтар мен міндеттемелерді жасайтын екі немесе бірнеше тарап арасындағы келісім.</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b/>
        </w:rPr>
        <w:t xml:space="preserve">Сатып алушы </w:t>
      </w:r>
      <w:r w:rsidRPr="00AC2F15">
        <w:rPr>
          <w:rFonts w:ascii="Times New Roman" w:hAnsi="Times New Roman"/>
        </w:rPr>
        <w:t>– бұл өтемақының орнына Банктің кәдімгі қызметінің нәтижесі болып табылатын тауарларды немесе қызметтерді алуға Банкпен шарт жасаған тарап.</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b/>
        </w:rPr>
        <w:lastRenderedPageBreak/>
        <w:t xml:space="preserve">Кіріс – </w:t>
      </w:r>
      <w:r w:rsidRPr="00AC2F15">
        <w:rPr>
          <w:rFonts w:ascii="Times New Roman" w:hAnsi="Times New Roman"/>
        </w:rPr>
        <w:t>капитал қатысушыларының жарналарымен байланыспаған, меншікті капиталдың ұлғаюына әкеп соқтыратын, түсімдер түрінде есептік кезең ішінде экономикалық пайдаларды ұлғайту немесе активтердің сапасын жақсарту, не болмаса міндеттеменің шамасын азайту.</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b/>
        </w:rPr>
        <w:t xml:space="preserve">Орындау міндеттемесі </w:t>
      </w:r>
      <w:r w:rsidRPr="00AC2F15">
        <w:rPr>
          <w:rFonts w:ascii="Times New Roman" w:hAnsi="Times New Roman"/>
        </w:rPr>
        <w:t>– бұл сатып алушымен жасалған сатып алушыға төмендегілерді табыстау уәдесі:</w:t>
      </w:r>
    </w:p>
    <w:p w:rsidR="008B3720" w:rsidRPr="00AC2F15" w:rsidRDefault="008B3720" w:rsidP="00A07C0F">
      <w:pPr>
        <w:numPr>
          <w:ilvl w:val="0"/>
          <w:numId w:val="48"/>
        </w:numPr>
        <w:spacing w:before="120" w:after="120" w:line="240" w:lineRule="auto"/>
        <w:rPr>
          <w:rFonts w:ascii="Times New Roman" w:hAnsi="Times New Roman"/>
        </w:rPr>
      </w:pPr>
      <w:r w:rsidRPr="00AC2F15">
        <w:rPr>
          <w:rFonts w:ascii="Times New Roman" w:hAnsi="Times New Roman"/>
        </w:rPr>
        <w:t>ерекшеленетін тауар немесе қызмет (немесе тауарлар немесе қызметтер пакеті); не болмаса</w:t>
      </w:r>
    </w:p>
    <w:p w:rsidR="008B3720" w:rsidRPr="00AC2F15" w:rsidRDefault="008B3720" w:rsidP="00A07C0F">
      <w:pPr>
        <w:numPr>
          <w:ilvl w:val="0"/>
          <w:numId w:val="48"/>
        </w:numPr>
        <w:spacing w:before="120" w:after="120" w:line="240" w:lineRule="auto"/>
        <w:rPr>
          <w:rFonts w:ascii="Times New Roman" w:hAnsi="Times New Roman"/>
        </w:rPr>
      </w:pPr>
      <w:r w:rsidRPr="00AC2F15">
        <w:rPr>
          <w:rFonts w:ascii="Times New Roman" w:hAnsi="Times New Roman"/>
        </w:rPr>
        <w:t>іс жүзінде бірдей болып табылатын және бірыңғай схема бойынша сатып алушыға табысталатын ерекшеленетін бірқатар тауарлар мен қызметтер.</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b/>
        </w:rPr>
        <w:t xml:space="preserve">Операция бағасы (сатып алушымен жасалатын шартқа қатысты) </w:t>
      </w:r>
      <w:r w:rsidRPr="00AC2F15">
        <w:rPr>
          <w:rFonts w:ascii="Times New Roman" w:hAnsi="Times New Roman"/>
        </w:rPr>
        <w:t>– бұл үшінші тараптар атынан алынған сомаларды қоспағанда, сатып алушыға уәде етілген тауарларды немесе қызметтерді табыстаудың орнына алу құқығын Банк күтетін өтемақы сомасы.</w:t>
      </w:r>
    </w:p>
    <w:p w:rsidR="008B3720" w:rsidRPr="00AC2F15" w:rsidRDefault="008B3720" w:rsidP="008B3720">
      <w:pPr>
        <w:pStyle w:val="3"/>
      </w:pPr>
      <w:bookmarkStart w:id="317" w:name="_Toc270001461"/>
      <w:bookmarkStart w:id="318" w:name="_Toc494187441"/>
      <w:bookmarkStart w:id="319" w:name="_Toc529528840"/>
      <w:bookmarkStart w:id="320" w:name="_Toc168501931"/>
      <w:bookmarkEnd w:id="316"/>
      <w:r w:rsidRPr="00AC2F15">
        <w:t>9.3. Жікте</w:t>
      </w:r>
      <w:bookmarkEnd w:id="317"/>
      <w:bookmarkEnd w:id="318"/>
      <w:bookmarkEnd w:id="319"/>
      <w:r w:rsidR="006A5D2B">
        <w:t>лімі</w:t>
      </w:r>
      <w:bookmarkEnd w:id="320"/>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Қаржылық есептілікті жасау мақсатында, Банк кірістердің келесідей топтастырылуын қолданады:</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Кірістер төмендегілерді қамтиды:</w:t>
      </w:r>
    </w:p>
    <w:p w:rsidR="008B3720" w:rsidRPr="00AC2F15" w:rsidRDefault="008B3720" w:rsidP="00A07C0F">
      <w:pPr>
        <w:numPr>
          <w:ilvl w:val="0"/>
          <w:numId w:val="48"/>
        </w:numPr>
        <w:spacing w:before="120" w:after="120" w:line="240" w:lineRule="auto"/>
        <w:rPr>
          <w:rFonts w:ascii="Times New Roman" w:hAnsi="Times New Roman"/>
        </w:rPr>
      </w:pPr>
      <w:r w:rsidRPr="00AC2F15">
        <w:rPr>
          <w:rFonts w:ascii="Times New Roman" w:hAnsi="Times New Roman"/>
        </w:rPr>
        <w:t>пайыздық кірістер;</w:t>
      </w:r>
    </w:p>
    <w:p w:rsidR="008B3720" w:rsidRPr="00AC2F15" w:rsidRDefault="008B3720" w:rsidP="00A07C0F">
      <w:pPr>
        <w:numPr>
          <w:ilvl w:val="0"/>
          <w:numId w:val="48"/>
        </w:numPr>
        <w:spacing w:before="120" w:after="120" w:line="240" w:lineRule="auto"/>
        <w:rPr>
          <w:rFonts w:ascii="Times New Roman" w:hAnsi="Times New Roman"/>
        </w:rPr>
      </w:pPr>
      <w:r w:rsidRPr="00AC2F15">
        <w:rPr>
          <w:rFonts w:ascii="Times New Roman" w:hAnsi="Times New Roman"/>
        </w:rPr>
        <w:t>комиссиялық кірістер;</w:t>
      </w:r>
    </w:p>
    <w:p w:rsidR="008B3720" w:rsidRPr="00AC2F15" w:rsidRDefault="008B3720" w:rsidP="00A07C0F">
      <w:pPr>
        <w:numPr>
          <w:ilvl w:val="0"/>
          <w:numId w:val="48"/>
        </w:numPr>
        <w:spacing w:before="120" w:after="120" w:line="240" w:lineRule="auto"/>
        <w:rPr>
          <w:rFonts w:ascii="Times New Roman" w:hAnsi="Times New Roman"/>
        </w:rPr>
      </w:pPr>
      <w:r w:rsidRPr="00AC2F15">
        <w:rPr>
          <w:rFonts w:ascii="Times New Roman" w:hAnsi="Times New Roman"/>
        </w:rPr>
        <w:t xml:space="preserve">өзге жиынтық табыс арқылы әділ құны бойынша бағаланатын борышқорлық бағалы қағаздар бойынша түскен кірістер; </w:t>
      </w:r>
    </w:p>
    <w:p w:rsidR="008B3720" w:rsidRPr="00AC2F15" w:rsidRDefault="008B3720" w:rsidP="00A07C0F">
      <w:pPr>
        <w:numPr>
          <w:ilvl w:val="0"/>
          <w:numId w:val="48"/>
        </w:numPr>
        <w:spacing w:before="120" w:after="120" w:line="240" w:lineRule="auto"/>
        <w:rPr>
          <w:rFonts w:ascii="Times New Roman" w:hAnsi="Times New Roman"/>
        </w:rPr>
      </w:pPr>
      <w:r w:rsidRPr="00AC2F15">
        <w:rPr>
          <w:rFonts w:ascii="Times New Roman" w:hAnsi="Times New Roman"/>
        </w:rPr>
        <w:t xml:space="preserve">амортизацияланған құны бойынша бағаланатын </w:t>
      </w:r>
      <w:r w:rsidR="00D72C38" w:rsidRPr="00AC2F15">
        <w:rPr>
          <w:rFonts w:ascii="Times New Roman" w:hAnsi="Times New Roman"/>
        </w:rPr>
        <w:t>бағалы</w:t>
      </w:r>
      <w:r w:rsidRPr="00AC2F15">
        <w:rPr>
          <w:rFonts w:ascii="Times New Roman" w:hAnsi="Times New Roman"/>
        </w:rPr>
        <w:t xml:space="preserve"> қағаздар бойынша түскен кірістер; </w:t>
      </w:r>
    </w:p>
    <w:p w:rsidR="008B3720" w:rsidRPr="00AC2F15" w:rsidRDefault="008B3720" w:rsidP="00A07C0F">
      <w:pPr>
        <w:numPr>
          <w:ilvl w:val="0"/>
          <w:numId w:val="48"/>
        </w:numPr>
        <w:spacing w:before="120" w:after="120" w:line="240" w:lineRule="auto"/>
        <w:rPr>
          <w:rFonts w:ascii="Times New Roman" w:hAnsi="Times New Roman"/>
        </w:rPr>
      </w:pPr>
      <w:r w:rsidRPr="00AC2F15">
        <w:rPr>
          <w:rFonts w:ascii="Times New Roman" w:hAnsi="Times New Roman"/>
        </w:rPr>
        <w:t>шетелдік валютамен жүргізілген операциялар бойынша түскен кірістер;</w:t>
      </w:r>
    </w:p>
    <w:p w:rsidR="008B3720" w:rsidRPr="00AC2F15" w:rsidRDefault="008B3720" w:rsidP="00A07C0F">
      <w:pPr>
        <w:numPr>
          <w:ilvl w:val="0"/>
          <w:numId w:val="48"/>
        </w:numPr>
        <w:spacing w:before="120" w:after="120" w:line="240" w:lineRule="auto"/>
        <w:rPr>
          <w:rFonts w:ascii="Times New Roman" w:hAnsi="Times New Roman"/>
        </w:rPr>
      </w:pPr>
      <w:r w:rsidRPr="00AC2F15">
        <w:rPr>
          <w:rFonts w:ascii="Times New Roman" w:hAnsi="Times New Roman"/>
        </w:rPr>
        <w:t>қаржылық туынды құралдармен жүргізілген операциялар бойынша түскен кірістер;</w:t>
      </w:r>
    </w:p>
    <w:p w:rsidR="008B3720" w:rsidRPr="00AC2F15" w:rsidRDefault="008B3720" w:rsidP="00A07C0F">
      <w:pPr>
        <w:numPr>
          <w:ilvl w:val="0"/>
          <w:numId w:val="48"/>
        </w:numPr>
        <w:spacing w:before="120" w:after="120" w:line="240" w:lineRule="auto"/>
        <w:rPr>
          <w:rFonts w:ascii="Times New Roman" w:hAnsi="Times New Roman"/>
        </w:rPr>
      </w:pPr>
      <w:r w:rsidRPr="00AC2F15">
        <w:rPr>
          <w:rFonts w:ascii="Times New Roman" w:hAnsi="Times New Roman"/>
        </w:rPr>
        <w:t>репо мәмілелері бойынша түскен кірістер;</w:t>
      </w:r>
    </w:p>
    <w:p w:rsidR="008B3720" w:rsidRPr="00AC2F15" w:rsidRDefault="008B3720" w:rsidP="00A07C0F">
      <w:pPr>
        <w:numPr>
          <w:ilvl w:val="0"/>
          <w:numId w:val="48"/>
        </w:numPr>
        <w:spacing w:before="120" w:after="120" w:line="240" w:lineRule="auto"/>
        <w:rPr>
          <w:rFonts w:ascii="Times New Roman" w:hAnsi="Times New Roman"/>
        </w:rPr>
      </w:pPr>
      <w:r w:rsidRPr="00AC2F15">
        <w:rPr>
          <w:rFonts w:ascii="Times New Roman" w:hAnsi="Times New Roman"/>
        </w:rPr>
        <w:t>қаржылық жалгерлік бойынша түскен кірістер;</w:t>
      </w:r>
    </w:p>
    <w:p w:rsidR="008B3720" w:rsidRPr="00AC2F15" w:rsidRDefault="008B3720" w:rsidP="00A07C0F">
      <w:pPr>
        <w:numPr>
          <w:ilvl w:val="0"/>
          <w:numId w:val="48"/>
        </w:numPr>
        <w:spacing w:before="120" w:after="120" w:line="240" w:lineRule="auto"/>
        <w:rPr>
          <w:rFonts w:ascii="Times New Roman" w:hAnsi="Times New Roman"/>
        </w:rPr>
      </w:pPr>
      <w:r w:rsidRPr="00AC2F15">
        <w:rPr>
          <w:rFonts w:ascii="Times New Roman" w:hAnsi="Times New Roman"/>
        </w:rPr>
        <w:t>бағамдық айырмадан түскен кіріс.</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Банктің негізгі емес қызметінен түскен кірістер төмендегілерді қамтиды:</w:t>
      </w:r>
    </w:p>
    <w:p w:rsidR="008B3720" w:rsidRPr="00AC2F15" w:rsidRDefault="008B3720" w:rsidP="00A07C0F">
      <w:pPr>
        <w:numPr>
          <w:ilvl w:val="0"/>
          <w:numId w:val="223"/>
        </w:numPr>
        <w:spacing w:before="120" w:after="120" w:line="240" w:lineRule="auto"/>
        <w:rPr>
          <w:rFonts w:ascii="Times New Roman" w:hAnsi="Times New Roman"/>
        </w:rPr>
      </w:pPr>
      <w:r w:rsidRPr="00AC2F15">
        <w:rPr>
          <w:rFonts w:ascii="Times New Roman" w:hAnsi="Times New Roman"/>
        </w:rPr>
        <w:t>негізгі қаржыны және бейматериалдық активтерді сатудан түскен кірістер;</w:t>
      </w:r>
    </w:p>
    <w:p w:rsidR="008B3720" w:rsidRPr="00AC2F15" w:rsidRDefault="008B3720" w:rsidP="00A07C0F">
      <w:pPr>
        <w:numPr>
          <w:ilvl w:val="0"/>
          <w:numId w:val="223"/>
        </w:numPr>
        <w:spacing w:before="120" w:after="120" w:line="240" w:lineRule="auto"/>
        <w:rPr>
          <w:rFonts w:ascii="Times New Roman" w:hAnsi="Times New Roman"/>
        </w:rPr>
      </w:pPr>
      <w:bookmarkStart w:id="321" w:name="_Toc270001462"/>
      <w:r w:rsidRPr="00AC2F15">
        <w:rPr>
          <w:rFonts w:ascii="Times New Roman" w:hAnsi="Times New Roman"/>
        </w:rPr>
        <w:t>өзгесі.</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Жүргізілетін операциялардың сипатына байланысты және жаңа мәмілелер пайда болған кезде, Банк қаржылық кірістер және негізгі емес қызметтен болған кірістер типтерінің жаңа топтастырылуын қоса алады.</w:t>
      </w:r>
    </w:p>
    <w:p w:rsidR="008B3720" w:rsidRPr="00AC2F15" w:rsidRDefault="008B3720" w:rsidP="008B3720">
      <w:pPr>
        <w:pStyle w:val="3"/>
      </w:pPr>
      <w:bookmarkStart w:id="322" w:name="_Toc378283458"/>
      <w:bookmarkStart w:id="323" w:name="_Toc494187442"/>
      <w:bookmarkStart w:id="324" w:name="_Toc529528841"/>
      <w:bookmarkStart w:id="325" w:name="_Toc168501932"/>
      <w:r w:rsidRPr="00AC2F15">
        <w:t>9.4. Ақпаратты ашып көрсету</w:t>
      </w:r>
      <w:bookmarkEnd w:id="322"/>
      <w:bookmarkEnd w:id="323"/>
      <w:bookmarkEnd w:id="324"/>
      <w:bookmarkEnd w:id="325"/>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Банктің қаржылық есептілігі қаржылық есептілік пайдаланушыларына сатып алушылармен жасалған шарттармен шартталған түсімнің және ақшалай ағындардың сипатын, шамасын, уақыт бойынша үлестірілуін және белгісіздігін түсінуге мүмкіндік беретін жеткілікті ақпаратты ашып көрсетеді. Бұл мақсатқа қол жеткізу үшін, Банк төмендегілер туралы барлық сапалық және сандық ақпаратты ашып көрсетеді.</w:t>
      </w:r>
    </w:p>
    <w:p w:rsidR="008B3720" w:rsidRPr="00AC2F15" w:rsidRDefault="008B3720" w:rsidP="00A07C0F">
      <w:pPr>
        <w:numPr>
          <w:ilvl w:val="0"/>
          <w:numId w:val="49"/>
        </w:numPr>
        <w:tabs>
          <w:tab w:val="left" w:pos="360"/>
        </w:tabs>
        <w:spacing w:before="120" w:after="120" w:line="240" w:lineRule="auto"/>
        <w:rPr>
          <w:rFonts w:ascii="Times New Roman" w:hAnsi="Times New Roman"/>
        </w:rPr>
      </w:pPr>
      <w:r w:rsidRPr="00AC2F15">
        <w:rPr>
          <w:rFonts w:ascii="Times New Roman" w:hAnsi="Times New Roman"/>
        </w:rPr>
        <w:t>сатып алушылармен жасалған шарттар;</w:t>
      </w:r>
    </w:p>
    <w:p w:rsidR="008B3720" w:rsidRPr="00AC2F15" w:rsidRDefault="008B3720" w:rsidP="00A07C0F">
      <w:pPr>
        <w:numPr>
          <w:ilvl w:val="0"/>
          <w:numId w:val="49"/>
        </w:numPr>
        <w:tabs>
          <w:tab w:val="left" w:pos="360"/>
        </w:tabs>
        <w:spacing w:before="120" w:after="120" w:line="240" w:lineRule="auto"/>
        <w:rPr>
          <w:rFonts w:ascii="Times New Roman" w:hAnsi="Times New Roman"/>
        </w:rPr>
      </w:pPr>
      <w:r w:rsidRPr="00AC2F15">
        <w:rPr>
          <w:rFonts w:ascii="Times New Roman" w:hAnsi="Times New Roman"/>
        </w:rPr>
        <w:t>осындай шарттарға қатысты маңызды пайымдаулар және пайымдаулардағы өзгерістер;</w:t>
      </w:r>
    </w:p>
    <w:p w:rsidR="008B3720" w:rsidRPr="00AC2F15" w:rsidRDefault="008B3720" w:rsidP="00A07C0F">
      <w:pPr>
        <w:numPr>
          <w:ilvl w:val="0"/>
          <w:numId w:val="49"/>
        </w:numPr>
        <w:tabs>
          <w:tab w:val="left" w:pos="360"/>
        </w:tabs>
        <w:spacing w:before="120" w:after="120" w:line="240" w:lineRule="auto"/>
        <w:rPr>
          <w:rFonts w:ascii="Times New Roman" w:hAnsi="Times New Roman"/>
        </w:rPr>
      </w:pPr>
      <w:bookmarkStart w:id="326" w:name="_Toc494187443"/>
      <w:r w:rsidRPr="00AC2F15">
        <w:rPr>
          <w:rFonts w:ascii="Times New Roman" w:hAnsi="Times New Roman"/>
        </w:rPr>
        <w:t>сатып алушылармен шарттарды жасауға немесе оларды орындауға кететін шығындарға байланысты танылған активтер;</w:t>
      </w:r>
      <w:bookmarkEnd w:id="321"/>
      <w:bookmarkEnd w:id="326"/>
      <w:r w:rsidRPr="00AC2F15">
        <w:rPr>
          <w:rFonts w:ascii="Times New Roman" w:hAnsi="Times New Roman"/>
        </w:rPr>
        <w:t xml:space="preserve"> </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Банк келесідей елеулі кіріс баптарын ашып көрсетеді:</w:t>
      </w:r>
    </w:p>
    <w:p w:rsidR="008B3720" w:rsidRPr="00AC2F15" w:rsidRDefault="008B3720" w:rsidP="008B3720">
      <w:pPr>
        <w:spacing w:before="240" w:line="240" w:lineRule="auto"/>
        <w:ind w:left="0"/>
        <w:rPr>
          <w:rFonts w:ascii="Times New Roman" w:hAnsi="Times New Roman"/>
          <w:b/>
        </w:rPr>
      </w:pPr>
      <w:r w:rsidRPr="00AC2F15">
        <w:rPr>
          <w:rFonts w:ascii="Times New Roman" w:hAnsi="Times New Roman"/>
          <w:b/>
        </w:rPr>
        <w:t>Пайыздық кірістер</w:t>
      </w:r>
    </w:p>
    <w:p w:rsidR="008B3720" w:rsidRPr="00AC2F15" w:rsidRDefault="008B3720" w:rsidP="00A07C0F">
      <w:pPr>
        <w:numPr>
          <w:ilvl w:val="0"/>
          <w:numId w:val="230"/>
        </w:numPr>
        <w:spacing w:before="120" w:after="120" w:line="240" w:lineRule="auto"/>
        <w:rPr>
          <w:rFonts w:ascii="Times New Roman" w:hAnsi="Times New Roman"/>
        </w:rPr>
      </w:pPr>
      <w:r w:rsidRPr="00AC2F15">
        <w:rPr>
          <w:rFonts w:ascii="Times New Roman" w:hAnsi="Times New Roman"/>
        </w:rPr>
        <w:t>клиенттерге арналған кредиттер мен аванстар;</w:t>
      </w:r>
    </w:p>
    <w:p w:rsidR="008B3720" w:rsidRPr="00AC2F15" w:rsidRDefault="008B3720" w:rsidP="00A07C0F">
      <w:pPr>
        <w:numPr>
          <w:ilvl w:val="0"/>
          <w:numId w:val="230"/>
        </w:numPr>
        <w:spacing w:before="120" w:after="120" w:line="240" w:lineRule="auto"/>
        <w:rPr>
          <w:rFonts w:ascii="Times New Roman" w:hAnsi="Times New Roman"/>
        </w:rPr>
      </w:pPr>
      <w:r w:rsidRPr="00AC2F15">
        <w:rPr>
          <w:rFonts w:ascii="Times New Roman" w:hAnsi="Times New Roman"/>
        </w:rPr>
        <w:lastRenderedPageBreak/>
        <w:t>өзге жиынтық табыс арқылы әділ құны бойынша бағаланатын борышқорлық бағалы қағаздар;</w:t>
      </w:r>
    </w:p>
    <w:p w:rsidR="008B3720" w:rsidRPr="00AC2F15" w:rsidRDefault="008B3720" w:rsidP="00A07C0F">
      <w:pPr>
        <w:numPr>
          <w:ilvl w:val="0"/>
          <w:numId w:val="230"/>
        </w:numPr>
        <w:spacing w:before="120" w:after="120" w:line="240" w:lineRule="auto"/>
        <w:rPr>
          <w:rFonts w:ascii="Times New Roman" w:hAnsi="Times New Roman"/>
        </w:rPr>
      </w:pPr>
      <w:r w:rsidRPr="00AC2F15">
        <w:rPr>
          <w:rFonts w:ascii="Times New Roman" w:hAnsi="Times New Roman"/>
        </w:rPr>
        <w:t>амортизацияланған құны бойынша бағаланатын бағалы қағаздар;</w:t>
      </w:r>
    </w:p>
    <w:p w:rsidR="008B3720" w:rsidRPr="00AC2F15" w:rsidRDefault="008B3720" w:rsidP="00A07C0F">
      <w:pPr>
        <w:numPr>
          <w:ilvl w:val="0"/>
          <w:numId w:val="230"/>
        </w:numPr>
        <w:spacing w:before="120" w:after="120" w:line="240" w:lineRule="auto"/>
        <w:rPr>
          <w:rFonts w:ascii="Times New Roman" w:hAnsi="Times New Roman"/>
        </w:rPr>
      </w:pPr>
      <w:r w:rsidRPr="00AC2F15">
        <w:rPr>
          <w:rFonts w:ascii="Times New Roman" w:hAnsi="Times New Roman"/>
        </w:rPr>
        <w:t>басқа банктердегі қаражат;</w:t>
      </w:r>
    </w:p>
    <w:p w:rsidR="008B3720" w:rsidRPr="00AC2F15" w:rsidRDefault="008B3720" w:rsidP="00A07C0F">
      <w:pPr>
        <w:numPr>
          <w:ilvl w:val="0"/>
          <w:numId w:val="230"/>
        </w:numPr>
        <w:spacing w:before="120" w:after="120" w:line="240" w:lineRule="auto"/>
        <w:rPr>
          <w:rFonts w:ascii="Times New Roman" w:hAnsi="Times New Roman"/>
        </w:rPr>
      </w:pPr>
      <w:r w:rsidRPr="00AC2F15">
        <w:rPr>
          <w:rFonts w:ascii="Times New Roman" w:hAnsi="Times New Roman"/>
        </w:rPr>
        <w:t>пайда мен залал шоты арқылы әділі құн бойынша бағаланатын борышқорлық бағалы қағаздар;</w:t>
      </w:r>
    </w:p>
    <w:p w:rsidR="008B3720" w:rsidRPr="00AC2F15" w:rsidRDefault="008B3720" w:rsidP="00A07C0F">
      <w:pPr>
        <w:numPr>
          <w:ilvl w:val="0"/>
          <w:numId w:val="230"/>
        </w:numPr>
        <w:spacing w:before="120" w:after="120" w:line="240" w:lineRule="auto"/>
        <w:rPr>
          <w:rFonts w:ascii="Times New Roman" w:hAnsi="Times New Roman"/>
        </w:rPr>
      </w:pPr>
      <w:r w:rsidRPr="00AC2F15">
        <w:rPr>
          <w:rFonts w:ascii="Times New Roman" w:hAnsi="Times New Roman"/>
        </w:rPr>
        <w:t>репо мәмілелері бойынша дебиторлық берешегі – пайда мен залал шоты арқылы әділі құн бойынша бағаланатын бағалы қағаздар;</w:t>
      </w:r>
    </w:p>
    <w:p w:rsidR="008B3720" w:rsidRPr="00AC2F15" w:rsidRDefault="008B3720" w:rsidP="00A07C0F">
      <w:pPr>
        <w:numPr>
          <w:ilvl w:val="0"/>
          <w:numId w:val="230"/>
        </w:numPr>
        <w:spacing w:before="120" w:after="120" w:line="240" w:lineRule="auto"/>
        <w:rPr>
          <w:rFonts w:ascii="Times New Roman" w:hAnsi="Times New Roman"/>
        </w:rPr>
      </w:pPr>
      <w:r w:rsidRPr="00AC2F15">
        <w:rPr>
          <w:rFonts w:ascii="Times New Roman" w:hAnsi="Times New Roman"/>
        </w:rPr>
        <w:t>репо мәмілелері бойынша дебиторлық берешегі – өзге жиынтық табыс арқылы әділі құн бойынша бағаланатын бағалы қағаздар;</w:t>
      </w:r>
    </w:p>
    <w:p w:rsidR="008B3720" w:rsidRPr="00AC2F15" w:rsidRDefault="008B3720" w:rsidP="00A07C0F">
      <w:pPr>
        <w:numPr>
          <w:ilvl w:val="0"/>
          <w:numId w:val="230"/>
        </w:numPr>
        <w:spacing w:before="120" w:after="120" w:line="240" w:lineRule="auto"/>
        <w:rPr>
          <w:rFonts w:ascii="Times New Roman" w:hAnsi="Times New Roman"/>
        </w:rPr>
      </w:pPr>
      <w:r w:rsidRPr="00AC2F15">
        <w:rPr>
          <w:rFonts w:ascii="Times New Roman" w:hAnsi="Times New Roman"/>
        </w:rPr>
        <w:t>ақшалай қаражат және оның баламалары;</w:t>
      </w:r>
    </w:p>
    <w:p w:rsidR="008B3720" w:rsidRPr="00AC2F15" w:rsidRDefault="008B3720" w:rsidP="00A07C0F">
      <w:pPr>
        <w:numPr>
          <w:ilvl w:val="0"/>
          <w:numId w:val="230"/>
        </w:numPr>
        <w:spacing w:before="120" w:after="120" w:line="240" w:lineRule="auto"/>
        <w:rPr>
          <w:rFonts w:ascii="Times New Roman" w:hAnsi="Times New Roman"/>
        </w:rPr>
      </w:pPr>
      <w:r w:rsidRPr="00AC2F15">
        <w:rPr>
          <w:rFonts w:ascii="Times New Roman" w:hAnsi="Times New Roman"/>
        </w:rPr>
        <w:t>қаржылық жалгерлік бойынша дебиторлық берешегі;</w:t>
      </w:r>
    </w:p>
    <w:p w:rsidR="008B3720" w:rsidRPr="00AC2F15" w:rsidRDefault="008B3720" w:rsidP="00A07C0F">
      <w:pPr>
        <w:numPr>
          <w:ilvl w:val="0"/>
          <w:numId w:val="230"/>
        </w:numPr>
        <w:spacing w:before="120" w:after="120" w:line="240" w:lineRule="auto"/>
        <w:rPr>
          <w:rFonts w:ascii="Times New Roman" w:hAnsi="Times New Roman"/>
        </w:rPr>
      </w:pPr>
      <w:r w:rsidRPr="00AC2F15">
        <w:rPr>
          <w:rFonts w:ascii="Times New Roman" w:hAnsi="Times New Roman"/>
        </w:rPr>
        <w:t>өзгесі.</w:t>
      </w:r>
    </w:p>
    <w:p w:rsidR="008B3720" w:rsidRPr="00AC2F15" w:rsidRDefault="008B3720" w:rsidP="008B3720">
      <w:pPr>
        <w:spacing w:before="240" w:line="240" w:lineRule="auto"/>
        <w:ind w:left="0"/>
        <w:rPr>
          <w:rFonts w:ascii="Times New Roman" w:hAnsi="Times New Roman"/>
          <w:b/>
        </w:rPr>
      </w:pPr>
      <w:r w:rsidRPr="00AC2F15">
        <w:rPr>
          <w:rFonts w:ascii="Times New Roman" w:hAnsi="Times New Roman"/>
          <w:b/>
        </w:rPr>
        <w:t>Комиссиялық кірістер</w:t>
      </w:r>
    </w:p>
    <w:p w:rsidR="008B3720" w:rsidRPr="00AC2F15" w:rsidRDefault="008B3720" w:rsidP="00A07C0F">
      <w:pPr>
        <w:numPr>
          <w:ilvl w:val="0"/>
          <w:numId w:val="231"/>
        </w:numPr>
        <w:spacing w:before="240" w:line="240" w:lineRule="auto"/>
        <w:rPr>
          <w:rFonts w:ascii="Times New Roman" w:hAnsi="Times New Roman"/>
        </w:rPr>
      </w:pPr>
      <w:r w:rsidRPr="00AC2F15">
        <w:rPr>
          <w:rFonts w:ascii="Times New Roman" w:hAnsi="Times New Roman"/>
        </w:rPr>
        <w:t>есептік операциялар;</w:t>
      </w:r>
    </w:p>
    <w:p w:rsidR="008B3720" w:rsidRPr="00AC2F15" w:rsidRDefault="008B3720" w:rsidP="00A07C0F">
      <w:pPr>
        <w:numPr>
          <w:ilvl w:val="0"/>
          <w:numId w:val="231"/>
        </w:numPr>
        <w:spacing w:before="240" w:line="240" w:lineRule="auto"/>
        <w:rPr>
          <w:rFonts w:ascii="Times New Roman" w:hAnsi="Times New Roman"/>
        </w:rPr>
      </w:pPr>
      <w:r w:rsidRPr="00AC2F15">
        <w:rPr>
          <w:rFonts w:ascii="Times New Roman" w:hAnsi="Times New Roman"/>
        </w:rPr>
        <w:t xml:space="preserve">кассалық операциялар; </w:t>
      </w:r>
    </w:p>
    <w:p w:rsidR="008B3720" w:rsidRPr="00AC2F15" w:rsidRDefault="008B3720" w:rsidP="00A07C0F">
      <w:pPr>
        <w:numPr>
          <w:ilvl w:val="0"/>
          <w:numId w:val="231"/>
        </w:numPr>
        <w:spacing w:before="240" w:line="240" w:lineRule="auto"/>
        <w:rPr>
          <w:rFonts w:ascii="Times New Roman" w:hAnsi="Times New Roman"/>
        </w:rPr>
      </w:pPr>
      <w:r w:rsidRPr="00AC2F15">
        <w:rPr>
          <w:rFonts w:ascii="Times New Roman" w:hAnsi="Times New Roman"/>
        </w:rPr>
        <w:t>тұрғын үй құрылысы жинақ ақшасының шарттық сомасын ұлғайту үшін алынатын комиссиялар;</w:t>
      </w:r>
    </w:p>
    <w:p w:rsidR="008B3720" w:rsidRPr="00AC2F15" w:rsidRDefault="008B3720" w:rsidP="00A07C0F">
      <w:pPr>
        <w:numPr>
          <w:ilvl w:val="0"/>
          <w:numId w:val="231"/>
        </w:numPr>
        <w:spacing w:before="240" w:line="240" w:lineRule="auto"/>
        <w:rPr>
          <w:rFonts w:ascii="Times New Roman" w:hAnsi="Times New Roman"/>
        </w:rPr>
      </w:pPr>
      <w:r w:rsidRPr="00AC2F15">
        <w:rPr>
          <w:rFonts w:ascii="Times New Roman" w:hAnsi="Times New Roman"/>
        </w:rPr>
        <w:t>аударым операциялары;</w:t>
      </w:r>
    </w:p>
    <w:p w:rsidR="008B3720" w:rsidRPr="00AC2F15" w:rsidRDefault="008B3720" w:rsidP="00A07C0F">
      <w:pPr>
        <w:numPr>
          <w:ilvl w:val="0"/>
          <w:numId w:val="231"/>
        </w:numPr>
        <w:spacing w:before="240" w:line="240" w:lineRule="auto"/>
        <w:rPr>
          <w:rFonts w:ascii="Times New Roman" w:hAnsi="Times New Roman"/>
        </w:rPr>
      </w:pPr>
      <w:r w:rsidRPr="00AC2F15">
        <w:rPr>
          <w:rFonts w:ascii="Times New Roman" w:hAnsi="Times New Roman"/>
        </w:rPr>
        <w:t>бағалы қағаздармен жүргізілетін операциялар;</w:t>
      </w:r>
    </w:p>
    <w:p w:rsidR="008B3720" w:rsidRPr="00AC2F15" w:rsidRDefault="008B3720" w:rsidP="00A07C0F">
      <w:pPr>
        <w:numPr>
          <w:ilvl w:val="0"/>
          <w:numId w:val="231"/>
        </w:numPr>
        <w:spacing w:before="240" w:line="240" w:lineRule="auto"/>
        <w:rPr>
          <w:rFonts w:ascii="Times New Roman" w:hAnsi="Times New Roman"/>
        </w:rPr>
      </w:pPr>
      <w:r w:rsidRPr="00AC2F15">
        <w:rPr>
          <w:rFonts w:ascii="Times New Roman" w:hAnsi="Times New Roman"/>
        </w:rPr>
        <w:t>сенімді басқару операциялары;</w:t>
      </w:r>
    </w:p>
    <w:p w:rsidR="008B3720" w:rsidRPr="00AC2F15" w:rsidRDefault="008B3720" w:rsidP="00A07C0F">
      <w:pPr>
        <w:numPr>
          <w:ilvl w:val="0"/>
          <w:numId w:val="231"/>
        </w:numPr>
        <w:spacing w:before="240" w:line="240" w:lineRule="auto"/>
        <w:rPr>
          <w:rFonts w:ascii="Times New Roman" w:hAnsi="Times New Roman"/>
        </w:rPr>
      </w:pPr>
      <w:r w:rsidRPr="00AC2F15">
        <w:rPr>
          <w:rFonts w:ascii="Times New Roman" w:hAnsi="Times New Roman"/>
        </w:rPr>
        <w:t>агенттік келісімдер бойынша қызметтер;</w:t>
      </w:r>
    </w:p>
    <w:p w:rsidR="008B3720" w:rsidRPr="00AC2F15" w:rsidRDefault="008B3720" w:rsidP="00A07C0F">
      <w:pPr>
        <w:numPr>
          <w:ilvl w:val="0"/>
          <w:numId w:val="231"/>
        </w:numPr>
        <w:spacing w:before="240" w:line="240" w:lineRule="auto"/>
        <w:rPr>
          <w:rFonts w:ascii="Times New Roman" w:hAnsi="Times New Roman"/>
        </w:rPr>
      </w:pPr>
      <w:r w:rsidRPr="00AC2F15">
        <w:rPr>
          <w:rFonts w:ascii="Times New Roman" w:hAnsi="Times New Roman"/>
        </w:rPr>
        <w:t>субсидиялау және кепілдік беру бағдарламалары;</w:t>
      </w:r>
    </w:p>
    <w:p w:rsidR="008B3720" w:rsidRPr="00AC2F15" w:rsidRDefault="008B3720" w:rsidP="00A07C0F">
      <w:pPr>
        <w:numPr>
          <w:ilvl w:val="0"/>
          <w:numId w:val="231"/>
        </w:numPr>
        <w:spacing w:before="240" w:line="240" w:lineRule="auto"/>
        <w:rPr>
          <w:rFonts w:ascii="Times New Roman" w:hAnsi="Times New Roman"/>
        </w:rPr>
      </w:pPr>
      <w:r w:rsidRPr="00AC2F15">
        <w:rPr>
          <w:rFonts w:ascii="Times New Roman" w:hAnsi="Times New Roman"/>
        </w:rPr>
        <w:t>өзгесі.</w:t>
      </w:r>
    </w:p>
    <w:p w:rsidR="008B3720" w:rsidRPr="00AC2F15" w:rsidRDefault="008B3720" w:rsidP="008B3720">
      <w:pPr>
        <w:spacing w:before="240" w:line="240" w:lineRule="auto"/>
        <w:ind w:left="0"/>
        <w:rPr>
          <w:rFonts w:ascii="Times New Roman" w:hAnsi="Times New Roman"/>
          <w:b/>
        </w:rPr>
      </w:pPr>
      <w:r w:rsidRPr="00AC2F15">
        <w:rPr>
          <w:rFonts w:ascii="Times New Roman" w:hAnsi="Times New Roman"/>
          <w:b/>
        </w:rPr>
        <w:t>Өзге операциялық табыстар</w:t>
      </w:r>
    </w:p>
    <w:p w:rsidR="008B3720" w:rsidRPr="00AC2F15" w:rsidRDefault="008B3720" w:rsidP="00A07C0F">
      <w:pPr>
        <w:numPr>
          <w:ilvl w:val="0"/>
          <w:numId w:val="232"/>
        </w:numPr>
        <w:spacing w:before="240" w:line="240" w:lineRule="auto"/>
        <w:rPr>
          <w:rFonts w:ascii="Times New Roman" w:hAnsi="Times New Roman"/>
        </w:rPr>
      </w:pPr>
      <w:r w:rsidRPr="00AC2F15">
        <w:rPr>
          <w:rFonts w:ascii="Times New Roman" w:hAnsi="Times New Roman"/>
        </w:rPr>
        <w:t>табысты сатып алудан түскен кіріс;</w:t>
      </w:r>
    </w:p>
    <w:p w:rsidR="008B3720" w:rsidRPr="00AC2F15" w:rsidRDefault="008B3720" w:rsidP="00A07C0F">
      <w:pPr>
        <w:numPr>
          <w:ilvl w:val="0"/>
          <w:numId w:val="232"/>
        </w:numPr>
        <w:spacing w:before="240" w:line="240" w:lineRule="auto"/>
        <w:rPr>
          <w:rFonts w:ascii="Times New Roman" w:hAnsi="Times New Roman"/>
        </w:rPr>
      </w:pPr>
      <w:r w:rsidRPr="00AC2F15">
        <w:rPr>
          <w:rFonts w:ascii="Times New Roman" w:hAnsi="Times New Roman"/>
        </w:rPr>
        <w:t>негізгі қаржыны шығарудан түскен кіріс;</w:t>
      </w:r>
    </w:p>
    <w:p w:rsidR="008B3720" w:rsidRPr="00AC2F15" w:rsidRDefault="008B3720" w:rsidP="00A07C0F">
      <w:pPr>
        <w:numPr>
          <w:ilvl w:val="0"/>
          <w:numId w:val="232"/>
        </w:numPr>
        <w:spacing w:before="240" w:line="240" w:lineRule="auto"/>
        <w:rPr>
          <w:rFonts w:ascii="Times New Roman" w:hAnsi="Times New Roman"/>
        </w:rPr>
      </w:pPr>
      <w:r w:rsidRPr="00AC2F15">
        <w:rPr>
          <w:rFonts w:ascii="Times New Roman" w:hAnsi="Times New Roman"/>
        </w:rPr>
        <w:t>инвестициялық мүлікті шығарудан түскен кіріс;</w:t>
      </w:r>
    </w:p>
    <w:p w:rsidR="008B3720" w:rsidRPr="00AC2F15" w:rsidRDefault="008B3720" w:rsidP="00A07C0F">
      <w:pPr>
        <w:numPr>
          <w:ilvl w:val="0"/>
          <w:numId w:val="232"/>
        </w:numPr>
        <w:spacing w:before="240" w:line="240" w:lineRule="auto"/>
        <w:rPr>
          <w:rFonts w:ascii="Times New Roman" w:hAnsi="Times New Roman"/>
        </w:rPr>
      </w:pPr>
      <w:r w:rsidRPr="00AC2F15">
        <w:rPr>
          <w:rFonts w:ascii="Times New Roman" w:hAnsi="Times New Roman"/>
        </w:rPr>
        <w:t>өнімді сатудан түскен кіріс;</w:t>
      </w:r>
    </w:p>
    <w:p w:rsidR="008B3720" w:rsidRPr="00AC2F15" w:rsidRDefault="008B3720" w:rsidP="00A07C0F">
      <w:pPr>
        <w:numPr>
          <w:ilvl w:val="0"/>
          <w:numId w:val="232"/>
        </w:numPr>
        <w:spacing w:before="240" w:line="240" w:lineRule="auto"/>
        <w:rPr>
          <w:rFonts w:ascii="Times New Roman" w:hAnsi="Times New Roman"/>
        </w:rPr>
      </w:pPr>
      <w:r w:rsidRPr="00AC2F15">
        <w:rPr>
          <w:rFonts w:ascii="Times New Roman" w:hAnsi="Times New Roman"/>
        </w:rPr>
        <w:t>басқа да қызметтерді көрсетуден түскен кірістер;</w:t>
      </w:r>
    </w:p>
    <w:p w:rsidR="008B3720" w:rsidRPr="00AC2F15" w:rsidRDefault="008B3720" w:rsidP="00A07C0F">
      <w:pPr>
        <w:numPr>
          <w:ilvl w:val="0"/>
          <w:numId w:val="232"/>
        </w:numPr>
        <w:spacing w:before="240" w:line="240" w:lineRule="auto"/>
        <w:rPr>
          <w:rFonts w:ascii="Times New Roman" w:hAnsi="Times New Roman"/>
        </w:rPr>
      </w:pPr>
      <w:r w:rsidRPr="00AC2F15">
        <w:rPr>
          <w:rFonts w:ascii="Times New Roman" w:hAnsi="Times New Roman"/>
        </w:rPr>
        <w:t>өзгесі.</w:t>
      </w:r>
    </w:p>
    <w:p w:rsidR="008B3720" w:rsidRPr="00AC2F15" w:rsidRDefault="008B3720" w:rsidP="008B3720">
      <w:pPr>
        <w:rPr>
          <w:rFonts w:ascii="Times New Roman" w:hAnsi="Times New Roman"/>
        </w:rPr>
        <w:sectPr w:rsidR="008B3720" w:rsidRPr="00AC2F15" w:rsidSect="0005635A">
          <w:headerReference w:type="even" r:id="rId56"/>
          <w:headerReference w:type="default" r:id="rId57"/>
          <w:headerReference w:type="first" r:id="rId58"/>
          <w:type w:val="continuous"/>
          <w:pgSz w:w="11906" w:h="16838"/>
          <w:pgMar w:top="1268" w:right="680" w:bottom="900" w:left="1134" w:header="510" w:footer="404" w:gutter="0"/>
          <w:cols w:space="708"/>
          <w:titlePg/>
          <w:docGrid w:linePitch="360"/>
        </w:sectPr>
      </w:pPr>
    </w:p>
    <w:p w:rsidR="008B3720" w:rsidRPr="00AC2F15" w:rsidRDefault="008B3720" w:rsidP="008B3720">
      <w:pPr>
        <w:pStyle w:val="2"/>
        <w:pageBreakBefore/>
        <w:spacing w:before="240"/>
        <w:jc w:val="both"/>
        <w:rPr>
          <w:rFonts w:ascii="Times New Roman" w:hAnsi="Times New Roman"/>
          <w:szCs w:val="20"/>
        </w:rPr>
      </w:pPr>
      <w:bookmarkStart w:id="327" w:name="_Toc248730802"/>
      <w:bookmarkStart w:id="328" w:name="_Toc270001469"/>
      <w:bookmarkStart w:id="329" w:name="_Toc529528842"/>
      <w:bookmarkStart w:id="330" w:name="_Toc168501933"/>
      <w:bookmarkStart w:id="331" w:name="_Toc255041558"/>
      <w:r w:rsidRPr="00AC2F15">
        <w:rPr>
          <w:rFonts w:ascii="Times New Roman" w:hAnsi="Times New Roman"/>
        </w:rPr>
        <w:lastRenderedPageBreak/>
        <w:t>10-</w:t>
      </w:r>
      <w:r w:rsidR="002A64F6">
        <w:rPr>
          <w:rFonts w:ascii="Times New Roman" w:hAnsi="Times New Roman"/>
        </w:rPr>
        <w:t>б</w:t>
      </w:r>
      <w:r w:rsidR="00A63684">
        <w:rPr>
          <w:rFonts w:ascii="Times New Roman" w:hAnsi="Times New Roman"/>
        </w:rPr>
        <w:t>өлім</w:t>
      </w:r>
      <w:r w:rsidRPr="00AC2F15">
        <w:rPr>
          <w:rFonts w:ascii="Times New Roman" w:hAnsi="Times New Roman"/>
        </w:rPr>
        <w:t>. Шығыстар</w:t>
      </w:r>
      <w:bookmarkEnd w:id="327"/>
      <w:bookmarkEnd w:id="328"/>
      <w:bookmarkEnd w:id="329"/>
      <w:bookmarkEnd w:id="330"/>
    </w:p>
    <w:p w:rsidR="008B3720" w:rsidRPr="00AC2F15" w:rsidRDefault="008B3720" w:rsidP="008B3720">
      <w:pPr>
        <w:pStyle w:val="3"/>
      </w:pPr>
      <w:bookmarkStart w:id="332" w:name="_Toc248586881"/>
      <w:bookmarkStart w:id="333" w:name="_Toc248730803"/>
      <w:bookmarkStart w:id="334" w:name="_Toc270001470"/>
      <w:bookmarkStart w:id="335" w:name="_Toc529528843"/>
      <w:bookmarkStart w:id="336" w:name="_Toc168501934"/>
      <w:r w:rsidRPr="00AC2F15">
        <w:t>10.1. Негізгі ережелер</w:t>
      </w:r>
      <w:bookmarkEnd w:id="332"/>
      <w:bookmarkEnd w:id="333"/>
      <w:bookmarkEnd w:id="334"/>
      <w:bookmarkEnd w:id="335"/>
      <w:bookmarkEnd w:id="336"/>
    </w:p>
    <w:p w:rsidR="008B3720" w:rsidRPr="00AC2F15" w:rsidRDefault="008B3720" w:rsidP="008B3720">
      <w:pPr>
        <w:pStyle w:val="ABC-paragrahinNotes"/>
        <w:spacing w:before="240"/>
        <w:rPr>
          <w:rFonts w:ascii="Times New Roman" w:hAnsi="Times New Roman"/>
          <w:sz w:val="20"/>
        </w:rPr>
      </w:pPr>
      <w:r w:rsidRPr="00AC2F15">
        <w:rPr>
          <w:rFonts w:ascii="Times New Roman" w:hAnsi="Times New Roman"/>
          <w:sz w:val="20"/>
        </w:rPr>
        <w:t>Шығындар</w:t>
      </w:r>
      <w:r w:rsidRPr="00AC2F15">
        <w:rPr>
          <w:rFonts w:ascii="Times New Roman" w:hAnsi="Times New Roman"/>
          <w:b/>
          <w:i/>
          <w:sz w:val="20"/>
        </w:rPr>
        <w:t xml:space="preserve"> </w:t>
      </w:r>
      <w:r w:rsidRPr="00AC2F15">
        <w:rPr>
          <w:rFonts w:ascii="Times New Roman" w:hAnsi="Times New Roman"/>
          <w:sz w:val="20"/>
        </w:rPr>
        <w:t>пайда болуына қарай танылып, олар жатқызылатын кезеңде есептеу әдісі негізінде қаржылық есептілікте көрсетіледі.</w:t>
      </w:r>
    </w:p>
    <w:p w:rsidR="008B3720" w:rsidRPr="00AC2F15" w:rsidRDefault="008B3720" w:rsidP="008B3720">
      <w:pPr>
        <w:pStyle w:val="ABC-paragrahinNotes"/>
        <w:spacing w:before="240"/>
        <w:rPr>
          <w:rFonts w:ascii="Times New Roman" w:hAnsi="Times New Roman"/>
          <w:sz w:val="20"/>
        </w:rPr>
      </w:pPr>
      <w:r w:rsidRPr="00AC2F15">
        <w:rPr>
          <w:rFonts w:ascii="Times New Roman" w:hAnsi="Times New Roman"/>
          <w:sz w:val="20"/>
        </w:rPr>
        <w:t>Шығыстар кірістерді алуға қажетті шығыстарды (пайыздық және комиссиялық шығыстарды), Банктің қалыпты қызметі барысында туындайтын жалпы және әкімшілік шығыстар мен басқа да операциялық шығыстарды қамтиды.</w:t>
      </w:r>
    </w:p>
    <w:p w:rsidR="008B3720" w:rsidRPr="00AC2F15" w:rsidRDefault="008B3720" w:rsidP="008B3720">
      <w:pPr>
        <w:pStyle w:val="3"/>
      </w:pPr>
      <w:bookmarkStart w:id="337" w:name="_Toc248586882"/>
      <w:bookmarkStart w:id="338" w:name="_Toc248730804"/>
      <w:bookmarkStart w:id="339" w:name="_Toc270001471"/>
      <w:bookmarkStart w:id="340" w:name="_Toc529528844"/>
      <w:bookmarkStart w:id="341" w:name="_Toc187314000"/>
      <w:bookmarkStart w:id="342" w:name="_Toc168501935"/>
      <w:r w:rsidRPr="00AC2F15">
        <w:t>10.2. Жікте</w:t>
      </w:r>
      <w:bookmarkEnd w:id="337"/>
      <w:bookmarkEnd w:id="338"/>
      <w:bookmarkEnd w:id="339"/>
      <w:bookmarkEnd w:id="340"/>
      <w:bookmarkEnd w:id="341"/>
      <w:r w:rsidR="006A5D2B">
        <w:t>лімі</w:t>
      </w:r>
      <w:bookmarkEnd w:id="342"/>
    </w:p>
    <w:p w:rsidR="008B3720" w:rsidRPr="00AC2F15" w:rsidRDefault="008B3720" w:rsidP="008B3720">
      <w:pPr>
        <w:suppressAutoHyphens/>
        <w:spacing w:before="240" w:line="240" w:lineRule="auto"/>
        <w:ind w:left="0"/>
        <w:rPr>
          <w:rFonts w:ascii="Times New Roman" w:hAnsi="Times New Roman"/>
        </w:rPr>
      </w:pPr>
      <w:r w:rsidRPr="00AC2F15">
        <w:rPr>
          <w:rFonts w:ascii="Times New Roman" w:hAnsi="Times New Roman"/>
          <w:b/>
        </w:rPr>
        <w:t xml:space="preserve">Шығын </w:t>
      </w:r>
      <w:r w:rsidRPr="00AC2F15">
        <w:rPr>
          <w:rFonts w:ascii="Times New Roman" w:hAnsi="Times New Roman"/>
        </w:rPr>
        <w:t>– экономикалық пайданың есепті кезең ішінде активтердің жылыстауы немесе азаюы не міндеттемелердің ұлғаюы түріндегі кемуін білдіреді, бұл капиталға қатысатын тұлғаларға үлестіруімен байланысқан азаюдан өзгеше капиталдың кемуіне әкеп соқтырды.</w:t>
      </w:r>
    </w:p>
    <w:p w:rsidR="008B3720" w:rsidRPr="00AC2F15" w:rsidRDefault="008B3720" w:rsidP="008B3720">
      <w:pPr>
        <w:suppressAutoHyphens/>
        <w:spacing w:before="240" w:line="240" w:lineRule="auto"/>
        <w:ind w:left="0"/>
        <w:rPr>
          <w:rFonts w:ascii="Times New Roman" w:hAnsi="Times New Roman"/>
        </w:rPr>
      </w:pPr>
      <w:r w:rsidRPr="00AC2F15">
        <w:rPr>
          <w:rFonts w:ascii="Times New Roman" w:hAnsi="Times New Roman"/>
          <w:b/>
        </w:rPr>
        <w:t>Қалыпты қызмет</w:t>
      </w:r>
      <w:r w:rsidRPr="00AC2F15">
        <w:rPr>
          <w:rFonts w:ascii="Times New Roman" w:hAnsi="Times New Roman"/>
        </w:rPr>
        <w:t xml:space="preserve"> – бұл Банк тарапынан бизнесінің құрамдас бөлігі түрінде жүзеге асырылатын кез келген қызмет, сондай-ақ, Банк оны жалғастырып жүзеге асыратын және оған қатысты немесе одан туындайтын, онымен байланысқан осындай қызмет.</w:t>
      </w:r>
    </w:p>
    <w:p w:rsidR="008B3720" w:rsidRPr="00AC2F15" w:rsidRDefault="008B3720" w:rsidP="008B3720">
      <w:pPr>
        <w:tabs>
          <w:tab w:val="left" w:pos="270"/>
        </w:tabs>
        <w:suppressAutoHyphens/>
        <w:spacing w:before="240" w:line="240" w:lineRule="auto"/>
        <w:ind w:left="0"/>
        <w:rPr>
          <w:rFonts w:ascii="Times New Roman" w:hAnsi="Times New Roman"/>
        </w:rPr>
      </w:pPr>
      <w:r w:rsidRPr="00AC2F15">
        <w:rPr>
          <w:rFonts w:ascii="Times New Roman" w:hAnsi="Times New Roman"/>
        </w:rPr>
        <w:t>Банк шығындардың Банктің ішкі функцияларының негізінде Банктің жиынтық кірісі туралы есептің құрылымына сәйкес шығындардың талдауын ұсынады.</w:t>
      </w:r>
    </w:p>
    <w:p w:rsidR="008B3720" w:rsidRPr="00AC2F15" w:rsidRDefault="008B3720" w:rsidP="008B3720">
      <w:pPr>
        <w:suppressAutoHyphens/>
        <w:spacing w:before="240" w:line="240" w:lineRule="auto"/>
        <w:ind w:left="0"/>
        <w:rPr>
          <w:rFonts w:ascii="Times New Roman" w:hAnsi="Times New Roman"/>
          <w:b/>
        </w:rPr>
      </w:pPr>
      <w:r w:rsidRPr="00AC2F15">
        <w:rPr>
          <w:rFonts w:ascii="Times New Roman" w:hAnsi="Times New Roman"/>
          <w:b/>
        </w:rPr>
        <w:t>Пайыздық шығындар</w:t>
      </w:r>
    </w:p>
    <w:p w:rsidR="008B3720" w:rsidRPr="00AC2F15" w:rsidRDefault="008B3720" w:rsidP="00A07C0F">
      <w:pPr>
        <w:numPr>
          <w:ilvl w:val="0"/>
          <w:numId w:val="50"/>
        </w:numPr>
        <w:suppressAutoHyphens/>
        <w:spacing w:before="120" w:after="120" w:line="240" w:lineRule="auto"/>
        <w:rPr>
          <w:rFonts w:ascii="Times New Roman" w:hAnsi="Times New Roman"/>
        </w:rPr>
      </w:pPr>
      <w:r w:rsidRPr="00AC2F15">
        <w:rPr>
          <w:rFonts w:ascii="Times New Roman" w:hAnsi="Times New Roman"/>
        </w:rPr>
        <w:t>жеке тұлғаларды мерзімді депозиттері;</w:t>
      </w:r>
    </w:p>
    <w:p w:rsidR="008B3720" w:rsidRPr="00AC2F15" w:rsidRDefault="008B3720" w:rsidP="00A07C0F">
      <w:pPr>
        <w:numPr>
          <w:ilvl w:val="0"/>
          <w:numId w:val="50"/>
        </w:numPr>
        <w:suppressAutoHyphens/>
        <w:spacing w:before="120" w:after="120" w:line="240" w:lineRule="auto"/>
        <w:rPr>
          <w:rFonts w:ascii="Times New Roman" w:hAnsi="Times New Roman"/>
        </w:rPr>
      </w:pPr>
      <w:r w:rsidRPr="00AC2F15">
        <w:rPr>
          <w:rFonts w:ascii="Times New Roman" w:hAnsi="Times New Roman"/>
        </w:rPr>
        <w:t>шығарылған борышқорлық бағалы қағаздар;</w:t>
      </w:r>
    </w:p>
    <w:p w:rsidR="008B3720" w:rsidRPr="00AC2F15" w:rsidRDefault="008B3720" w:rsidP="00A07C0F">
      <w:pPr>
        <w:numPr>
          <w:ilvl w:val="0"/>
          <w:numId w:val="50"/>
        </w:numPr>
        <w:suppressAutoHyphens/>
        <w:spacing w:before="120" w:after="120" w:line="240" w:lineRule="auto"/>
        <w:rPr>
          <w:rFonts w:ascii="Times New Roman" w:hAnsi="Times New Roman"/>
        </w:rPr>
      </w:pPr>
      <w:r w:rsidRPr="00AC2F15">
        <w:rPr>
          <w:rFonts w:ascii="Times New Roman" w:hAnsi="Times New Roman"/>
        </w:rPr>
        <w:t>қарызға алынған қаражат;</w:t>
      </w:r>
    </w:p>
    <w:p w:rsidR="008B3720" w:rsidRPr="00AC2F15" w:rsidRDefault="008B3720" w:rsidP="00A07C0F">
      <w:pPr>
        <w:numPr>
          <w:ilvl w:val="0"/>
          <w:numId w:val="50"/>
        </w:numPr>
        <w:suppressAutoHyphens/>
        <w:spacing w:before="120" w:after="120" w:line="240" w:lineRule="auto"/>
        <w:rPr>
          <w:rFonts w:ascii="Times New Roman" w:hAnsi="Times New Roman"/>
        </w:rPr>
      </w:pPr>
      <w:r w:rsidRPr="00AC2F15">
        <w:rPr>
          <w:rFonts w:ascii="Times New Roman" w:hAnsi="Times New Roman"/>
        </w:rPr>
        <w:t>банктердің депозиттері;</w:t>
      </w:r>
    </w:p>
    <w:p w:rsidR="008B3720" w:rsidRPr="00AC2F15" w:rsidRDefault="008B3720" w:rsidP="00A07C0F">
      <w:pPr>
        <w:numPr>
          <w:ilvl w:val="0"/>
          <w:numId w:val="50"/>
        </w:numPr>
        <w:suppressAutoHyphens/>
        <w:spacing w:before="120" w:after="120" w:line="240" w:lineRule="auto"/>
        <w:rPr>
          <w:rFonts w:ascii="Times New Roman" w:hAnsi="Times New Roman"/>
        </w:rPr>
      </w:pPr>
      <w:r w:rsidRPr="00AC2F15">
        <w:rPr>
          <w:rFonts w:ascii="Times New Roman" w:hAnsi="Times New Roman"/>
        </w:rPr>
        <w:t>банктердің "овернайт" депозиттері;</w:t>
      </w:r>
    </w:p>
    <w:p w:rsidR="008B3720" w:rsidRPr="00AC2F15" w:rsidRDefault="008B3720" w:rsidP="00A07C0F">
      <w:pPr>
        <w:numPr>
          <w:ilvl w:val="0"/>
          <w:numId w:val="50"/>
        </w:numPr>
        <w:suppressAutoHyphens/>
        <w:spacing w:before="120" w:after="120" w:line="240" w:lineRule="auto"/>
        <w:rPr>
          <w:rFonts w:ascii="Times New Roman" w:hAnsi="Times New Roman"/>
        </w:rPr>
      </w:pPr>
      <w:r w:rsidRPr="00AC2F15">
        <w:rPr>
          <w:rFonts w:ascii="Times New Roman" w:hAnsi="Times New Roman"/>
        </w:rPr>
        <w:t>банктердің корреспонденттік шоттары;</w:t>
      </w:r>
    </w:p>
    <w:p w:rsidR="008B3720" w:rsidRDefault="008B3720" w:rsidP="00A07C0F">
      <w:pPr>
        <w:numPr>
          <w:ilvl w:val="0"/>
          <w:numId w:val="50"/>
        </w:numPr>
        <w:suppressAutoHyphens/>
        <w:spacing w:before="120" w:after="120" w:line="240" w:lineRule="auto"/>
        <w:rPr>
          <w:rFonts w:ascii="Times New Roman" w:hAnsi="Times New Roman"/>
        </w:rPr>
      </w:pPr>
      <w:r w:rsidRPr="00AC2F15">
        <w:rPr>
          <w:rFonts w:ascii="Times New Roman" w:hAnsi="Times New Roman"/>
        </w:rPr>
        <w:t>өзгесі.</w:t>
      </w:r>
    </w:p>
    <w:p w:rsidR="00004C0D" w:rsidRPr="00004C0D" w:rsidRDefault="00004C0D" w:rsidP="00004C0D">
      <w:pPr>
        <w:spacing w:after="0" w:line="240" w:lineRule="auto"/>
        <w:ind w:left="0"/>
        <w:rPr>
          <w:rFonts w:ascii="Times New Roman" w:eastAsia="Times New Roman" w:hAnsi="Times New Roman"/>
          <w:i/>
          <w:iCs/>
          <w:color w:val="00B0F0"/>
          <w:lang w:eastAsia="ru-RU" w:bidi="ar-SA"/>
        </w:rPr>
      </w:pPr>
      <w:r w:rsidRPr="00004C0D">
        <w:rPr>
          <w:rFonts w:ascii="Times New Roman" w:eastAsia="Times New Roman" w:hAnsi="Times New Roman"/>
          <w:i/>
          <w:iCs/>
          <w:color w:val="00B0F0"/>
          <w:lang w:eastAsia="ru-RU" w:bidi="ar-SA"/>
        </w:rPr>
        <w:t xml:space="preserve"> (10.2 тармақтың "Пайызыд</w:t>
      </w:r>
      <w:r>
        <w:rPr>
          <w:rFonts w:ascii="Times New Roman" w:eastAsia="Times New Roman" w:hAnsi="Times New Roman"/>
          <w:i/>
          <w:iCs/>
          <w:color w:val="00B0F0"/>
          <w:lang w:eastAsia="ru-RU" w:bidi="ar-SA"/>
        </w:rPr>
        <w:t>ық</w:t>
      </w:r>
      <w:r w:rsidRPr="00004C0D">
        <w:rPr>
          <w:rFonts w:ascii="Times New Roman" w:eastAsia="Times New Roman" w:hAnsi="Times New Roman"/>
          <w:i/>
          <w:iCs/>
          <w:color w:val="00B0F0"/>
          <w:lang w:eastAsia="ru-RU" w:bidi="ar-SA"/>
        </w:rPr>
        <w:t xml:space="preserve"> шы</w:t>
      </w:r>
      <w:r>
        <w:rPr>
          <w:rFonts w:ascii="Times New Roman" w:eastAsia="Times New Roman" w:hAnsi="Times New Roman"/>
          <w:i/>
          <w:iCs/>
          <w:color w:val="00B0F0"/>
          <w:lang w:eastAsia="ru-RU" w:bidi="ar-SA"/>
        </w:rPr>
        <w:t>ғ</w:t>
      </w:r>
      <w:r w:rsidRPr="00004C0D">
        <w:rPr>
          <w:rFonts w:ascii="Times New Roman" w:eastAsia="Times New Roman" w:hAnsi="Times New Roman"/>
          <w:i/>
          <w:iCs/>
          <w:color w:val="00B0F0"/>
          <w:lang w:eastAsia="ru-RU" w:bidi="ar-SA"/>
        </w:rPr>
        <w:t>ындар" тармақшасы</w:t>
      </w:r>
      <w:r w:rsidRPr="00004C0D">
        <w:rPr>
          <w:rFonts w:ascii="Times New Roman" w:eastAsia="Times New Roman" w:hAnsi="Times New Roman"/>
          <w:color w:val="00B0F0"/>
          <w:sz w:val="24"/>
          <w:szCs w:val="24"/>
          <w:lang w:eastAsia="ru-RU" w:bidi="ar-SA"/>
        </w:rPr>
        <w:t xml:space="preserve"> </w:t>
      </w:r>
      <w:r w:rsidRPr="00004C0D">
        <w:rPr>
          <w:rFonts w:ascii="Times New Roman" w:eastAsia="Times New Roman" w:hAnsi="Times New Roman"/>
          <w:i/>
          <w:iCs/>
          <w:color w:val="00B0F0"/>
          <w:lang w:eastAsia="ru-RU" w:bidi="ar-SA"/>
        </w:rPr>
        <w:t>Директорлар кеңесінің 2019 жылғы 31 қазандағы (№ 13 хаттама) шешімімен өзгертілді)</w:t>
      </w:r>
    </w:p>
    <w:p w:rsidR="00004C0D" w:rsidRPr="008B3BE2" w:rsidRDefault="00004C0D" w:rsidP="008B3BE2">
      <w:pPr>
        <w:widowControl w:val="0"/>
        <w:tabs>
          <w:tab w:val="left" w:pos="0"/>
        </w:tabs>
        <w:spacing w:line="240" w:lineRule="auto"/>
        <w:ind w:left="360"/>
        <w:rPr>
          <w:rFonts w:ascii="Times New Roman" w:hAnsi="Times New Roman"/>
          <w:i/>
          <w:snapToGrid w:val="0"/>
          <w:color w:val="00B0F0"/>
          <w:szCs w:val="22"/>
        </w:rPr>
      </w:pPr>
    </w:p>
    <w:p w:rsidR="008B3720" w:rsidRPr="00AC2F15" w:rsidRDefault="008B3720" w:rsidP="008B3720">
      <w:pPr>
        <w:suppressAutoHyphens/>
        <w:spacing w:before="240" w:line="240" w:lineRule="auto"/>
        <w:ind w:left="0"/>
        <w:rPr>
          <w:rFonts w:ascii="Times New Roman" w:hAnsi="Times New Roman"/>
          <w:b/>
        </w:rPr>
      </w:pPr>
      <w:r w:rsidRPr="00AC2F15">
        <w:rPr>
          <w:rFonts w:ascii="Times New Roman" w:hAnsi="Times New Roman"/>
          <w:b/>
        </w:rPr>
        <w:t>Агенттерге арналған комиссиялық</w:t>
      </w:r>
    </w:p>
    <w:p w:rsidR="008B3720" w:rsidRPr="00AC2F15" w:rsidRDefault="008B3720" w:rsidP="00A07C0F">
      <w:pPr>
        <w:numPr>
          <w:ilvl w:val="0"/>
          <w:numId w:val="224"/>
        </w:numPr>
        <w:suppressAutoHyphens/>
        <w:spacing w:before="120" w:after="120" w:line="240" w:lineRule="auto"/>
        <w:rPr>
          <w:rFonts w:ascii="Times New Roman" w:hAnsi="Times New Roman"/>
          <w:b/>
        </w:rPr>
      </w:pPr>
      <w:r w:rsidRPr="00AC2F15">
        <w:rPr>
          <w:rFonts w:ascii="Times New Roman" w:hAnsi="Times New Roman"/>
          <w:b/>
        </w:rPr>
        <w:t>шығындар</w:t>
      </w:r>
    </w:p>
    <w:p w:rsidR="008B3720" w:rsidRPr="00AC2F15" w:rsidRDefault="008B3720" w:rsidP="00A07C0F">
      <w:pPr>
        <w:numPr>
          <w:ilvl w:val="0"/>
          <w:numId w:val="224"/>
        </w:numPr>
        <w:suppressAutoHyphens/>
        <w:spacing w:before="120" w:after="120" w:line="240" w:lineRule="auto"/>
        <w:rPr>
          <w:rFonts w:ascii="Times New Roman" w:hAnsi="Times New Roman"/>
        </w:rPr>
      </w:pPr>
      <w:r w:rsidRPr="00AC2F15">
        <w:rPr>
          <w:rFonts w:ascii="Times New Roman" w:hAnsi="Times New Roman"/>
        </w:rPr>
        <w:t>есептік операциялар;</w:t>
      </w:r>
    </w:p>
    <w:p w:rsidR="008B3720" w:rsidRPr="00AC2F15" w:rsidRDefault="008B3720" w:rsidP="00A07C0F">
      <w:pPr>
        <w:numPr>
          <w:ilvl w:val="0"/>
          <w:numId w:val="224"/>
        </w:numPr>
        <w:suppressAutoHyphens/>
        <w:spacing w:before="120" w:after="120" w:line="240" w:lineRule="auto"/>
        <w:rPr>
          <w:rFonts w:ascii="Times New Roman" w:hAnsi="Times New Roman"/>
        </w:rPr>
      </w:pPr>
      <w:r w:rsidRPr="00AC2F15">
        <w:rPr>
          <w:rFonts w:ascii="Times New Roman" w:hAnsi="Times New Roman"/>
        </w:rPr>
        <w:t>кассалық операциялар;</w:t>
      </w:r>
    </w:p>
    <w:p w:rsidR="008B3720" w:rsidRPr="00AC2F15" w:rsidRDefault="008B3720" w:rsidP="00A07C0F">
      <w:pPr>
        <w:numPr>
          <w:ilvl w:val="0"/>
          <w:numId w:val="224"/>
        </w:numPr>
        <w:suppressAutoHyphens/>
        <w:spacing w:before="120" w:after="120" w:line="240" w:lineRule="auto"/>
        <w:rPr>
          <w:rFonts w:ascii="Times New Roman" w:hAnsi="Times New Roman"/>
        </w:rPr>
      </w:pPr>
      <w:r w:rsidRPr="00AC2F15">
        <w:rPr>
          <w:rFonts w:ascii="Times New Roman" w:hAnsi="Times New Roman"/>
        </w:rPr>
        <w:t>бағалы қағаздармен жүргізілетін операциялар;</w:t>
      </w:r>
    </w:p>
    <w:p w:rsidR="008B3720" w:rsidRPr="00AC2F15" w:rsidRDefault="008B3720" w:rsidP="00A07C0F">
      <w:pPr>
        <w:numPr>
          <w:ilvl w:val="0"/>
          <w:numId w:val="224"/>
        </w:numPr>
        <w:suppressAutoHyphens/>
        <w:spacing w:before="120" w:after="120" w:line="240" w:lineRule="auto"/>
        <w:rPr>
          <w:rFonts w:ascii="Times New Roman" w:hAnsi="Times New Roman"/>
        </w:rPr>
      </w:pPr>
      <w:r w:rsidRPr="00AC2F15">
        <w:rPr>
          <w:rFonts w:ascii="Times New Roman" w:hAnsi="Times New Roman"/>
        </w:rPr>
        <w:t>пайда мен шығын арқылы алынған қаржылық құралдар;</w:t>
      </w:r>
    </w:p>
    <w:p w:rsidR="008B3720" w:rsidRPr="00AC2F15" w:rsidRDefault="008B3720" w:rsidP="00A07C0F">
      <w:pPr>
        <w:numPr>
          <w:ilvl w:val="0"/>
          <w:numId w:val="224"/>
        </w:numPr>
        <w:suppressAutoHyphens/>
        <w:spacing w:before="120" w:after="120" w:line="240" w:lineRule="auto"/>
        <w:rPr>
          <w:rFonts w:ascii="Times New Roman" w:hAnsi="Times New Roman"/>
        </w:rPr>
      </w:pPr>
      <w:r w:rsidRPr="00AC2F15">
        <w:rPr>
          <w:rFonts w:ascii="Times New Roman" w:hAnsi="Times New Roman"/>
        </w:rPr>
        <w:t>өзгесі.</w:t>
      </w:r>
    </w:p>
    <w:p w:rsidR="008B3720" w:rsidRPr="00AC2F15" w:rsidRDefault="008B3720" w:rsidP="008B3720">
      <w:pPr>
        <w:suppressAutoHyphens/>
        <w:spacing w:before="240" w:line="240" w:lineRule="auto"/>
        <w:ind w:left="0"/>
        <w:rPr>
          <w:rFonts w:ascii="Times New Roman" w:hAnsi="Times New Roman"/>
          <w:b/>
        </w:rPr>
      </w:pPr>
      <w:r w:rsidRPr="00AC2F15">
        <w:rPr>
          <w:rFonts w:ascii="Times New Roman" w:hAnsi="Times New Roman"/>
          <w:b/>
        </w:rPr>
        <w:t>Жалпы, әкімшілік және басқа да операциялық шығындар</w:t>
      </w:r>
    </w:p>
    <w:p w:rsidR="008B3720" w:rsidRPr="00AC2F15" w:rsidRDefault="008B3720" w:rsidP="00A07C0F">
      <w:pPr>
        <w:numPr>
          <w:ilvl w:val="0"/>
          <w:numId w:val="51"/>
        </w:numPr>
        <w:spacing w:before="120" w:after="120" w:line="240" w:lineRule="auto"/>
        <w:rPr>
          <w:rFonts w:ascii="Times New Roman" w:hAnsi="Times New Roman"/>
        </w:rPr>
      </w:pPr>
      <w:r w:rsidRPr="00AC2F15">
        <w:rPr>
          <w:rFonts w:ascii="Times New Roman" w:hAnsi="Times New Roman"/>
        </w:rPr>
        <w:t>қызметкерлер құрамын күтуге кететін шығындар;</w:t>
      </w:r>
    </w:p>
    <w:p w:rsidR="008B3720" w:rsidRPr="00AC2F15" w:rsidRDefault="008B3720" w:rsidP="00A07C0F">
      <w:pPr>
        <w:numPr>
          <w:ilvl w:val="0"/>
          <w:numId w:val="51"/>
        </w:numPr>
        <w:spacing w:before="120" w:after="120" w:line="240" w:lineRule="auto"/>
        <w:rPr>
          <w:rFonts w:ascii="Times New Roman" w:hAnsi="Times New Roman"/>
        </w:rPr>
      </w:pPr>
      <w:r w:rsidRPr="00AC2F15">
        <w:rPr>
          <w:rFonts w:ascii="Times New Roman" w:hAnsi="Times New Roman"/>
        </w:rPr>
        <w:t>негізгі қаражаттың амортизациясы;</w:t>
      </w:r>
    </w:p>
    <w:p w:rsidR="008B3720" w:rsidRPr="00AC2F15" w:rsidRDefault="008B3720" w:rsidP="00A07C0F">
      <w:pPr>
        <w:numPr>
          <w:ilvl w:val="0"/>
          <w:numId w:val="51"/>
        </w:numPr>
        <w:spacing w:before="120" w:after="120" w:line="240" w:lineRule="auto"/>
        <w:rPr>
          <w:rFonts w:ascii="Times New Roman" w:hAnsi="Times New Roman"/>
        </w:rPr>
      </w:pPr>
      <w:r w:rsidRPr="00AC2F15">
        <w:rPr>
          <w:rFonts w:ascii="Times New Roman" w:hAnsi="Times New Roman"/>
        </w:rPr>
        <w:t>негізгі қаражаттың құнсыздануы;</w:t>
      </w:r>
    </w:p>
    <w:p w:rsidR="008B3720" w:rsidRPr="00AC2F15" w:rsidRDefault="008B3720" w:rsidP="00A07C0F">
      <w:pPr>
        <w:numPr>
          <w:ilvl w:val="0"/>
          <w:numId w:val="51"/>
        </w:numPr>
        <w:spacing w:before="120" w:after="120" w:line="240" w:lineRule="auto"/>
        <w:rPr>
          <w:rFonts w:ascii="Times New Roman" w:hAnsi="Times New Roman"/>
        </w:rPr>
      </w:pPr>
      <w:r w:rsidRPr="00AC2F15">
        <w:rPr>
          <w:rFonts w:ascii="Times New Roman" w:hAnsi="Times New Roman"/>
        </w:rPr>
        <w:t>негізгі қаражат құнсыздануының қалпына келтірілуі;</w:t>
      </w:r>
    </w:p>
    <w:p w:rsidR="008B3720" w:rsidRPr="00AC2F15" w:rsidRDefault="008B3720" w:rsidP="00A07C0F">
      <w:pPr>
        <w:numPr>
          <w:ilvl w:val="0"/>
          <w:numId w:val="51"/>
        </w:numPr>
        <w:spacing w:before="120" w:after="120" w:line="240" w:lineRule="auto"/>
        <w:rPr>
          <w:rFonts w:ascii="Times New Roman" w:hAnsi="Times New Roman"/>
        </w:rPr>
      </w:pPr>
      <w:r w:rsidRPr="00AC2F15">
        <w:rPr>
          <w:rFonts w:ascii="Times New Roman" w:hAnsi="Times New Roman"/>
        </w:rPr>
        <w:t>бағдарламалық жасақтама мен өзге бейматериалдық активтердің амортизациясы;</w:t>
      </w:r>
    </w:p>
    <w:p w:rsidR="008B3720" w:rsidRPr="00AC2F15" w:rsidRDefault="008B3720" w:rsidP="00A07C0F">
      <w:pPr>
        <w:numPr>
          <w:ilvl w:val="0"/>
          <w:numId w:val="51"/>
        </w:numPr>
        <w:spacing w:before="120" w:after="120" w:line="240" w:lineRule="auto"/>
        <w:rPr>
          <w:rFonts w:ascii="Times New Roman" w:hAnsi="Times New Roman"/>
        </w:rPr>
      </w:pPr>
      <w:r w:rsidRPr="00AC2F15">
        <w:rPr>
          <w:rFonts w:ascii="Times New Roman" w:hAnsi="Times New Roman"/>
        </w:rPr>
        <w:t>коммуналдық қызметтер;</w:t>
      </w:r>
    </w:p>
    <w:p w:rsidR="008B3720" w:rsidRPr="00AC2F15" w:rsidRDefault="008B3720" w:rsidP="00A07C0F">
      <w:pPr>
        <w:numPr>
          <w:ilvl w:val="0"/>
          <w:numId w:val="51"/>
        </w:numPr>
        <w:spacing w:before="120" w:after="120" w:line="240" w:lineRule="auto"/>
        <w:rPr>
          <w:rFonts w:ascii="Times New Roman" w:hAnsi="Times New Roman"/>
        </w:rPr>
      </w:pPr>
      <w:r w:rsidRPr="00AC2F15">
        <w:rPr>
          <w:rFonts w:ascii="Times New Roman" w:hAnsi="Times New Roman"/>
        </w:rPr>
        <w:lastRenderedPageBreak/>
        <w:t>кәсіби қызметтер;</w:t>
      </w:r>
    </w:p>
    <w:p w:rsidR="008B3720" w:rsidRPr="00AC2F15" w:rsidRDefault="008B3720" w:rsidP="00A07C0F">
      <w:pPr>
        <w:numPr>
          <w:ilvl w:val="0"/>
          <w:numId w:val="51"/>
        </w:numPr>
        <w:spacing w:before="120" w:after="120" w:line="240" w:lineRule="auto"/>
        <w:rPr>
          <w:rFonts w:ascii="Times New Roman" w:hAnsi="Times New Roman"/>
        </w:rPr>
      </w:pPr>
      <w:r w:rsidRPr="00AC2F15">
        <w:rPr>
          <w:rFonts w:ascii="Times New Roman" w:hAnsi="Times New Roman"/>
        </w:rPr>
        <w:t>жарнамалық және маркетингтік қызметтер;</w:t>
      </w:r>
    </w:p>
    <w:p w:rsidR="008B3720" w:rsidRPr="00AC2F15" w:rsidRDefault="008B3720" w:rsidP="00A07C0F">
      <w:pPr>
        <w:numPr>
          <w:ilvl w:val="0"/>
          <w:numId w:val="51"/>
        </w:numPr>
        <w:spacing w:before="120" w:after="120" w:line="240" w:lineRule="auto"/>
        <w:rPr>
          <w:rFonts w:ascii="Times New Roman" w:hAnsi="Times New Roman"/>
          <w:b/>
        </w:rPr>
      </w:pPr>
      <w:r w:rsidRPr="00AC2F15">
        <w:rPr>
          <w:rFonts w:ascii="Times New Roman" w:hAnsi="Times New Roman"/>
          <w:b/>
        </w:rPr>
        <w:t>жалгерлік бойынша шығындар;</w:t>
      </w:r>
    </w:p>
    <w:p w:rsidR="008B3720" w:rsidRPr="00AC2F15" w:rsidRDefault="008B3720" w:rsidP="00A07C0F">
      <w:pPr>
        <w:numPr>
          <w:ilvl w:val="0"/>
          <w:numId w:val="51"/>
        </w:numPr>
        <w:spacing w:before="120" w:after="120" w:line="240" w:lineRule="auto"/>
        <w:rPr>
          <w:rFonts w:ascii="Times New Roman" w:hAnsi="Times New Roman"/>
          <w:b/>
        </w:rPr>
      </w:pPr>
      <w:r w:rsidRPr="00AC2F15">
        <w:rPr>
          <w:rFonts w:ascii="Times New Roman" w:hAnsi="Times New Roman"/>
          <w:b/>
        </w:rPr>
        <w:t>байланыс қызметтері;</w:t>
      </w:r>
    </w:p>
    <w:p w:rsidR="008B3720" w:rsidRPr="00AC2F15" w:rsidRDefault="008B3720" w:rsidP="00A07C0F">
      <w:pPr>
        <w:numPr>
          <w:ilvl w:val="0"/>
          <w:numId w:val="51"/>
        </w:numPr>
        <w:spacing w:before="120" w:after="120" w:line="240" w:lineRule="auto"/>
        <w:rPr>
          <w:rFonts w:ascii="Times New Roman" w:hAnsi="Times New Roman"/>
          <w:b/>
        </w:rPr>
      </w:pPr>
      <w:r w:rsidRPr="00AC2F15">
        <w:rPr>
          <w:rFonts w:ascii="Times New Roman" w:hAnsi="Times New Roman"/>
          <w:b/>
        </w:rPr>
        <w:t>техникалық сүйемелдеу;</w:t>
      </w:r>
    </w:p>
    <w:p w:rsidR="008B3720" w:rsidRPr="00AC2F15" w:rsidRDefault="008B3720" w:rsidP="00A07C0F">
      <w:pPr>
        <w:numPr>
          <w:ilvl w:val="0"/>
          <w:numId w:val="51"/>
        </w:numPr>
        <w:spacing w:before="120" w:after="120" w:line="240" w:lineRule="auto"/>
        <w:rPr>
          <w:rFonts w:ascii="Times New Roman" w:hAnsi="Times New Roman"/>
          <w:b/>
        </w:rPr>
      </w:pPr>
      <w:r w:rsidRPr="00AC2F15">
        <w:rPr>
          <w:rFonts w:ascii="Times New Roman" w:hAnsi="Times New Roman"/>
          <w:b/>
        </w:rPr>
        <w:t>мердігерлік шарттары бойынша шығындар;</w:t>
      </w:r>
    </w:p>
    <w:p w:rsidR="008B3720" w:rsidRPr="00AC2F15" w:rsidRDefault="008B3720" w:rsidP="00A07C0F">
      <w:pPr>
        <w:numPr>
          <w:ilvl w:val="0"/>
          <w:numId w:val="51"/>
        </w:numPr>
        <w:spacing w:before="120" w:after="120" w:line="240" w:lineRule="auto"/>
        <w:rPr>
          <w:rFonts w:ascii="Times New Roman" w:hAnsi="Times New Roman"/>
          <w:b/>
        </w:rPr>
      </w:pPr>
      <w:r w:rsidRPr="00AC2F15">
        <w:rPr>
          <w:rFonts w:ascii="Times New Roman" w:hAnsi="Times New Roman"/>
          <w:b/>
        </w:rPr>
        <w:t>іссапарлық шығындар;</w:t>
      </w:r>
    </w:p>
    <w:p w:rsidR="008B3720" w:rsidRPr="00AC2F15" w:rsidRDefault="008B3720" w:rsidP="00A07C0F">
      <w:pPr>
        <w:numPr>
          <w:ilvl w:val="0"/>
          <w:numId w:val="51"/>
        </w:numPr>
        <w:spacing w:before="120" w:after="120" w:line="240" w:lineRule="auto"/>
        <w:rPr>
          <w:rFonts w:ascii="Times New Roman" w:hAnsi="Times New Roman"/>
          <w:b/>
        </w:rPr>
      </w:pPr>
      <w:r w:rsidRPr="00AC2F15">
        <w:rPr>
          <w:rFonts w:ascii="Times New Roman" w:hAnsi="Times New Roman"/>
          <w:b/>
        </w:rPr>
        <w:t>материалдар;</w:t>
      </w:r>
    </w:p>
    <w:p w:rsidR="008B3720" w:rsidRPr="00AC2F15" w:rsidRDefault="008B3720" w:rsidP="00A07C0F">
      <w:pPr>
        <w:numPr>
          <w:ilvl w:val="0"/>
          <w:numId w:val="51"/>
        </w:numPr>
        <w:spacing w:before="120" w:after="120" w:line="240" w:lineRule="auto"/>
        <w:rPr>
          <w:rFonts w:ascii="Times New Roman" w:hAnsi="Times New Roman"/>
          <w:b/>
        </w:rPr>
      </w:pPr>
      <w:r w:rsidRPr="00AC2F15">
        <w:rPr>
          <w:rFonts w:ascii="Times New Roman" w:hAnsi="Times New Roman"/>
          <w:b/>
        </w:rPr>
        <w:t>инкассацияға кететін шығындар;</w:t>
      </w:r>
    </w:p>
    <w:p w:rsidR="008B3720" w:rsidRPr="00AC2F15" w:rsidRDefault="008B3720" w:rsidP="00A07C0F">
      <w:pPr>
        <w:numPr>
          <w:ilvl w:val="0"/>
          <w:numId w:val="51"/>
        </w:numPr>
        <w:spacing w:before="120" w:after="120" w:line="240" w:lineRule="auto"/>
        <w:rPr>
          <w:rFonts w:ascii="Times New Roman" w:hAnsi="Times New Roman"/>
          <w:b/>
        </w:rPr>
      </w:pPr>
      <w:r w:rsidRPr="00AC2F15">
        <w:rPr>
          <w:rFonts w:ascii="Times New Roman" w:hAnsi="Times New Roman"/>
          <w:b/>
        </w:rPr>
        <w:t>көлік шығындары;</w:t>
      </w:r>
    </w:p>
    <w:p w:rsidR="008B3720" w:rsidRPr="00AC2F15" w:rsidRDefault="008B3720" w:rsidP="00A07C0F">
      <w:pPr>
        <w:numPr>
          <w:ilvl w:val="0"/>
          <w:numId w:val="51"/>
        </w:numPr>
        <w:spacing w:before="120" w:after="120" w:line="240" w:lineRule="auto"/>
        <w:rPr>
          <w:rFonts w:ascii="Times New Roman" w:hAnsi="Times New Roman"/>
        </w:rPr>
      </w:pPr>
      <w:r w:rsidRPr="00AC2F15">
        <w:rPr>
          <w:rFonts w:ascii="Times New Roman" w:hAnsi="Times New Roman"/>
        </w:rPr>
        <w:t>күзет қызметтерімен байланысқан шығындар;</w:t>
      </w:r>
    </w:p>
    <w:p w:rsidR="008B3720" w:rsidRPr="00AC2F15" w:rsidRDefault="008B3720" w:rsidP="00A07C0F">
      <w:pPr>
        <w:numPr>
          <w:ilvl w:val="0"/>
          <w:numId w:val="51"/>
        </w:numPr>
        <w:spacing w:before="120" w:after="120" w:line="240" w:lineRule="auto"/>
        <w:rPr>
          <w:rFonts w:ascii="Times New Roman" w:hAnsi="Times New Roman"/>
        </w:rPr>
      </w:pPr>
      <w:r w:rsidRPr="00AC2F15">
        <w:rPr>
          <w:rFonts w:ascii="Times New Roman" w:hAnsi="Times New Roman"/>
        </w:rPr>
        <w:t>пайдаға салынатын салықтан басқа, өзге де салықтар;</w:t>
      </w:r>
    </w:p>
    <w:p w:rsidR="008B3720" w:rsidRPr="00AC2F15" w:rsidRDefault="008B3720" w:rsidP="00A07C0F">
      <w:pPr>
        <w:numPr>
          <w:ilvl w:val="0"/>
          <w:numId w:val="51"/>
        </w:numPr>
        <w:spacing w:before="120" w:after="120" w:line="240" w:lineRule="auto"/>
        <w:rPr>
          <w:rFonts w:ascii="Times New Roman" w:hAnsi="Times New Roman"/>
        </w:rPr>
      </w:pPr>
      <w:r w:rsidRPr="00AC2F15">
        <w:rPr>
          <w:rFonts w:ascii="Times New Roman" w:hAnsi="Times New Roman"/>
        </w:rPr>
        <w:t>салықтық тәуекелдер резервтері;</w:t>
      </w:r>
    </w:p>
    <w:p w:rsidR="008B3720" w:rsidRPr="00AC2F15" w:rsidRDefault="008B3720" w:rsidP="00A07C0F">
      <w:pPr>
        <w:numPr>
          <w:ilvl w:val="0"/>
          <w:numId w:val="51"/>
        </w:numPr>
        <w:spacing w:before="120" w:after="120" w:line="240" w:lineRule="auto"/>
        <w:rPr>
          <w:rFonts w:ascii="Times New Roman" w:hAnsi="Times New Roman"/>
        </w:rPr>
      </w:pPr>
      <w:r w:rsidRPr="00AC2F15">
        <w:rPr>
          <w:rFonts w:ascii="Times New Roman" w:hAnsi="Times New Roman"/>
        </w:rPr>
        <w:t>негізгі қаражатты және бейматериалдық активтерді сатып алудан болған шығындар;</w:t>
      </w:r>
    </w:p>
    <w:p w:rsidR="008B3720" w:rsidRPr="00AC2F15" w:rsidRDefault="008B3720" w:rsidP="00A07C0F">
      <w:pPr>
        <w:numPr>
          <w:ilvl w:val="0"/>
          <w:numId w:val="51"/>
        </w:numPr>
        <w:spacing w:before="120" w:after="120" w:line="240" w:lineRule="auto"/>
        <w:rPr>
          <w:rFonts w:ascii="Times New Roman" w:hAnsi="Times New Roman"/>
        </w:rPr>
      </w:pPr>
      <w:r w:rsidRPr="00AC2F15">
        <w:rPr>
          <w:rFonts w:ascii="Times New Roman" w:hAnsi="Times New Roman"/>
        </w:rPr>
        <w:t>өзгесі.</w:t>
      </w:r>
    </w:p>
    <w:p w:rsidR="008B3720" w:rsidRPr="00AC2F15" w:rsidRDefault="008B3720" w:rsidP="008B3720">
      <w:pPr>
        <w:spacing w:before="240" w:line="240" w:lineRule="auto"/>
        <w:ind w:left="0"/>
        <w:rPr>
          <w:rFonts w:ascii="Times New Roman" w:hAnsi="Times New Roman"/>
          <w:b/>
        </w:rPr>
      </w:pPr>
      <w:r w:rsidRPr="00AC2F15">
        <w:rPr>
          <w:rFonts w:ascii="Times New Roman" w:hAnsi="Times New Roman"/>
          <w:b/>
        </w:rPr>
        <w:t>пайдаға салынатын салық бойынша шығындар:</w:t>
      </w:r>
    </w:p>
    <w:p w:rsidR="008B3720" w:rsidRPr="00AC2F15" w:rsidRDefault="008B3720" w:rsidP="00A07C0F">
      <w:pPr>
        <w:numPr>
          <w:ilvl w:val="0"/>
          <w:numId w:val="52"/>
        </w:numPr>
        <w:spacing w:before="120" w:after="120" w:line="240" w:lineRule="auto"/>
        <w:rPr>
          <w:rFonts w:ascii="Times New Roman" w:hAnsi="Times New Roman"/>
        </w:rPr>
      </w:pPr>
      <w:r w:rsidRPr="00AC2F15">
        <w:rPr>
          <w:rFonts w:ascii="Times New Roman" w:hAnsi="Times New Roman"/>
        </w:rPr>
        <w:t>ағымдағы корпоративтік табыс салығы бойынша шығындар;</w:t>
      </w:r>
    </w:p>
    <w:p w:rsidR="008B3720" w:rsidRPr="00AC2F15" w:rsidRDefault="008B3720" w:rsidP="00A07C0F">
      <w:pPr>
        <w:numPr>
          <w:ilvl w:val="0"/>
          <w:numId w:val="52"/>
        </w:numPr>
        <w:spacing w:before="120" w:after="120" w:line="240" w:lineRule="auto"/>
        <w:rPr>
          <w:rFonts w:ascii="Times New Roman" w:hAnsi="Times New Roman"/>
        </w:rPr>
      </w:pPr>
      <w:r w:rsidRPr="00AC2F15">
        <w:rPr>
          <w:rFonts w:ascii="Times New Roman" w:hAnsi="Times New Roman"/>
        </w:rPr>
        <w:t xml:space="preserve">мерзімі ұзартылған табыс салығы бойынша шығындар. </w:t>
      </w:r>
    </w:p>
    <w:p w:rsidR="008B3720" w:rsidRPr="00AC2F15" w:rsidRDefault="008B3720" w:rsidP="008B3720">
      <w:pPr>
        <w:tabs>
          <w:tab w:val="left" w:pos="270"/>
        </w:tabs>
        <w:suppressAutoHyphens/>
        <w:spacing w:before="240" w:line="240" w:lineRule="auto"/>
        <w:ind w:left="0"/>
      </w:pPr>
      <w:r w:rsidRPr="00AC2F15">
        <w:rPr>
          <w:rFonts w:ascii="Times New Roman" w:hAnsi="Times New Roman"/>
        </w:rPr>
        <w:t>Жүргізілетін операциялардың сипатына байланысты және жаңа мәмілелер пайда болған кезде, Банк шығыстар типтерінің жаңа топтастырылуын қоса алады.</w:t>
      </w:r>
    </w:p>
    <w:p w:rsidR="008B3720" w:rsidRPr="00AC2F15" w:rsidRDefault="008B3720" w:rsidP="008B3720">
      <w:pPr>
        <w:pStyle w:val="3"/>
      </w:pPr>
      <w:bookmarkStart w:id="343" w:name="_Toc248586883"/>
      <w:bookmarkStart w:id="344" w:name="_Toc248730805"/>
      <w:bookmarkStart w:id="345" w:name="_Toc270001472"/>
      <w:bookmarkStart w:id="346" w:name="_Toc529528845"/>
      <w:bookmarkStart w:id="347" w:name="_Toc168501936"/>
      <w:r w:rsidRPr="00AC2F15">
        <w:t>10.3. Есепке алу қағидаттары</w:t>
      </w:r>
      <w:bookmarkEnd w:id="343"/>
      <w:bookmarkEnd w:id="344"/>
      <w:bookmarkEnd w:id="345"/>
      <w:bookmarkEnd w:id="346"/>
      <w:bookmarkEnd w:id="347"/>
    </w:p>
    <w:p w:rsidR="008B3720" w:rsidRPr="00AC2F15" w:rsidRDefault="008B3720" w:rsidP="008B3720">
      <w:pPr>
        <w:spacing w:before="240" w:line="240" w:lineRule="auto"/>
        <w:ind w:left="0"/>
        <w:rPr>
          <w:rFonts w:ascii="Times New Roman" w:hAnsi="Times New Roman"/>
          <w:b/>
        </w:rPr>
      </w:pPr>
      <w:bookmarkStart w:id="348" w:name="_Toc187314002"/>
      <w:r w:rsidRPr="00AC2F15">
        <w:rPr>
          <w:rFonts w:ascii="Times New Roman" w:hAnsi="Times New Roman"/>
          <w:b/>
        </w:rPr>
        <w:t>Шығынды тану әдістемесі</w:t>
      </w:r>
      <w:bookmarkEnd w:id="348"/>
    </w:p>
    <w:p w:rsidR="008B3720" w:rsidRPr="00AC2F15" w:rsidRDefault="008B3720" w:rsidP="008B3720">
      <w:pPr>
        <w:pStyle w:val="a8"/>
        <w:suppressAutoHyphens/>
        <w:spacing w:before="240"/>
        <w:ind w:left="0"/>
        <w:rPr>
          <w:rFonts w:ascii="Times New Roman" w:hAnsi="Times New Roman"/>
        </w:rPr>
      </w:pPr>
      <w:r w:rsidRPr="00AC2F15">
        <w:rPr>
          <w:rFonts w:ascii="Times New Roman" w:hAnsi="Times New Roman"/>
        </w:rPr>
        <w:t>Келесідей шарттар болған жағдайда, шығыстар бухгалтерлік есепте танылады:</w:t>
      </w:r>
    </w:p>
    <w:p w:rsidR="008B3720" w:rsidRPr="00AC2F15" w:rsidRDefault="008B3720" w:rsidP="00A07C0F">
      <w:pPr>
        <w:numPr>
          <w:ilvl w:val="0"/>
          <w:numId w:val="54"/>
        </w:numPr>
        <w:suppressAutoHyphens/>
        <w:spacing w:before="240" w:line="240" w:lineRule="auto"/>
        <w:rPr>
          <w:rFonts w:ascii="Times New Roman" w:hAnsi="Times New Roman"/>
        </w:rPr>
      </w:pPr>
      <w:r w:rsidRPr="00AC2F15">
        <w:rPr>
          <w:rFonts w:ascii="Times New Roman" w:hAnsi="Times New Roman"/>
        </w:rPr>
        <w:t>келешекте активтің азаюымен немесе міндеттемелердің ұлғаюымен байланысқан экономикалық пайдалардың азаюы туындаса,</w:t>
      </w:r>
    </w:p>
    <w:p w:rsidR="008B3720" w:rsidRPr="00AC2F15" w:rsidRDefault="008B3720" w:rsidP="00A07C0F">
      <w:pPr>
        <w:numPr>
          <w:ilvl w:val="0"/>
          <w:numId w:val="54"/>
        </w:numPr>
        <w:suppressAutoHyphens/>
        <w:spacing w:before="240" w:line="240" w:lineRule="auto"/>
        <w:rPr>
          <w:rFonts w:ascii="Times New Roman" w:hAnsi="Times New Roman"/>
        </w:rPr>
      </w:pPr>
      <w:r w:rsidRPr="00AC2F15">
        <w:rPr>
          <w:rFonts w:ascii="Times New Roman" w:hAnsi="Times New Roman"/>
        </w:rPr>
        <w:t>шығыс сомасы сенімді түрде анықталуы мүмкін.</w:t>
      </w:r>
    </w:p>
    <w:p w:rsidR="008B3720" w:rsidRPr="00AC2F15" w:rsidRDefault="008B3720" w:rsidP="008B3720">
      <w:pPr>
        <w:pStyle w:val="a8"/>
        <w:suppressAutoHyphens/>
        <w:spacing w:before="240"/>
        <w:ind w:left="0"/>
        <w:rPr>
          <w:rFonts w:ascii="Times New Roman" w:hAnsi="Times New Roman"/>
        </w:rPr>
      </w:pPr>
      <w:r w:rsidRPr="00AC2F15">
        <w:rPr>
          <w:rFonts w:ascii="Times New Roman" w:hAnsi="Times New Roman"/>
        </w:rPr>
        <w:t xml:space="preserve">Бұл шығыстың танылуы міндеттемелердің ұлғаюы </w:t>
      </w:r>
      <w:r w:rsidR="00752CD7" w:rsidRPr="00AC2F15">
        <w:rPr>
          <w:rFonts w:ascii="Times New Roman" w:hAnsi="Times New Roman"/>
        </w:rPr>
        <w:t>немесе</w:t>
      </w:r>
      <w:r w:rsidRPr="00AC2F15">
        <w:rPr>
          <w:rFonts w:ascii="Times New Roman" w:hAnsi="Times New Roman"/>
        </w:rPr>
        <w:t xml:space="preserve"> активтің азаюы танылатын есептік кезеңде орын алады дегенді білдіреді.</w:t>
      </w:r>
    </w:p>
    <w:p w:rsidR="008B3720" w:rsidRPr="00AC2F15" w:rsidRDefault="008B3720" w:rsidP="008B3720">
      <w:pPr>
        <w:pStyle w:val="a8"/>
        <w:suppressAutoHyphens/>
        <w:spacing w:before="240"/>
        <w:ind w:left="0"/>
        <w:rPr>
          <w:rFonts w:ascii="Times New Roman" w:hAnsi="Times New Roman"/>
        </w:rPr>
      </w:pPr>
      <w:r w:rsidRPr="00AC2F15">
        <w:rPr>
          <w:rFonts w:ascii="Times New Roman" w:hAnsi="Times New Roman"/>
        </w:rPr>
        <w:t>Шығыстар туындаған кірістер танылатын кезеңде немесе ақшалай қаражаттың нақты төлену уақытына немесе басқа да жүзеге асыру нысанына қарамастан, бұл шығыстардың қандай да бір кірістің алуына әкеп соқтырмайтыны айқын болғанда, шығыстардың танылуы жүргізілуі тиіс.</w:t>
      </w:r>
    </w:p>
    <w:p w:rsidR="008B3720" w:rsidRPr="00AC2F15" w:rsidRDefault="008B3720" w:rsidP="008B3720">
      <w:pPr>
        <w:pStyle w:val="a8"/>
        <w:suppressAutoHyphens/>
        <w:spacing w:before="240"/>
        <w:ind w:left="0"/>
        <w:rPr>
          <w:rFonts w:ascii="Times New Roman" w:hAnsi="Times New Roman"/>
        </w:rPr>
      </w:pPr>
      <w:r w:rsidRPr="00AC2F15">
        <w:rPr>
          <w:rFonts w:ascii="Times New Roman" w:hAnsi="Times New Roman"/>
        </w:rPr>
        <w:t>Осындай тану бірдей операциялардан немесе басқа да оқиғалардан тікелей немесе бірге туындайтын кірістер мен шығыстардың бір</w:t>
      </w:r>
      <w:r w:rsidR="00752CD7" w:rsidRPr="00AC2F15">
        <w:rPr>
          <w:rFonts w:ascii="Times New Roman" w:hAnsi="Times New Roman"/>
        </w:rPr>
        <w:t xml:space="preserve"> </w:t>
      </w:r>
      <w:r w:rsidRPr="00AC2F15">
        <w:rPr>
          <w:rFonts w:ascii="Times New Roman" w:hAnsi="Times New Roman"/>
        </w:rPr>
        <w:t>уақытта танылуын ұйғарады.</w:t>
      </w:r>
    </w:p>
    <w:p w:rsidR="008B3720" w:rsidRPr="00AC2F15" w:rsidRDefault="008B3720" w:rsidP="008B3720">
      <w:pPr>
        <w:suppressAutoHyphens/>
        <w:spacing w:before="240" w:line="240" w:lineRule="auto"/>
        <w:ind w:left="0"/>
        <w:rPr>
          <w:rFonts w:ascii="Times New Roman" w:hAnsi="Times New Roman"/>
          <w:b/>
        </w:rPr>
      </w:pPr>
      <w:r w:rsidRPr="00AC2F15">
        <w:rPr>
          <w:rFonts w:ascii="Times New Roman" w:hAnsi="Times New Roman"/>
        </w:rPr>
        <w:t xml:space="preserve">Егер экономикалық пайдалардың туындауы бірнеше есептік кезең ішінде күтілсе және кіріспен байланысы жалпы немесе жанама түрде ғана бақыланса, онда шығыстар тиісті экономикалық пайдалар туындайтын бірнеше есептік кезең ішінде танылады. Шығыстардың есептік кезеңдер бойынша үлестірілуі әрбір есептік кезеңде танылатын </w:t>
      </w:r>
      <w:r w:rsidR="00752CD7" w:rsidRPr="00AC2F15">
        <w:rPr>
          <w:rFonts w:ascii="Times New Roman" w:hAnsi="Times New Roman"/>
        </w:rPr>
        <w:t>сомаларды</w:t>
      </w:r>
      <w:r w:rsidRPr="00AC2F15">
        <w:rPr>
          <w:rFonts w:ascii="Times New Roman" w:hAnsi="Times New Roman"/>
        </w:rPr>
        <w:t xml:space="preserve"> дәлелді әрі жүйелі үлестірілуі негізінде жүргізіледі. </w:t>
      </w:r>
    </w:p>
    <w:p w:rsidR="008B3720" w:rsidRPr="00AC2F15" w:rsidRDefault="008B3720" w:rsidP="008B3720">
      <w:pPr>
        <w:suppressAutoHyphens/>
        <w:spacing w:before="240" w:line="240" w:lineRule="auto"/>
        <w:ind w:left="0"/>
        <w:rPr>
          <w:rFonts w:ascii="Times New Roman" w:hAnsi="Times New Roman"/>
        </w:rPr>
      </w:pPr>
      <w:r w:rsidRPr="00AC2F15">
        <w:rPr>
          <w:rFonts w:ascii="Times New Roman" w:hAnsi="Times New Roman"/>
        </w:rPr>
        <w:t>Егер өндірістік шығындар күтілген экономикалық пайдаларға әкеп соқтырмаса немесе келешек экономикалық пайдалар теңгерімдегі актив ретінде танылу талаптарына сәйкес келмесе немесе сәйкес болуды тоқтатса, бұл жағдайда шығындар тиісті жағдайлар анықталған кезеңнің шығысы болып танылады.</w:t>
      </w:r>
    </w:p>
    <w:p w:rsidR="008B3720" w:rsidRPr="00AC2F15" w:rsidRDefault="008B3720" w:rsidP="008B3720">
      <w:pPr>
        <w:pStyle w:val="a8"/>
        <w:suppressAutoHyphens/>
        <w:spacing w:before="240"/>
        <w:ind w:left="0"/>
        <w:rPr>
          <w:rFonts w:ascii="Times New Roman" w:hAnsi="Times New Roman"/>
        </w:rPr>
      </w:pPr>
      <w:r w:rsidRPr="00AC2F15">
        <w:rPr>
          <w:rFonts w:ascii="Times New Roman" w:hAnsi="Times New Roman"/>
        </w:rPr>
        <w:t>Сондай-ақ, активті танусыз міндеттеме туындаған жағдайда да шығыс танылады.</w:t>
      </w:r>
    </w:p>
    <w:p w:rsidR="008B3720" w:rsidRPr="00AC2F15" w:rsidRDefault="008B3720" w:rsidP="008B3720">
      <w:pPr>
        <w:pStyle w:val="a8"/>
        <w:suppressAutoHyphens/>
        <w:spacing w:before="240"/>
        <w:ind w:left="0"/>
        <w:rPr>
          <w:rFonts w:ascii="Times New Roman" w:hAnsi="Times New Roman"/>
        </w:rPr>
      </w:pPr>
      <w:r w:rsidRPr="00AC2F15">
        <w:rPr>
          <w:rFonts w:ascii="Times New Roman" w:hAnsi="Times New Roman"/>
        </w:rPr>
        <w:lastRenderedPageBreak/>
        <w:t>Салық салынатын базаны есептеу мақсатында шығыстардың қалай қабылданатынына қарамастан, олар танылады.</w:t>
      </w:r>
    </w:p>
    <w:p w:rsidR="008B3720" w:rsidRPr="00AC2F15" w:rsidRDefault="008B3720" w:rsidP="008B3720">
      <w:pPr>
        <w:suppressAutoHyphens/>
        <w:spacing w:before="240" w:line="240" w:lineRule="auto"/>
        <w:ind w:left="0"/>
        <w:rPr>
          <w:rFonts w:ascii="Times New Roman" w:hAnsi="Times New Roman"/>
        </w:rPr>
      </w:pPr>
      <w:r w:rsidRPr="00AC2F15">
        <w:rPr>
          <w:rFonts w:ascii="Times New Roman" w:hAnsi="Times New Roman"/>
        </w:rPr>
        <w:t>Келесідей төлемдер шығыстар ретінде танылмайды, себебі капиталға қатысатын тұлғаларға үлестірумен байланысқан, азаюдан ерекшеленетін капиталдың азаюына әкеп соқтырмайды:</w:t>
      </w:r>
    </w:p>
    <w:p w:rsidR="008B3720" w:rsidRPr="00AC2F15" w:rsidRDefault="008B3720" w:rsidP="00A07C0F">
      <w:pPr>
        <w:numPr>
          <w:ilvl w:val="0"/>
          <w:numId w:val="53"/>
        </w:numPr>
        <w:suppressAutoHyphens/>
        <w:spacing w:before="240" w:line="240" w:lineRule="auto"/>
        <w:rPr>
          <w:rFonts w:ascii="Times New Roman" w:hAnsi="Times New Roman"/>
        </w:rPr>
      </w:pPr>
      <w:r w:rsidRPr="00AC2F15">
        <w:rPr>
          <w:rFonts w:ascii="Times New Roman" w:hAnsi="Times New Roman"/>
        </w:rPr>
        <w:t>комитенттің, принципалдың және т.б. атынан комиссия шарттары, агенттік немесе басқа да ұқсас шарттар бойынша;</w:t>
      </w:r>
    </w:p>
    <w:p w:rsidR="008B3720" w:rsidRPr="00AC2F15" w:rsidRDefault="008B3720" w:rsidP="00A07C0F">
      <w:pPr>
        <w:numPr>
          <w:ilvl w:val="0"/>
          <w:numId w:val="53"/>
        </w:numPr>
        <w:suppressAutoHyphens/>
        <w:spacing w:before="240" w:line="240" w:lineRule="auto"/>
        <w:rPr>
          <w:rFonts w:ascii="Times New Roman" w:hAnsi="Times New Roman"/>
        </w:rPr>
      </w:pPr>
      <w:r w:rsidRPr="00AC2F15">
        <w:rPr>
          <w:rFonts w:ascii="Times New Roman" w:hAnsi="Times New Roman"/>
        </w:rPr>
        <w:t xml:space="preserve">өнімге, тауарларға, </w:t>
      </w:r>
      <w:r w:rsidR="00625FA1" w:rsidRPr="00AC2F15">
        <w:rPr>
          <w:rFonts w:ascii="Times New Roman" w:hAnsi="Times New Roman"/>
        </w:rPr>
        <w:t>жұмысқа</w:t>
      </w:r>
      <w:r w:rsidRPr="00AC2F15">
        <w:rPr>
          <w:rFonts w:ascii="Times New Roman" w:hAnsi="Times New Roman"/>
        </w:rPr>
        <w:t>, қызметтерге алдын ала төлеу тәртібінде;</w:t>
      </w:r>
    </w:p>
    <w:p w:rsidR="008B3720" w:rsidRPr="00AC2F15" w:rsidRDefault="008B3720" w:rsidP="00A07C0F">
      <w:pPr>
        <w:numPr>
          <w:ilvl w:val="0"/>
          <w:numId w:val="53"/>
        </w:numPr>
        <w:suppressAutoHyphens/>
        <w:spacing w:before="240" w:line="240" w:lineRule="auto"/>
        <w:rPr>
          <w:rFonts w:ascii="Times New Roman" w:hAnsi="Times New Roman"/>
        </w:rPr>
      </w:pPr>
      <w:r w:rsidRPr="00AC2F15">
        <w:rPr>
          <w:rFonts w:ascii="Times New Roman" w:hAnsi="Times New Roman"/>
        </w:rPr>
        <w:t>кепілақы;</w:t>
      </w:r>
    </w:p>
    <w:p w:rsidR="008B3720" w:rsidRPr="00AC2F15" w:rsidRDefault="008B3720" w:rsidP="00A07C0F">
      <w:pPr>
        <w:numPr>
          <w:ilvl w:val="0"/>
          <w:numId w:val="53"/>
        </w:numPr>
        <w:suppressAutoHyphens/>
        <w:spacing w:before="240" w:line="240" w:lineRule="auto"/>
        <w:rPr>
          <w:rFonts w:ascii="Times New Roman" w:hAnsi="Times New Roman"/>
        </w:rPr>
      </w:pPr>
      <w:r w:rsidRPr="00AC2F15">
        <w:rPr>
          <w:rFonts w:ascii="Times New Roman" w:hAnsi="Times New Roman"/>
        </w:rPr>
        <w:t>сапасы мен саны бойынша ұқсас активтерді айырбастау нәтижесінде туындайтын операциялар бойынша (яғни, айырбастаудың коммерциялық құрамы болмаған жағдайда).</w:t>
      </w:r>
    </w:p>
    <w:p w:rsidR="008B3720" w:rsidRPr="00AC2F15" w:rsidRDefault="008B3720" w:rsidP="008B3720">
      <w:pPr>
        <w:spacing w:before="240" w:line="240" w:lineRule="auto"/>
        <w:ind w:left="0"/>
        <w:rPr>
          <w:rFonts w:ascii="Times New Roman" w:hAnsi="Times New Roman"/>
          <w:b/>
        </w:rPr>
      </w:pPr>
      <w:bookmarkStart w:id="349" w:name="_Toc187314003"/>
      <w:r w:rsidRPr="00AC2F15">
        <w:rPr>
          <w:rFonts w:ascii="Times New Roman" w:hAnsi="Times New Roman"/>
          <w:b/>
        </w:rPr>
        <w:t>Шығындарды бағалау</w:t>
      </w:r>
      <w:bookmarkEnd w:id="349"/>
    </w:p>
    <w:p w:rsidR="008B3720" w:rsidRPr="00AC2F15" w:rsidRDefault="008B3720" w:rsidP="008B3720">
      <w:pPr>
        <w:suppressAutoHyphens/>
        <w:spacing w:before="240" w:line="240" w:lineRule="auto"/>
        <w:ind w:left="0"/>
        <w:rPr>
          <w:rFonts w:ascii="Times New Roman" w:hAnsi="Times New Roman"/>
        </w:rPr>
      </w:pPr>
      <w:r w:rsidRPr="00AC2F15">
        <w:rPr>
          <w:rFonts w:ascii="Times New Roman" w:hAnsi="Times New Roman"/>
        </w:rPr>
        <w:t xml:space="preserve">Барлық борышқорлық құралдар бойынша пайыздық шығындар пайыздың тиімді мөлшерлемесі әдісін қолдану арқылы есептеу әдісі бойынша көрсетіледі. Осындай есептеу пайыздық шығындарға шарт тараптары төлеген және пайыздың тиімді мөлшерлемесінің, мәміле бойынша шығындардың ажырамас бөлігі болып табылатын барлық комиссиялар мен алымдарды, сондай-ақ, барлық басқа сыйлықақыларды немесе жеңілдіктерді қамтиды. </w:t>
      </w:r>
    </w:p>
    <w:p w:rsidR="008B3720" w:rsidRPr="00AC2F15" w:rsidRDefault="008B3720" w:rsidP="008B3720">
      <w:pPr>
        <w:suppressAutoHyphens/>
        <w:spacing w:before="240" w:line="240" w:lineRule="auto"/>
        <w:ind w:left="0"/>
        <w:rPr>
          <w:rFonts w:ascii="Times New Roman" w:hAnsi="Times New Roman"/>
        </w:rPr>
      </w:pPr>
      <w:r w:rsidRPr="00AC2F15">
        <w:rPr>
          <w:rFonts w:ascii="Times New Roman" w:hAnsi="Times New Roman"/>
        </w:rPr>
        <w:t xml:space="preserve">Пайыздың тиімді мөлшерлемесіне жататын комиссиялар қаржылық активтің құрылуымен немесе оны сатып алумен, не болмаса, қаржылық міндеттемені шығаруымен байланысты төленген комиссияларды қамтиды (мысалы, кредит төлеу қабілетін бағалау үшін алынатын комиссиялық төлемдер, құралды ұсыну шарттарын реттеу үшін және мәміле бойынша құжаттарды өңдеу үшін бағалау немесе кепілдіктерді, не болмаса қамсыздандыруды есепке алу). </w:t>
      </w:r>
    </w:p>
    <w:p w:rsidR="008B3720" w:rsidRPr="00AC2F15" w:rsidRDefault="008B3720" w:rsidP="008B3720">
      <w:pPr>
        <w:suppressAutoHyphens/>
        <w:spacing w:before="240" w:line="240" w:lineRule="auto"/>
        <w:ind w:left="0"/>
        <w:rPr>
          <w:rFonts w:ascii="Times New Roman" w:hAnsi="Times New Roman"/>
        </w:rPr>
      </w:pPr>
      <w:r w:rsidRPr="00AC2F15">
        <w:rPr>
          <w:rFonts w:ascii="Times New Roman" w:hAnsi="Times New Roman"/>
        </w:rPr>
        <w:t>Берілген кредиттерді және басқа да борышқорлық құралдарды уақытында өтеуге қатысты күмәндар пайда болған жағдайда, құнсыздану сомасын анықтау мақсатында, келешек ақшалай ағындарды дисконттау үшін пайдаланылған пайыздың тиімді мөлшерлемесі негізінде пайыздық кірістің бұдан кейінгі көрсетілуімен өтелетін құнына дейін есептен шығарылады.</w:t>
      </w:r>
    </w:p>
    <w:p w:rsidR="008B3720" w:rsidRPr="00AC2F15" w:rsidRDefault="008B3720" w:rsidP="008B3720">
      <w:pPr>
        <w:suppressAutoHyphens/>
        <w:spacing w:before="240" w:line="240" w:lineRule="auto"/>
        <w:ind w:left="0"/>
        <w:rPr>
          <w:rFonts w:ascii="Times New Roman" w:hAnsi="Times New Roman"/>
        </w:rPr>
      </w:pPr>
      <w:r w:rsidRPr="00AC2F15">
        <w:rPr>
          <w:rFonts w:ascii="Times New Roman" w:hAnsi="Times New Roman"/>
        </w:rPr>
        <w:t xml:space="preserve">Әдетте, барлық басқа шығыстар ұсынылуы тиіс жалпы қызметтер көлемінде нақты көрсетілген қызмет үлесі ретінде анықталатын нақты мәміленің аяқталу дәрежесіне байланысты есептеу әдісі бойынша көрсетіледі. </w:t>
      </w:r>
    </w:p>
    <w:p w:rsidR="008B3720" w:rsidRPr="00AC2F15" w:rsidRDefault="008B3720" w:rsidP="008B3720">
      <w:pPr>
        <w:suppressAutoHyphens/>
        <w:spacing w:before="240" w:line="240" w:lineRule="auto"/>
        <w:ind w:left="0"/>
        <w:rPr>
          <w:rFonts w:ascii="Times New Roman" w:hAnsi="Times New Roman"/>
        </w:rPr>
      </w:pPr>
      <w:r w:rsidRPr="00AC2F15">
        <w:rPr>
          <w:rFonts w:ascii="Times New Roman" w:hAnsi="Times New Roman"/>
        </w:rPr>
        <w:t xml:space="preserve">Әкімшілік және басқа да операциялық шығыстар ақшалай түрдегі көрсетілген қызмет шамасына немесе ҚҚС-ты қоспағанда, танылған кредиторлық берешегінің шамасына тең болатын ақшалай сомасында есепке алынады. Төлемнің немесе кредиторлық берешектің шамасы қабылданатын тауарларды, жұмыстарды, қызметтерді сатып-алу сату шарттарында жеткізушімен келісілген шарттық бағасы мен басқа да шарттар негізінде белгіленеді. Егер бағасы шартта ескерілмесе немесе оны шарт талаптарынан белгілеуге мүмкін болмаса, онда алынатын тауарлар, жұмыстар, қызметтер әділ құны бойынша есепке алынады. </w:t>
      </w:r>
    </w:p>
    <w:p w:rsidR="008B3720" w:rsidRPr="00AC2F15" w:rsidRDefault="008B3720" w:rsidP="008B3720">
      <w:pPr>
        <w:suppressAutoHyphens/>
        <w:spacing w:before="240" w:line="240" w:lineRule="auto"/>
        <w:ind w:left="0"/>
        <w:rPr>
          <w:rFonts w:ascii="Times New Roman" w:hAnsi="Times New Roman"/>
        </w:rPr>
      </w:pPr>
      <w:r w:rsidRPr="00AC2F15">
        <w:rPr>
          <w:rFonts w:ascii="Times New Roman" w:hAnsi="Times New Roman"/>
        </w:rPr>
        <w:t>Ақшалай емес құралдармен төлеген жағдайда (егер бағасы шарт талаптарынан белгілене алмаса немесе ол шартта ескерілмесе), есепке алу үшін шығын келітір</w:t>
      </w:r>
      <w:r w:rsidR="00E61557" w:rsidRPr="00AC2F15">
        <w:rPr>
          <w:rFonts w:ascii="Times New Roman" w:hAnsi="Times New Roman"/>
        </w:rPr>
        <w:t>і</w:t>
      </w:r>
      <w:r w:rsidRPr="00AC2F15">
        <w:rPr>
          <w:rFonts w:ascii="Times New Roman" w:hAnsi="Times New Roman"/>
        </w:rPr>
        <w:t>лген ақшалай қаражат немесе олардың баламаларына түзетілген, алынған тауарлардың, қызметтердің, мүліктің әділ құны бойынша бағаланады.</w:t>
      </w:r>
    </w:p>
    <w:p w:rsidR="008B3720" w:rsidRPr="00AC2F15" w:rsidRDefault="008B3720" w:rsidP="008B3720">
      <w:pPr>
        <w:suppressAutoHyphens/>
        <w:spacing w:before="240" w:line="240" w:lineRule="auto"/>
        <w:ind w:left="0"/>
        <w:rPr>
          <w:rFonts w:ascii="Times New Roman" w:hAnsi="Times New Roman"/>
        </w:rPr>
      </w:pPr>
      <w:r w:rsidRPr="00AC2F15">
        <w:rPr>
          <w:rFonts w:ascii="Times New Roman" w:hAnsi="Times New Roman"/>
        </w:rPr>
        <w:t>Төлеу кезінде жеңілдіктерді ұсыну жағдайында, шығыс шамасы жеңілдік сомасына (егер шығыс төлеу сәтіне дейін ескерілсе) түзетіледі немесе нақты жүргізілген сомасында (егер есепке алу сәті мен төлеу сәті бір есептік кезеңге жатқызылса) танылады. Бұл ереже белгілі бір одан да қысқа мерзімдерде (келісімшартта немесе шотта келісілген) төлем үшін ұсынылуы мүмкін.</w:t>
      </w:r>
    </w:p>
    <w:p w:rsidR="008B3720" w:rsidRPr="00AC2F15" w:rsidRDefault="008B3720" w:rsidP="008B3720">
      <w:pPr>
        <w:pStyle w:val="ABC-paragrahinNotes"/>
        <w:spacing w:before="240"/>
        <w:rPr>
          <w:rFonts w:ascii="Times New Roman" w:hAnsi="Times New Roman"/>
          <w:sz w:val="20"/>
        </w:rPr>
      </w:pPr>
      <w:r w:rsidRPr="00AC2F15">
        <w:rPr>
          <w:rFonts w:ascii="Times New Roman" w:hAnsi="Times New Roman"/>
          <w:sz w:val="20"/>
        </w:rPr>
        <w:t>Егер бастапқы құжаттар есептік кезеңнің түпкілікті жабылуынан соң келіп түссе, онда шығыстар мен кірістердің түзетілуі келесі есептік кезеңде жүргізіледі.</w:t>
      </w:r>
    </w:p>
    <w:p w:rsidR="008B3720" w:rsidRPr="00AC2F15" w:rsidRDefault="008B3720" w:rsidP="008B3720">
      <w:pPr>
        <w:pStyle w:val="affff3"/>
        <w:ind w:right="108"/>
        <w:jc w:val="both"/>
        <w:rPr>
          <w:rFonts w:eastAsia="Calibri"/>
          <w:sz w:val="20"/>
          <w:szCs w:val="20"/>
        </w:rPr>
      </w:pPr>
      <w:r w:rsidRPr="00AC2F15">
        <w:rPr>
          <w:sz w:val="20"/>
        </w:rPr>
        <w:t>Ұқсас әдіс-тәсіл бастапқы құжаттамасы (куәландырылмаған жұмыстар мен қызметтер) әлі алынбаған өндірістік және жалпы шаруашылық сипаттағы жұмыстар мен қызметтерге қатысты қолданылады.</w:t>
      </w:r>
    </w:p>
    <w:p w:rsidR="008B3720" w:rsidRPr="00AC2F15" w:rsidRDefault="008B3720" w:rsidP="008B3720">
      <w:pPr>
        <w:pStyle w:val="affff3"/>
        <w:ind w:right="108"/>
        <w:jc w:val="both"/>
        <w:rPr>
          <w:rFonts w:eastAsia="Calibri"/>
          <w:sz w:val="20"/>
          <w:szCs w:val="20"/>
        </w:rPr>
      </w:pPr>
    </w:p>
    <w:p w:rsidR="008B3720" w:rsidRPr="00AC2F15" w:rsidRDefault="008B3720" w:rsidP="008B3720">
      <w:pPr>
        <w:pStyle w:val="affff3"/>
        <w:ind w:right="-6"/>
        <w:jc w:val="both"/>
        <w:rPr>
          <w:rFonts w:eastAsia="Calibri"/>
          <w:sz w:val="20"/>
          <w:szCs w:val="20"/>
        </w:rPr>
      </w:pPr>
      <w:r w:rsidRPr="00AC2F15">
        <w:rPr>
          <w:sz w:val="20"/>
        </w:rPr>
        <w:t xml:space="preserve">Айыппұл мен өсімпұлдың есептелуі осы ережені ретроспективті түрде қолданып, борышкердің ұйғарылған немесе танылған айыппұлы мен өсімпұлы бойынша жүзеге асырылады. </w:t>
      </w:r>
    </w:p>
    <w:p w:rsidR="008B3720" w:rsidRPr="00AC2F15" w:rsidRDefault="008B3720" w:rsidP="008B3720">
      <w:pPr>
        <w:pStyle w:val="affff3"/>
        <w:ind w:right="-6"/>
        <w:jc w:val="both"/>
        <w:rPr>
          <w:rFonts w:eastAsia="Calibri"/>
          <w:sz w:val="20"/>
          <w:szCs w:val="20"/>
        </w:rPr>
      </w:pPr>
    </w:p>
    <w:p w:rsidR="008B3720" w:rsidRPr="00AC2F15" w:rsidRDefault="008B3720" w:rsidP="008B3720">
      <w:pPr>
        <w:widowControl w:val="0"/>
        <w:ind w:left="0"/>
        <w:rPr>
          <w:rFonts w:ascii="Times New Roman" w:hAnsi="Times New Roman"/>
        </w:rPr>
      </w:pPr>
      <w:r w:rsidRPr="00AC2F15">
        <w:rPr>
          <w:rFonts w:ascii="Times New Roman" w:hAnsi="Times New Roman"/>
        </w:rPr>
        <w:t xml:space="preserve">Есепте тұрақсыздық айыбының (айыппұл, өсімпұл) сомаларын тану кезінде, Банк консерватизм қағидасын басшылыққа алады. Яғни, тұрақсыздық айыбының (айыппұл, өсімпұл) сомалары Банктің оларды алуға толық </w:t>
      </w:r>
      <w:r w:rsidRPr="00AC2F15">
        <w:rPr>
          <w:rFonts w:ascii="Times New Roman" w:hAnsi="Times New Roman"/>
        </w:rPr>
        <w:lastRenderedPageBreak/>
        <w:t>ықтималдылығы болғанда, кірістерде танылады.</w:t>
      </w:r>
    </w:p>
    <w:p w:rsidR="008B3720" w:rsidRPr="00AC2F15" w:rsidRDefault="008B3720" w:rsidP="008B3720">
      <w:pPr>
        <w:ind w:left="0"/>
        <w:rPr>
          <w:rFonts w:ascii="Times New Roman" w:hAnsi="Times New Roman"/>
        </w:rPr>
      </w:pPr>
      <w:r w:rsidRPr="00AC2F15">
        <w:rPr>
          <w:rFonts w:ascii="Times New Roman" w:hAnsi="Times New Roman"/>
        </w:rPr>
        <w:t xml:space="preserve">Алынатын / ұсынылатын бекітілген сомалары болмаған жағдайда, есептелу алдыңғы ай ішінде нақты жасалған шығыстардың сомасына сүйеніп, есептеу негізінде жүргізіледі. </w:t>
      </w:r>
    </w:p>
    <w:p w:rsidR="008B3720" w:rsidRPr="00AC2F15" w:rsidRDefault="008B3720" w:rsidP="008B3720">
      <w:pPr>
        <w:pStyle w:val="affff3"/>
        <w:ind w:right="-6"/>
        <w:jc w:val="both"/>
        <w:rPr>
          <w:rFonts w:eastAsia="Calibri"/>
          <w:color w:val="3366FF"/>
          <w:sz w:val="20"/>
          <w:szCs w:val="22"/>
        </w:rPr>
      </w:pPr>
      <w:r w:rsidRPr="00AC2F15">
        <w:rPr>
          <w:sz w:val="20"/>
        </w:rPr>
        <w:t xml:space="preserve">Есептік жыл ішінде Банк тарапынан бастапқы құжаттар деректері бойынша кірістердің / шығыстардың нақты сомасынан артық / кем қызметтер бойынша кірістерді / шығыстарды есептеу әдісі арқылы есептеу кезінде, түзетуші бухгалтерлік жазба толық сомада жүргізіледі. </w:t>
      </w:r>
      <w:r w:rsidRPr="00AC2F15">
        <w:rPr>
          <w:i/>
          <w:snapToGrid w:val="0"/>
          <w:color w:val="3366FF"/>
          <w:sz w:val="20"/>
        </w:rPr>
        <w:t>(10.3-тармағының соңғы абзацы Директорлар кеңесінің 2018 жылғы 26 қарашадағы №  14 шешімімен өзгертілді)</w:t>
      </w:r>
    </w:p>
    <w:p w:rsidR="008B3720" w:rsidRPr="00AC2F15" w:rsidRDefault="008B3720" w:rsidP="008B3720">
      <w:pPr>
        <w:pStyle w:val="3"/>
      </w:pPr>
      <w:bookmarkStart w:id="350" w:name="_Toc187314005"/>
      <w:bookmarkStart w:id="351" w:name="_Toc248586884"/>
      <w:bookmarkStart w:id="352" w:name="_Toc248730806"/>
      <w:bookmarkStart w:id="353" w:name="_Toc270001473"/>
      <w:bookmarkStart w:id="354" w:name="_Toc529528846"/>
      <w:bookmarkStart w:id="355" w:name="_Toc168501937"/>
      <w:r w:rsidRPr="00AC2F15">
        <w:t xml:space="preserve">10.4. Ақпаратты </w:t>
      </w:r>
      <w:bookmarkEnd w:id="350"/>
      <w:r w:rsidRPr="00AC2F15">
        <w:t>ашып көрсету</w:t>
      </w:r>
      <w:bookmarkEnd w:id="351"/>
      <w:bookmarkEnd w:id="352"/>
      <w:bookmarkEnd w:id="353"/>
      <w:bookmarkEnd w:id="354"/>
      <w:bookmarkEnd w:id="355"/>
    </w:p>
    <w:p w:rsidR="008B3720" w:rsidRPr="00AC2F15" w:rsidRDefault="008B3720" w:rsidP="008B3720">
      <w:pPr>
        <w:suppressAutoHyphens/>
        <w:spacing w:before="240" w:line="240" w:lineRule="auto"/>
        <w:ind w:left="0"/>
        <w:rPr>
          <w:rFonts w:ascii="Times New Roman" w:hAnsi="Times New Roman"/>
        </w:rPr>
      </w:pPr>
      <w:r w:rsidRPr="00AC2F15">
        <w:rPr>
          <w:rFonts w:ascii="Times New Roman" w:hAnsi="Times New Roman"/>
        </w:rPr>
        <w:t>Кезең ішіндегі шығыстар мен шығындар жиынтық кіріс туралы есепте келесідей көрсетіледі:</w:t>
      </w:r>
    </w:p>
    <w:p w:rsidR="008B3720" w:rsidRPr="00AC2F15" w:rsidRDefault="008B3720" w:rsidP="008B3720">
      <w:pPr>
        <w:ind w:left="0"/>
        <w:rPr>
          <w:rFonts w:ascii="Times New Roman" w:hAnsi="Times New Roman"/>
          <w:b/>
        </w:rPr>
      </w:pPr>
      <w:r w:rsidRPr="00AC2F15">
        <w:rPr>
          <w:rFonts w:ascii="Times New Roman" w:hAnsi="Times New Roman"/>
          <w:b/>
        </w:rPr>
        <w:t>Пайыздық шығындар:</w:t>
      </w:r>
    </w:p>
    <w:p w:rsidR="008B3720" w:rsidRPr="00AC2F15" w:rsidRDefault="008B3720" w:rsidP="00A07C0F">
      <w:pPr>
        <w:numPr>
          <w:ilvl w:val="0"/>
          <w:numId w:val="225"/>
        </w:numPr>
        <w:rPr>
          <w:rFonts w:ascii="Times New Roman" w:hAnsi="Times New Roman"/>
        </w:rPr>
      </w:pPr>
      <w:r w:rsidRPr="00AC2F15">
        <w:rPr>
          <w:rFonts w:ascii="Times New Roman" w:hAnsi="Times New Roman"/>
        </w:rPr>
        <w:t>жеке тұлғаларды мерзімді депозиттері;</w:t>
      </w:r>
    </w:p>
    <w:p w:rsidR="008B3720" w:rsidRPr="00AC2F15" w:rsidRDefault="008B3720" w:rsidP="00A07C0F">
      <w:pPr>
        <w:numPr>
          <w:ilvl w:val="0"/>
          <w:numId w:val="225"/>
        </w:numPr>
        <w:rPr>
          <w:rFonts w:ascii="Times New Roman" w:hAnsi="Times New Roman"/>
        </w:rPr>
      </w:pPr>
      <w:r w:rsidRPr="00AC2F15">
        <w:rPr>
          <w:rFonts w:ascii="Times New Roman" w:hAnsi="Times New Roman"/>
        </w:rPr>
        <w:t>шығарылған борышқорлық бағалы қағаздар;</w:t>
      </w:r>
    </w:p>
    <w:p w:rsidR="008B3720" w:rsidRPr="00AC2F15" w:rsidRDefault="008B3720" w:rsidP="00A07C0F">
      <w:pPr>
        <w:numPr>
          <w:ilvl w:val="0"/>
          <w:numId w:val="225"/>
        </w:numPr>
        <w:rPr>
          <w:rFonts w:ascii="Times New Roman" w:hAnsi="Times New Roman"/>
        </w:rPr>
      </w:pPr>
      <w:r w:rsidRPr="00AC2F15">
        <w:rPr>
          <w:rFonts w:ascii="Times New Roman" w:hAnsi="Times New Roman"/>
        </w:rPr>
        <w:t>қарызға алынған қаражат;</w:t>
      </w:r>
    </w:p>
    <w:p w:rsidR="008B3720" w:rsidRPr="00AC2F15" w:rsidRDefault="008B3720" w:rsidP="00A07C0F">
      <w:pPr>
        <w:numPr>
          <w:ilvl w:val="0"/>
          <w:numId w:val="225"/>
        </w:numPr>
        <w:rPr>
          <w:rFonts w:ascii="Times New Roman" w:hAnsi="Times New Roman"/>
        </w:rPr>
      </w:pPr>
      <w:r w:rsidRPr="00AC2F15">
        <w:rPr>
          <w:rFonts w:ascii="Times New Roman" w:hAnsi="Times New Roman"/>
        </w:rPr>
        <w:t>банктердің депозиттері;</w:t>
      </w:r>
    </w:p>
    <w:p w:rsidR="008B3720" w:rsidRPr="00AC2F15" w:rsidRDefault="008B3720" w:rsidP="00A07C0F">
      <w:pPr>
        <w:numPr>
          <w:ilvl w:val="0"/>
          <w:numId w:val="225"/>
        </w:numPr>
        <w:rPr>
          <w:rFonts w:ascii="Times New Roman" w:hAnsi="Times New Roman"/>
        </w:rPr>
      </w:pPr>
      <w:r w:rsidRPr="00AC2F15">
        <w:rPr>
          <w:rFonts w:ascii="Times New Roman" w:hAnsi="Times New Roman"/>
        </w:rPr>
        <w:t>банктердің "овернайт" депозиттері;</w:t>
      </w:r>
    </w:p>
    <w:p w:rsidR="008B3720" w:rsidRPr="00AC2F15" w:rsidRDefault="008B3720" w:rsidP="00A07C0F">
      <w:pPr>
        <w:numPr>
          <w:ilvl w:val="0"/>
          <w:numId w:val="225"/>
        </w:numPr>
        <w:rPr>
          <w:rFonts w:ascii="Times New Roman" w:hAnsi="Times New Roman"/>
        </w:rPr>
      </w:pPr>
      <w:r w:rsidRPr="00AC2F15">
        <w:rPr>
          <w:rFonts w:ascii="Times New Roman" w:hAnsi="Times New Roman"/>
        </w:rPr>
        <w:t>банктердің корреспонденттік шоттары;</w:t>
      </w:r>
    </w:p>
    <w:p w:rsidR="008B3720" w:rsidRPr="00AC2F15" w:rsidRDefault="008B3720" w:rsidP="00A07C0F">
      <w:pPr>
        <w:numPr>
          <w:ilvl w:val="0"/>
          <w:numId w:val="225"/>
        </w:numPr>
        <w:rPr>
          <w:rFonts w:ascii="Times New Roman" w:hAnsi="Times New Roman"/>
        </w:rPr>
      </w:pPr>
      <w:r w:rsidRPr="00AC2F15">
        <w:rPr>
          <w:rFonts w:ascii="Times New Roman" w:hAnsi="Times New Roman"/>
        </w:rPr>
        <w:t>шетелдік валютамен жүргізілген операциялар бойынша шығындар;</w:t>
      </w:r>
    </w:p>
    <w:p w:rsidR="008B3720" w:rsidRPr="00AC2F15" w:rsidRDefault="008B3720" w:rsidP="00A07C0F">
      <w:pPr>
        <w:numPr>
          <w:ilvl w:val="0"/>
          <w:numId w:val="225"/>
        </w:numPr>
        <w:rPr>
          <w:rFonts w:ascii="Times New Roman" w:hAnsi="Times New Roman"/>
        </w:rPr>
      </w:pPr>
      <w:r w:rsidRPr="00AC2F15">
        <w:rPr>
          <w:rFonts w:ascii="Times New Roman" w:hAnsi="Times New Roman"/>
        </w:rPr>
        <w:t>өзгесі.</w:t>
      </w:r>
    </w:p>
    <w:p w:rsidR="00004C0D" w:rsidRPr="00004C0D" w:rsidRDefault="00004C0D" w:rsidP="00004C0D">
      <w:pPr>
        <w:spacing w:after="0" w:line="240" w:lineRule="auto"/>
        <w:ind w:left="0"/>
        <w:rPr>
          <w:rFonts w:ascii="Times New Roman" w:eastAsia="Times New Roman" w:hAnsi="Times New Roman"/>
          <w:i/>
          <w:iCs/>
          <w:color w:val="00B0F0"/>
          <w:lang w:eastAsia="ru-RU" w:bidi="ar-SA"/>
        </w:rPr>
      </w:pPr>
      <w:r w:rsidRPr="00004C0D">
        <w:rPr>
          <w:rFonts w:ascii="Times New Roman" w:eastAsia="Times New Roman" w:hAnsi="Times New Roman"/>
          <w:i/>
          <w:iCs/>
          <w:color w:val="00B0F0"/>
          <w:lang w:eastAsia="ru-RU" w:bidi="ar-SA"/>
        </w:rPr>
        <w:t xml:space="preserve"> (1</w:t>
      </w:r>
      <w:r>
        <w:rPr>
          <w:rFonts w:ascii="Times New Roman" w:eastAsia="Times New Roman" w:hAnsi="Times New Roman"/>
          <w:i/>
          <w:iCs/>
          <w:color w:val="00B0F0"/>
          <w:lang w:eastAsia="ru-RU" w:bidi="ar-SA"/>
        </w:rPr>
        <w:t>0</w:t>
      </w:r>
      <w:r w:rsidRPr="00004C0D">
        <w:rPr>
          <w:rFonts w:ascii="Times New Roman" w:eastAsia="Times New Roman" w:hAnsi="Times New Roman"/>
          <w:i/>
          <w:iCs/>
          <w:color w:val="00B0F0"/>
          <w:lang w:eastAsia="ru-RU" w:bidi="ar-SA"/>
        </w:rPr>
        <w:t>.4 тармақтың "Пай</w:t>
      </w:r>
      <w:r>
        <w:rPr>
          <w:rFonts w:ascii="Times New Roman" w:eastAsia="Times New Roman" w:hAnsi="Times New Roman"/>
          <w:i/>
          <w:iCs/>
          <w:color w:val="00B0F0"/>
          <w:lang w:eastAsia="ru-RU" w:bidi="ar-SA"/>
        </w:rPr>
        <w:t>ыздық шығындар</w:t>
      </w:r>
      <w:r w:rsidRPr="00004C0D">
        <w:rPr>
          <w:rFonts w:ascii="Times New Roman" w:eastAsia="Times New Roman" w:hAnsi="Times New Roman"/>
          <w:i/>
          <w:iCs/>
          <w:color w:val="00B0F0"/>
          <w:lang w:eastAsia="ru-RU" w:bidi="ar-SA"/>
        </w:rPr>
        <w:t>" тармақшасы</w:t>
      </w:r>
      <w:r w:rsidRPr="00004C0D">
        <w:rPr>
          <w:rFonts w:ascii="Times New Roman" w:eastAsia="Times New Roman" w:hAnsi="Times New Roman"/>
          <w:color w:val="00B0F0"/>
          <w:sz w:val="24"/>
          <w:szCs w:val="24"/>
          <w:lang w:eastAsia="ru-RU" w:bidi="ar-SA"/>
        </w:rPr>
        <w:t xml:space="preserve"> </w:t>
      </w:r>
      <w:r w:rsidRPr="00004C0D">
        <w:rPr>
          <w:rFonts w:ascii="Times New Roman" w:eastAsia="Times New Roman" w:hAnsi="Times New Roman"/>
          <w:i/>
          <w:iCs/>
          <w:color w:val="00B0F0"/>
          <w:lang w:eastAsia="ru-RU" w:bidi="ar-SA"/>
        </w:rPr>
        <w:t>Директорлар кеңесінің 2019 жылғы 31 қазандағы (№ 13 хаттама) шешімімен өзгертілді)</w:t>
      </w:r>
    </w:p>
    <w:p w:rsidR="00004C0D" w:rsidRPr="00B3673C" w:rsidRDefault="00004C0D" w:rsidP="00B3673C">
      <w:pPr>
        <w:widowControl w:val="0"/>
        <w:tabs>
          <w:tab w:val="left" w:pos="0"/>
        </w:tabs>
        <w:spacing w:line="240" w:lineRule="auto"/>
        <w:ind w:left="360"/>
        <w:rPr>
          <w:rFonts w:ascii="Times New Roman" w:hAnsi="Times New Roman"/>
          <w:i/>
          <w:snapToGrid w:val="0"/>
          <w:color w:val="00B0F0"/>
          <w:szCs w:val="22"/>
        </w:rPr>
      </w:pPr>
    </w:p>
    <w:p w:rsidR="008B3720" w:rsidRPr="00AC2F15" w:rsidRDefault="008B3720" w:rsidP="008B3720">
      <w:pPr>
        <w:spacing w:before="240" w:line="240" w:lineRule="auto"/>
        <w:ind w:left="0"/>
        <w:rPr>
          <w:rFonts w:ascii="Times New Roman" w:hAnsi="Times New Roman"/>
          <w:b/>
        </w:rPr>
      </w:pPr>
      <w:r w:rsidRPr="00AC2F15">
        <w:rPr>
          <w:rFonts w:ascii="Times New Roman" w:hAnsi="Times New Roman"/>
          <w:b/>
        </w:rPr>
        <w:t>Комиссиялық шығындар:</w:t>
      </w:r>
    </w:p>
    <w:p w:rsidR="008B3720" w:rsidRPr="00AC2F15" w:rsidRDefault="008B3720" w:rsidP="00A07C0F">
      <w:pPr>
        <w:numPr>
          <w:ilvl w:val="0"/>
          <w:numId w:val="226"/>
        </w:numPr>
        <w:suppressAutoHyphens/>
        <w:spacing w:before="240" w:line="240" w:lineRule="auto"/>
        <w:rPr>
          <w:rFonts w:ascii="Times New Roman" w:hAnsi="Times New Roman"/>
        </w:rPr>
      </w:pPr>
      <w:r w:rsidRPr="00AC2F15">
        <w:rPr>
          <w:rFonts w:ascii="Times New Roman" w:hAnsi="Times New Roman"/>
        </w:rPr>
        <w:t>есептік операциялар;</w:t>
      </w:r>
    </w:p>
    <w:p w:rsidR="008B3720" w:rsidRPr="00AC2F15" w:rsidRDefault="008B3720" w:rsidP="00A07C0F">
      <w:pPr>
        <w:numPr>
          <w:ilvl w:val="0"/>
          <w:numId w:val="226"/>
        </w:numPr>
        <w:suppressAutoHyphens/>
        <w:spacing w:before="240" w:line="240" w:lineRule="auto"/>
        <w:rPr>
          <w:rFonts w:ascii="Times New Roman" w:hAnsi="Times New Roman"/>
        </w:rPr>
      </w:pPr>
      <w:r w:rsidRPr="00AC2F15">
        <w:rPr>
          <w:rFonts w:ascii="Times New Roman" w:hAnsi="Times New Roman"/>
        </w:rPr>
        <w:t>кассалық операциялар;</w:t>
      </w:r>
    </w:p>
    <w:p w:rsidR="008B3720" w:rsidRPr="00AC2F15" w:rsidRDefault="008B3720" w:rsidP="00A07C0F">
      <w:pPr>
        <w:numPr>
          <w:ilvl w:val="0"/>
          <w:numId w:val="226"/>
        </w:numPr>
        <w:suppressAutoHyphens/>
        <w:spacing w:before="240" w:line="240" w:lineRule="auto"/>
        <w:rPr>
          <w:rFonts w:ascii="Times New Roman" w:hAnsi="Times New Roman"/>
        </w:rPr>
      </w:pPr>
      <w:r w:rsidRPr="00AC2F15">
        <w:rPr>
          <w:rFonts w:ascii="Times New Roman" w:hAnsi="Times New Roman"/>
        </w:rPr>
        <w:t>инкассация;</w:t>
      </w:r>
    </w:p>
    <w:p w:rsidR="008B3720" w:rsidRPr="00AC2F15" w:rsidRDefault="008B3720" w:rsidP="00A07C0F">
      <w:pPr>
        <w:numPr>
          <w:ilvl w:val="0"/>
          <w:numId w:val="226"/>
        </w:numPr>
        <w:suppressAutoHyphens/>
        <w:spacing w:before="240" w:line="240" w:lineRule="auto"/>
        <w:rPr>
          <w:rFonts w:ascii="Times New Roman" w:hAnsi="Times New Roman"/>
        </w:rPr>
      </w:pPr>
      <w:r w:rsidRPr="00AC2F15">
        <w:rPr>
          <w:rFonts w:ascii="Times New Roman" w:hAnsi="Times New Roman"/>
        </w:rPr>
        <w:t>бағалы қағаздармен жүргізілетін операциялар;</w:t>
      </w:r>
    </w:p>
    <w:p w:rsidR="008B3720" w:rsidRPr="00AC2F15" w:rsidRDefault="008B3720" w:rsidP="00A07C0F">
      <w:pPr>
        <w:numPr>
          <w:ilvl w:val="0"/>
          <w:numId w:val="226"/>
        </w:numPr>
        <w:suppressAutoHyphens/>
        <w:spacing w:before="240" w:line="240" w:lineRule="auto"/>
        <w:rPr>
          <w:rFonts w:ascii="Times New Roman" w:hAnsi="Times New Roman"/>
        </w:rPr>
      </w:pPr>
      <w:r w:rsidRPr="00AC2F15">
        <w:rPr>
          <w:rFonts w:ascii="Times New Roman" w:hAnsi="Times New Roman"/>
        </w:rPr>
        <w:t>алынған кепілдендірілген кредиттер бойынша төленген комиссиялық төлемдер;</w:t>
      </w:r>
    </w:p>
    <w:p w:rsidR="008B3720" w:rsidRPr="00AC2F15" w:rsidRDefault="008B3720" w:rsidP="00A07C0F">
      <w:pPr>
        <w:numPr>
          <w:ilvl w:val="0"/>
          <w:numId w:val="226"/>
        </w:numPr>
        <w:suppressAutoHyphens/>
        <w:spacing w:before="240" w:line="240" w:lineRule="auto"/>
        <w:rPr>
          <w:rFonts w:ascii="Times New Roman" w:hAnsi="Times New Roman"/>
        </w:rPr>
      </w:pPr>
      <w:r w:rsidRPr="00AC2F15">
        <w:rPr>
          <w:rFonts w:ascii="Times New Roman" w:hAnsi="Times New Roman"/>
        </w:rPr>
        <w:t>өзгесі.</w:t>
      </w:r>
    </w:p>
    <w:p w:rsidR="008B3720" w:rsidRPr="00AC2F15" w:rsidRDefault="008B3720" w:rsidP="008B3720">
      <w:pPr>
        <w:suppressAutoHyphens/>
        <w:spacing w:before="240" w:line="240" w:lineRule="auto"/>
        <w:ind w:left="0"/>
        <w:rPr>
          <w:rFonts w:ascii="Times New Roman" w:hAnsi="Times New Roman"/>
          <w:b/>
        </w:rPr>
      </w:pPr>
      <w:r w:rsidRPr="00AC2F15">
        <w:rPr>
          <w:rFonts w:ascii="Times New Roman" w:hAnsi="Times New Roman"/>
          <w:b/>
        </w:rPr>
        <w:t>Әкімшілік және өзге операциялық шығындар:</w:t>
      </w:r>
    </w:p>
    <w:p w:rsidR="008B3720" w:rsidRPr="00AC2F15" w:rsidRDefault="008B3720" w:rsidP="00A07C0F">
      <w:pPr>
        <w:numPr>
          <w:ilvl w:val="0"/>
          <w:numId w:val="227"/>
        </w:numPr>
        <w:suppressAutoHyphens/>
        <w:spacing w:before="240" w:line="240" w:lineRule="auto"/>
        <w:rPr>
          <w:rFonts w:ascii="Times New Roman" w:hAnsi="Times New Roman"/>
        </w:rPr>
      </w:pPr>
      <w:r w:rsidRPr="00AC2F15">
        <w:rPr>
          <w:rFonts w:ascii="Times New Roman" w:hAnsi="Times New Roman"/>
        </w:rPr>
        <w:t>қызметкерлер құрамын күтуге кететін шығындар;</w:t>
      </w:r>
    </w:p>
    <w:p w:rsidR="008B3720" w:rsidRPr="00AC2F15" w:rsidRDefault="008B3720" w:rsidP="00A07C0F">
      <w:pPr>
        <w:numPr>
          <w:ilvl w:val="0"/>
          <w:numId w:val="227"/>
        </w:numPr>
        <w:suppressAutoHyphens/>
        <w:spacing w:before="240" w:line="240" w:lineRule="auto"/>
        <w:rPr>
          <w:rFonts w:ascii="Times New Roman" w:hAnsi="Times New Roman"/>
        </w:rPr>
      </w:pPr>
      <w:r w:rsidRPr="00AC2F15">
        <w:rPr>
          <w:rFonts w:ascii="Times New Roman" w:hAnsi="Times New Roman"/>
        </w:rPr>
        <w:t>негізгі қаражаттың амортизациясы;</w:t>
      </w:r>
    </w:p>
    <w:p w:rsidR="008B3720" w:rsidRPr="00AC2F15" w:rsidRDefault="008B3720" w:rsidP="00A07C0F">
      <w:pPr>
        <w:numPr>
          <w:ilvl w:val="0"/>
          <w:numId w:val="227"/>
        </w:numPr>
        <w:suppressAutoHyphens/>
        <w:spacing w:before="240" w:line="240" w:lineRule="auto"/>
        <w:rPr>
          <w:rFonts w:ascii="Times New Roman" w:hAnsi="Times New Roman"/>
        </w:rPr>
      </w:pPr>
      <w:r w:rsidRPr="00AC2F15">
        <w:rPr>
          <w:rFonts w:ascii="Times New Roman" w:hAnsi="Times New Roman"/>
        </w:rPr>
        <w:t>негізгі қаражаттың құнсыздануы;</w:t>
      </w:r>
    </w:p>
    <w:p w:rsidR="008B3720" w:rsidRPr="00AC2F15" w:rsidRDefault="008B3720" w:rsidP="00A07C0F">
      <w:pPr>
        <w:numPr>
          <w:ilvl w:val="0"/>
          <w:numId w:val="227"/>
        </w:numPr>
        <w:suppressAutoHyphens/>
        <w:spacing w:before="240" w:line="240" w:lineRule="auto"/>
        <w:rPr>
          <w:rFonts w:ascii="Times New Roman" w:hAnsi="Times New Roman"/>
        </w:rPr>
      </w:pPr>
      <w:r w:rsidRPr="00AC2F15">
        <w:rPr>
          <w:rFonts w:ascii="Times New Roman" w:hAnsi="Times New Roman"/>
        </w:rPr>
        <w:t>негізгі қаражат құнсыздануының қалпына келтірілуі;</w:t>
      </w:r>
    </w:p>
    <w:p w:rsidR="008B3720" w:rsidRPr="00AC2F15" w:rsidRDefault="008B3720" w:rsidP="00A07C0F">
      <w:pPr>
        <w:numPr>
          <w:ilvl w:val="0"/>
          <w:numId w:val="227"/>
        </w:numPr>
        <w:suppressAutoHyphens/>
        <w:spacing w:before="240" w:line="240" w:lineRule="auto"/>
        <w:rPr>
          <w:rFonts w:ascii="Times New Roman" w:hAnsi="Times New Roman"/>
        </w:rPr>
      </w:pPr>
      <w:r w:rsidRPr="00AC2F15">
        <w:rPr>
          <w:rFonts w:ascii="Times New Roman" w:hAnsi="Times New Roman"/>
        </w:rPr>
        <w:t>бағдарламалық жасақтама мен өзге бейматериалдық активтердің амортизациясы;</w:t>
      </w:r>
    </w:p>
    <w:p w:rsidR="008B3720" w:rsidRPr="00AC2F15" w:rsidRDefault="008B3720" w:rsidP="00A07C0F">
      <w:pPr>
        <w:numPr>
          <w:ilvl w:val="0"/>
          <w:numId w:val="227"/>
        </w:numPr>
        <w:suppressAutoHyphens/>
        <w:spacing w:before="240" w:line="240" w:lineRule="auto"/>
        <w:rPr>
          <w:rFonts w:ascii="Times New Roman" w:hAnsi="Times New Roman"/>
        </w:rPr>
      </w:pPr>
      <w:r w:rsidRPr="00AC2F15">
        <w:rPr>
          <w:rFonts w:ascii="Times New Roman" w:hAnsi="Times New Roman"/>
        </w:rPr>
        <w:lastRenderedPageBreak/>
        <w:t>коммуналдық қызметтер;</w:t>
      </w:r>
    </w:p>
    <w:p w:rsidR="008B3720" w:rsidRPr="00AC2F15" w:rsidRDefault="008B3720" w:rsidP="00A07C0F">
      <w:pPr>
        <w:numPr>
          <w:ilvl w:val="0"/>
          <w:numId w:val="227"/>
        </w:numPr>
        <w:suppressAutoHyphens/>
        <w:spacing w:before="240" w:line="240" w:lineRule="auto"/>
        <w:rPr>
          <w:rFonts w:ascii="Times New Roman" w:hAnsi="Times New Roman"/>
        </w:rPr>
      </w:pPr>
      <w:r w:rsidRPr="00AC2F15">
        <w:rPr>
          <w:rFonts w:ascii="Times New Roman" w:hAnsi="Times New Roman"/>
        </w:rPr>
        <w:t>операциялық жалгерлік бойынша шығындар;</w:t>
      </w:r>
    </w:p>
    <w:p w:rsidR="008B3720" w:rsidRPr="00AC2F15" w:rsidRDefault="008B3720" w:rsidP="00A07C0F">
      <w:pPr>
        <w:numPr>
          <w:ilvl w:val="0"/>
          <w:numId w:val="227"/>
        </w:numPr>
        <w:suppressAutoHyphens/>
        <w:spacing w:before="240" w:line="240" w:lineRule="auto"/>
        <w:rPr>
          <w:rFonts w:ascii="Times New Roman" w:hAnsi="Times New Roman"/>
        </w:rPr>
      </w:pPr>
      <w:r w:rsidRPr="00AC2F15">
        <w:rPr>
          <w:rFonts w:ascii="Times New Roman" w:hAnsi="Times New Roman"/>
        </w:rPr>
        <w:t>негізгі қаражатқа жататын өзге де шығындар;</w:t>
      </w:r>
    </w:p>
    <w:p w:rsidR="008B3720" w:rsidRPr="00AC2F15" w:rsidRDefault="008B3720" w:rsidP="00A07C0F">
      <w:pPr>
        <w:numPr>
          <w:ilvl w:val="0"/>
          <w:numId w:val="227"/>
        </w:numPr>
        <w:suppressAutoHyphens/>
        <w:spacing w:before="240" w:line="240" w:lineRule="auto"/>
        <w:rPr>
          <w:rFonts w:ascii="Times New Roman" w:hAnsi="Times New Roman"/>
        </w:rPr>
      </w:pPr>
      <w:r w:rsidRPr="00AC2F15">
        <w:rPr>
          <w:rFonts w:ascii="Times New Roman" w:hAnsi="Times New Roman"/>
        </w:rPr>
        <w:t>кәсіби қызметтер;</w:t>
      </w:r>
    </w:p>
    <w:p w:rsidR="008B3720" w:rsidRPr="00AC2F15" w:rsidRDefault="008B3720" w:rsidP="00A07C0F">
      <w:pPr>
        <w:numPr>
          <w:ilvl w:val="0"/>
          <w:numId w:val="227"/>
        </w:numPr>
        <w:suppressAutoHyphens/>
        <w:spacing w:before="240" w:line="240" w:lineRule="auto"/>
        <w:rPr>
          <w:rFonts w:ascii="Times New Roman" w:hAnsi="Times New Roman"/>
        </w:rPr>
      </w:pPr>
      <w:r w:rsidRPr="00AC2F15">
        <w:rPr>
          <w:rFonts w:ascii="Times New Roman" w:hAnsi="Times New Roman"/>
        </w:rPr>
        <w:t>жарнамалық және маркетингтік қызметтер;</w:t>
      </w:r>
    </w:p>
    <w:p w:rsidR="008B3720" w:rsidRPr="00AC2F15" w:rsidRDefault="008B3720" w:rsidP="00A07C0F">
      <w:pPr>
        <w:numPr>
          <w:ilvl w:val="0"/>
          <w:numId w:val="227"/>
        </w:numPr>
        <w:suppressAutoHyphens/>
        <w:spacing w:before="240" w:line="240" w:lineRule="auto"/>
        <w:rPr>
          <w:rFonts w:ascii="Times New Roman" w:hAnsi="Times New Roman"/>
        </w:rPr>
      </w:pPr>
      <w:r w:rsidRPr="00AC2F15">
        <w:rPr>
          <w:rFonts w:ascii="Times New Roman" w:hAnsi="Times New Roman"/>
        </w:rPr>
        <w:t>күзет қызметтерімен байланысқан шығындар;</w:t>
      </w:r>
    </w:p>
    <w:p w:rsidR="008B3720" w:rsidRPr="00AC2F15" w:rsidRDefault="008B3720" w:rsidP="00A07C0F">
      <w:pPr>
        <w:numPr>
          <w:ilvl w:val="0"/>
          <w:numId w:val="227"/>
        </w:numPr>
        <w:suppressAutoHyphens/>
        <w:spacing w:before="240" w:line="240" w:lineRule="auto"/>
        <w:rPr>
          <w:rFonts w:ascii="Times New Roman" w:hAnsi="Times New Roman"/>
        </w:rPr>
      </w:pPr>
      <w:r w:rsidRPr="00AC2F15">
        <w:rPr>
          <w:rFonts w:ascii="Times New Roman" w:hAnsi="Times New Roman"/>
        </w:rPr>
        <w:t>пайдаға салынатын салықтан басқа, өзге де салықтар;</w:t>
      </w:r>
    </w:p>
    <w:p w:rsidR="008B3720" w:rsidRPr="00AC2F15" w:rsidRDefault="008B3720" w:rsidP="00A07C0F">
      <w:pPr>
        <w:numPr>
          <w:ilvl w:val="0"/>
          <w:numId w:val="227"/>
        </w:numPr>
        <w:suppressAutoHyphens/>
        <w:spacing w:before="240" w:line="240" w:lineRule="auto"/>
        <w:rPr>
          <w:rFonts w:ascii="Times New Roman" w:hAnsi="Times New Roman"/>
        </w:rPr>
      </w:pPr>
      <w:r w:rsidRPr="00AC2F15">
        <w:rPr>
          <w:rFonts w:ascii="Times New Roman" w:hAnsi="Times New Roman"/>
        </w:rPr>
        <w:t>салықтық тәуекелдер резервтері;</w:t>
      </w:r>
    </w:p>
    <w:p w:rsidR="008B3720" w:rsidRPr="00AC2F15" w:rsidRDefault="008B3720" w:rsidP="00A07C0F">
      <w:pPr>
        <w:numPr>
          <w:ilvl w:val="0"/>
          <w:numId w:val="227"/>
        </w:numPr>
        <w:suppressAutoHyphens/>
        <w:spacing w:before="240" w:line="240" w:lineRule="auto"/>
        <w:rPr>
          <w:rFonts w:ascii="Times New Roman" w:hAnsi="Times New Roman"/>
        </w:rPr>
      </w:pPr>
      <w:r w:rsidRPr="00AC2F15">
        <w:rPr>
          <w:rFonts w:ascii="Times New Roman" w:hAnsi="Times New Roman"/>
        </w:rPr>
        <w:t>міндеттемелерді орындау кепілдіктері бойынша резерв;</w:t>
      </w:r>
    </w:p>
    <w:p w:rsidR="008B3720" w:rsidRPr="00AC2F15" w:rsidRDefault="008B3720" w:rsidP="00A07C0F">
      <w:pPr>
        <w:numPr>
          <w:ilvl w:val="0"/>
          <w:numId w:val="227"/>
        </w:numPr>
        <w:suppressAutoHyphens/>
        <w:spacing w:before="240" w:line="240" w:lineRule="auto"/>
        <w:rPr>
          <w:rFonts w:ascii="Times New Roman" w:hAnsi="Times New Roman"/>
        </w:rPr>
      </w:pPr>
      <w:r w:rsidRPr="00AC2F15">
        <w:rPr>
          <w:rFonts w:ascii="Times New Roman" w:hAnsi="Times New Roman"/>
        </w:rPr>
        <w:t>өзгесі.</w:t>
      </w:r>
    </w:p>
    <w:p w:rsidR="008B3720" w:rsidRPr="00AC2F15" w:rsidRDefault="008B3720" w:rsidP="008B3720">
      <w:pPr>
        <w:suppressAutoHyphens/>
        <w:spacing w:before="240" w:line="240" w:lineRule="auto"/>
        <w:ind w:left="0"/>
        <w:rPr>
          <w:rFonts w:ascii="Times New Roman" w:hAnsi="Times New Roman"/>
          <w:b/>
        </w:rPr>
      </w:pPr>
      <w:r w:rsidRPr="00AC2F15">
        <w:rPr>
          <w:rFonts w:ascii="Times New Roman" w:hAnsi="Times New Roman"/>
          <w:b/>
        </w:rPr>
        <w:t>пайдаға салынатын салық бойынша шығындар:</w:t>
      </w:r>
    </w:p>
    <w:p w:rsidR="008B3720" w:rsidRPr="00AC2F15" w:rsidRDefault="008B3720" w:rsidP="00A07C0F">
      <w:pPr>
        <w:numPr>
          <w:ilvl w:val="0"/>
          <w:numId w:val="226"/>
        </w:numPr>
        <w:suppressAutoHyphens/>
        <w:spacing w:before="240" w:line="240" w:lineRule="auto"/>
        <w:rPr>
          <w:rFonts w:ascii="Times New Roman" w:hAnsi="Times New Roman"/>
        </w:rPr>
      </w:pPr>
      <w:r w:rsidRPr="00AC2F15">
        <w:rPr>
          <w:rFonts w:ascii="Times New Roman" w:hAnsi="Times New Roman"/>
        </w:rPr>
        <w:t>пайдаға салынатын салық бойынша ағымдағы шығындар:</w:t>
      </w:r>
    </w:p>
    <w:p w:rsidR="008B3720" w:rsidRPr="00AC2F15" w:rsidRDefault="008B3720" w:rsidP="00A07C0F">
      <w:pPr>
        <w:numPr>
          <w:ilvl w:val="0"/>
          <w:numId w:val="226"/>
        </w:numPr>
        <w:suppressAutoHyphens/>
        <w:spacing w:before="240" w:line="240" w:lineRule="auto"/>
        <w:rPr>
          <w:rFonts w:ascii="Times New Roman" w:hAnsi="Times New Roman"/>
        </w:rPr>
      </w:pPr>
      <w:r w:rsidRPr="00AC2F15">
        <w:rPr>
          <w:rFonts w:ascii="Times New Roman" w:hAnsi="Times New Roman"/>
        </w:rPr>
        <w:t>кейінге қалдырылған салық салу.</w:t>
      </w:r>
    </w:p>
    <w:p w:rsidR="008B3720" w:rsidRPr="00AC2F15" w:rsidRDefault="008B3720" w:rsidP="008B3720">
      <w:pPr>
        <w:suppressAutoHyphens/>
        <w:spacing w:before="240" w:line="240" w:lineRule="auto"/>
        <w:ind w:left="0"/>
        <w:rPr>
          <w:rFonts w:ascii="Times New Roman" w:hAnsi="Times New Roman"/>
        </w:rPr>
      </w:pPr>
      <w:r w:rsidRPr="00AC2F15">
        <w:rPr>
          <w:rFonts w:ascii="Times New Roman" w:hAnsi="Times New Roman"/>
        </w:rPr>
        <w:t>Есептілікке берілетін ескертпелерде Банк шығын элементтері бойынша ең ірі шығыс баптарын ашып көрсетеді. Амортизация, материалдарға кететін шығындар мен қызметкерлер құрамына кететін шығыстар сияқты элементтер міндетті түрде ашып көрсетілуі тиіс. Басқа да шығыстардың (шығындардың) елеулі баптары да есептілікке берілетін ескертпелерде міндетті түрде ашып көрсетілуі тиіс.</w:t>
      </w:r>
    </w:p>
    <w:p w:rsidR="008B3720" w:rsidRPr="00AC2F15" w:rsidRDefault="008B3720" w:rsidP="008B3720">
      <w:pPr>
        <w:suppressAutoHyphens/>
        <w:spacing w:before="240" w:line="240" w:lineRule="auto"/>
        <w:ind w:left="0"/>
        <w:rPr>
          <w:rFonts w:ascii="Times New Roman" w:hAnsi="Times New Roman"/>
        </w:rPr>
      </w:pPr>
    </w:p>
    <w:p w:rsidR="008B3720" w:rsidRPr="00AC2F15" w:rsidRDefault="008B3720" w:rsidP="008B3720">
      <w:pPr>
        <w:suppressAutoHyphens/>
        <w:spacing w:before="240" w:line="240" w:lineRule="auto"/>
        <w:ind w:left="0"/>
        <w:rPr>
          <w:rFonts w:ascii="Times New Roman" w:hAnsi="Times New Roman"/>
        </w:rPr>
        <w:sectPr w:rsidR="008B3720" w:rsidRPr="00AC2F15" w:rsidSect="000610F9">
          <w:headerReference w:type="even" r:id="rId59"/>
          <w:headerReference w:type="default" r:id="rId60"/>
          <w:headerReference w:type="first" r:id="rId61"/>
          <w:pgSz w:w="11906" w:h="16838"/>
          <w:pgMar w:top="1268" w:right="680" w:bottom="900" w:left="1134" w:header="510" w:footer="404" w:gutter="0"/>
          <w:cols w:space="708"/>
          <w:titlePg/>
          <w:docGrid w:linePitch="360"/>
        </w:sectPr>
      </w:pPr>
    </w:p>
    <w:p w:rsidR="008B3720" w:rsidRPr="00AC2F15" w:rsidRDefault="008B3720" w:rsidP="008B3720">
      <w:pPr>
        <w:suppressAutoHyphens/>
        <w:spacing w:before="240" w:line="240" w:lineRule="auto"/>
        <w:ind w:left="0"/>
        <w:rPr>
          <w:rFonts w:ascii="Times New Roman" w:hAnsi="Times New Roman"/>
        </w:rPr>
      </w:pPr>
    </w:p>
    <w:p w:rsidR="008B3720" w:rsidRPr="00AC2F15" w:rsidRDefault="008B3720" w:rsidP="008B3720">
      <w:pPr>
        <w:pStyle w:val="2"/>
        <w:pageBreakBefore/>
        <w:spacing w:before="240"/>
        <w:jc w:val="both"/>
        <w:rPr>
          <w:rFonts w:ascii="Times New Roman" w:hAnsi="Times New Roman"/>
          <w:szCs w:val="20"/>
        </w:rPr>
      </w:pPr>
      <w:bookmarkStart w:id="356" w:name="_Toc529528847"/>
      <w:bookmarkStart w:id="357" w:name="_Toc168501938"/>
      <w:r w:rsidRPr="00AC2F15">
        <w:rPr>
          <w:rFonts w:ascii="Times New Roman" w:hAnsi="Times New Roman"/>
        </w:rPr>
        <w:lastRenderedPageBreak/>
        <w:t>11-</w:t>
      </w:r>
      <w:r w:rsidR="002A64F6">
        <w:rPr>
          <w:rFonts w:ascii="Times New Roman" w:hAnsi="Times New Roman"/>
        </w:rPr>
        <w:t>б</w:t>
      </w:r>
      <w:r w:rsidR="00A63684">
        <w:rPr>
          <w:rFonts w:ascii="Times New Roman" w:hAnsi="Times New Roman"/>
        </w:rPr>
        <w:t>өлім</w:t>
      </w:r>
      <w:r w:rsidRPr="00AC2F15">
        <w:rPr>
          <w:rFonts w:ascii="Times New Roman" w:hAnsi="Times New Roman"/>
        </w:rPr>
        <w:t>. Активтердің құнсыздануы</w:t>
      </w:r>
      <w:bookmarkEnd w:id="331"/>
      <w:r w:rsidRPr="00AC2F15">
        <w:rPr>
          <w:rFonts w:ascii="Times New Roman" w:hAnsi="Times New Roman"/>
        </w:rPr>
        <w:t xml:space="preserve"> (ХБЕС 36)</w:t>
      </w:r>
      <w:bookmarkEnd w:id="356"/>
      <w:bookmarkEnd w:id="357"/>
    </w:p>
    <w:p w:rsidR="008B3720" w:rsidRPr="00AC2F15" w:rsidRDefault="008B3720" w:rsidP="008B3720">
      <w:pPr>
        <w:pStyle w:val="3"/>
      </w:pPr>
      <w:bookmarkStart w:id="358" w:name="_Toc255041559"/>
      <w:bookmarkStart w:id="359" w:name="_Toc529528848"/>
      <w:bookmarkStart w:id="360" w:name="_Toc168501939"/>
      <w:r w:rsidRPr="00AC2F15">
        <w:t>11.1. Негізгі ережелер</w:t>
      </w:r>
      <w:bookmarkEnd w:id="358"/>
      <w:bookmarkEnd w:id="359"/>
      <w:bookmarkEnd w:id="360"/>
    </w:p>
    <w:p w:rsidR="008B3720" w:rsidRPr="00AC2F15" w:rsidRDefault="008B3720" w:rsidP="008B3720">
      <w:pPr>
        <w:pStyle w:val="ABC-paragrahinNotes"/>
        <w:spacing w:before="240"/>
        <w:rPr>
          <w:rFonts w:ascii="Times New Roman" w:hAnsi="Times New Roman"/>
          <w:sz w:val="20"/>
        </w:rPr>
      </w:pPr>
      <w:r w:rsidRPr="00AC2F15">
        <w:rPr>
          <w:rFonts w:ascii="Times New Roman" w:hAnsi="Times New Roman"/>
          <w:sz w:val="20"/>
        </w:rPr>
        <w:t>Әрбір есептік күнге басшылық активтердің құнсыздану белгілерінің болуын белгілейді. Осындай белгілердің, кем дегенде, біреуі анықталса, Банк басшылығы келесідей екі шаманың ең үлкені ретінде анықталатын өтемақы құнын бағалайды: активті сатуға жұмсалған шығындардың шегерісінен кейін активтің әділ құны және активтің эксплуатациялық құндылығы. Активтің теңгерімдік құны өтелетін құнына дейін азаяды; құнсызданудан болатын шығын активтің теңгерімдік құнының оның өтелетін құнынан ұлғаю сомасында жиынтық кіріс туралы шоғырландырылған есепте көрсетіледі. Егер есептік бағаланудың өзгеруі орын алып, оның нәтижесінде активтің өтелетін құны ұлғайып, өткен есептік кезеңдерде танылған активтің құнсыздануынан болған шығынға түзетпе жасалады.</w:t>
      </w:r>
    </w:p>
    <w:p w:rsidR="008B3720" w:rsidRPr="00AC2F15" w:rsidRDefault="008B3720" w:rsidP="008B3720">
      <w:pPr>
        <w:pStyle w:val="3"/>
      </w:pPr>
      <w:bookmarkStart w:id="361" w:name="_Toc255041560"/>
      <w:bookmarkStart w:id="362" w:name="_Toc529528849"/>
      <w:bookmarkStart w:id="363" w:name="_Toc168501940"/>
      <w:r w:rsidRPr="00AC2F15">
        <w:t>11.2. Анықтамалар</w:t>
      </w:r>
      <w:bookmarkEnd w:id="361"/>
      <w:bookmarkEnd w:id="362"/>
      <w:bookmarkEnd w:id="363"/>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b/>
        </w:rPr>
        <w:t>Белсенді нарық</w:t>
      </w:r>
      <w:r w:rsidRPr="00AC2F15">
        <w:rPr>
          <w:rFonts w:ascii="Times New Roman" w:hAnsi="Times New Roman"/>
        </w:rPr>
        <w:t xml:space="preserve"> – бұл төменде аталған барлық шарттар сақталатын нарық:</w:t>
      </w:r>
    </w:p>
    <w:p w:rsidR="008B3720" w:rsidRPr="00AC2F15" w:rsidRDefault="008B3720" w:rsidP="00A07C0F">
      <w:pPr>
        <w:numPr>
          <w:ilvl w:val="0"/>
          <w:numId w:val="73"/>
        </w:numPr>
        <w:autoSpaceDE w:val="0"/>
        <w:autoSpaceDN w:val="0"/>
        <w:adjustRightInd w:val="0"/>
        <w:spacing w:before="240" w:line="240" w:lineRule="auto"/>
        <w:rPr>
          <w:rFonts w:ascii="Times New Roman" w:hAnsi="Times New Roman"/>
        </w:rPr>
      </w:pPr>
      <w:r w:rsidRPr="00AC2F15">
        <w:rPr>
          <w:rFonts w:ascii="Times New Roman" w:hAnsi="Times New Roman"/>
        </w:rPr>
        <w:t xml:space="preserve">нарықтағы мәміле объектілері біркелкі болып табылады; </w:t>
      </w:r>
    </w:p>
    <w:p w:rsidR="008B3720" w:rsidRPr="00AC2F15" w:rsidRDefault="008B3720" w:rsidP="00A07C0F">
      <w:pPr>
        <w:numPr>
          <w:ilvl w:val="0"/>
          <w:numId w:val="73"/>
        </w:numPr>
        <w:autoSpaceDE w:val="0"/>
        <w:autoSpaceDN w:val="0"/>
        <w:adjustRightInd w:val="0"/>
        <w:spacing w:before="240" w:line="240" w:lineRule="auto"/>
        <w:rPr>
          <w:rFonts w:ascii="Times New Roman" w:hAnsi="Times New Roman"/>
        </w:rPr>
      </w:pPr>
      <w:r w:rsidRPr="00AC2F15">
        <w:rPr>
          <w:rFonts w:ascii="Times New Roman" w:hAnsi="Times New Roman"/>
        </w:rPr>
        <w:t>әдетте, кез келген уақытта мәмілені жасауға ниет білдіретін сатушылар мен сатып алушылар табылуы мүмкін; және</w:t>
      </w:r>
    </w:p>
    <w:p w:rsidR="008B3720" w:rsidRPr="00AC2F15" w:rsidRDefault="008B3720" w:rsidP="00A07C0F">
      <w:pPr>
        <w:numPr>
          <w:ilvl w:val="0"/>
          <w:numId w:val="73"/>
        </w:numPr>
        <w:autoSpaceDE w:val="0"/>
        <w:autoSpaceDN w:val="0"/>
        <w:adjustRightInd w:val="0"/>
        <w:spacing w:before="240" w:line="240" w:lineRule="auto"/>
        <w:rPr>
          <w:rFonts w:ascii="Times New Roman" w:hAnsi="Times New Roman"/>
        </w:rPr>
      </w:pPr>
      <w:r w:rsidRPr="00AC2F15">
        <w:rPr>
          <w:rFonts w:ascii="Times New Roman" w:hAnsi="Times New Roman"/>
        </w:rPr>
        <w:t>бағалар туралы ақпарат жалпыға қолжетімді болып табылады.</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b/>
        </w:rPr>
        <w:t>Теңгерімдік құны</w:t>
      </w:r>
      <w:r w:rsidRPr="00AC2F15">
        <w:rPr>
          <w:rFonts w:ascii="Times New Roman" w:hAnsi="Times New Roman"/>
        </w:rPr>
        <w:t xml:space="preserve"> – бұл жиналған амортизация және құнсызданудан болатын жиналған амортизация сомасын шегергенде, актив көрсетілетін сома. </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b/>
        </w:rPr>
        <w:t>Тудырушы бірлік</w:t>
      </w:r>
      <w:r w:rsidRPr="00AC2F15">
        <w:rPr>
          <w:rFonts w:ascii="Times New Roman" w:hAnsi="Times New Roman"/>
        </w:rPr>
        <w:t xml:space="preserve"> – бұл басқа активтерден немесе активтер тобынан түсетін ақшалай қаражатын түсімдерінен айтарлықтай дербес болатын ақшалай қаражаттың түсуін қамтамасыз ететін сәйкестендіруші активтер тобының ең кіші. </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b/>
        </w:rPr>
        <w:t>Корпоративтік активтер</w:t>
      </w:r>
      <w:r w:rsidRPr="00AC2F15">
        <w:rPr>
          <w:rFonts w:ascii="Times New Roman" w:hAnsi="Times New Roman"/>
        </w:rPr>
        <w:t xml:space="preserve"> – бұл гудвилден басқа, қарастырылатын тудырушы бірліктің де, басқа да тудырушы бірліктердің ақшалай қаражатының келешек түсімдеріне үлес қосатын активтер. </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b/>
        </w:rPr>
        <w:t>Сатуға кететін шығындар</w:t>
      </w:r>
      <w:r w:rsidRPr="00AC2F15">
        <w:rPr>
          <w:rFonts w:ascii="Times New Roman" w:hAnsi="Times New Roman"/>
        </w:rPr>
        <w:t xml:space="preserve"> – бұл қаржылық шығындарды және табысқа салынатын салық бойынша шығыстарды қоспағанда, активті немесе туынды бірлікті сатумен тікелей байланысқан қосымша шығындар. </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b/>
        </w:rPr>
        <w:t>Амортизацияланатын құн</w:t>
      </w:r>
      <w:r w:rsidRPr="00AC2F15">
        <w:rPr>
          <w:rFonts w:ascii="Times New Roman" w:hAnsi="Times New Roman"/>
        </w:rPr>
        <w:t xml:space="preserve"> – бұл тарату құны шегерілгеннен кейін активті сатып алуға кеткен нақты шығындары немесе нақты шығындардың орнына қаржылық есептілікте көрсетілген басқа шама. </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b/>
        </w:rPr>
        <w:t>Амортизация</w:t>
      </w:r>
      <w:r w:rsidRPr="00AC2F15">
        <w:rPr>
          <w:rFonts w:ascii="Times New Roman" w:hAnsi="Times New Roman"/>
        </w:rPr>
        <w:t xml:space="preserve"> – бұл активтің пайдалы қолдану мерзімі бойы оның амортизацияланатын құнын жүйелі түрде үлестіру.</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b/>
        </w:rPr>
        <w:t>Сатуға кететін шығындар шегерілгеннен кейінгі әділ құн</w:t>
      </w:r>
      <w:r w:rsidRPr="00AC2F15">
        <w:rPr>
          <w:rFonts w:ascii="Times New Roman" w:hAnsi="Times New Roman"/>
        </w:rPr>
        <w:t xml:space="preserve"> – сатуға кететін шығындарды шегергеннен кейін, бағалау күніне нарық қатысушылары арасында ұйымдастырылған нарықта жүзеге асырылатын операциялар шарттарында активті немесе тудырушы бірлікті сатудан алынған, не болмаса міндеттемені аудару үшін төленген баға. </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b/>
        </w:rPr>
        <w:t>Құнсызданудан орын алған залал</w:t>
      </w:r>
      <w:r w:rsidRPr="00AC2F15">
        <w:rPr>
          <w:rFonts w:ascii="Times New Roman" w:hAnsi="Times New Roman"/>
        </w:rPr>
        <w:t xml:space="preserve"> – бұл активтің немесе өндіруші бірліктің теңгерімдік құны оның өтелетін құнынан асып түсетін сома. </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 xml:space="preserve">Активтің немесе тудырушы бірліктің </w:t>
      </w:r>
      <w:r w:rsidRPr="00AC2F15">
        <w:rPr>
          <w:rFonts w:ascii="Times New Roman" w:hAnsi="Times New Roman"/>
          <w:b/>
        </w:rPr>
        <w:t>өтелетін құны</w:t>
      </w:r>
      <w:r w:rsidRPr="00AC2F15">
        <w:rPr>
          <w:rFonts w:ascii="Times New Roman" w:hAnsi="Times New Roman"/>
        </w:rPr>
        <w:t xml:space="preserve"> төменгі шамалардың ең үлкені болып табылады: активті сатуға қатысты жұмсалған шығындардың немесе активтің пайдаланушылық құндылығының шегерісінен кейінгі оның әділ құны. </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b/>
        </w:rPr>
        <w:t>Активтің пайдалану құндылығы</w:t>
      </w:r>
      <w:r w:rsidRPr="00AC2F15">
        <w:rPr>
          <w:rFonts w:ascii="Times New Roman" w:hAnsi="Times New Roman"/>
        </w:rPr>
        <w:t xml:space="preserve"> – бұл активтен немесе өндіруші бірліктен алынуы болжалатын болашақ ақшалай қаражат ағындарының келтірілген құны.</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b/>
        </w:rPr>
        <w:t>Пайдалы қызмет ету мерзімі</w:t>
      </w:r>
      <w:r w:rsidRPr="00AC2F15">
        <w:rPr>
          <w:rFonts w:ascii="Times New Roman" w:hAnsi="Times New Roman"/>
        </w:rPr>
        <w:t xml:space="preserve"> – бұл: </w:t>
      </w:r>
    </w:p>
    <w:p w:rsidR="008B3720" w:rsidRPr="00AC2F15" w:rsidRDefault="008B3720" w:rsidP="00A07C0F">
      <w:pPr>
        <w:numPr>
          <w:ilvl w:val="0"/>
          <w:numId w:val="74"/>
        </w:numPr>
        <w:tabs>
          <w:tab w:val="left" w:pos="360"/>
        </w:tabs>
        <w:autoSpaceDE w:val="0"/>
        <w:autoSpaceDN w:val="0"/>
        <w:adjustRightInd w:val="0"/>
        <w:spacing w:before="240" w:line="240" w:lineRule="auto"/>
        <w:rPr>
          <w:rFonts w:ascii="Times New Roman" w:hAnsi="Times New Roman"/>
        </w:rPr>
      </w:pPr>
      <w:r w:rsidRPr="00AC2F15">
        <w:rPr>
          <w:rFonts w:ascii="Times New Roman" w:hAnsi="Times New Roman"/>
        </w:rPr>
        <w:t xml:space="preserve">ұйым активті пайдалануды ұйғаратын уақыт кезеңі; немесе </w:t>
      </w:r>
    </w:p>
    <w:p w:rsidR="008B3720" w:rsidRPr="00AC2F15" w:rsidRDefault="008B3720" w:rsidP="00A07C0F">
      <w:pPr>
        <w:numPr>
          <w:ilvl w:val="0"/>
          <w:numId w:val="74"/>
        </w:numPr>
        <w:tabs>
          <w:tab w:val="left" w:pos="360"/>
        </w:tabs>
        <w:autoSpaceDE w:val="0"/>
        <w:autoSpaceDN w:val="0"/>
        <w:adjustRightInd w:val="0"/>
        <w:spacing w:before="240" w:line="240" w:lineRule="auto"/>
        <w:rPr>
          <w:rFonts w:ascii="Times New Roman" w:hAnsi="Times New Roman"/>
        </w:rPr>
      </w:pPr>
      <w:r w:rsidRPr="00AC2F15">
        <w:rPr>
          <w:rFonts w:ascii="Times New Roman" w:hAnsi="Times New Roman"/>
        </w:rPr>
        <w:t>ұйым активті пайдаланудан алуға болжайтын өндіріс бірліктерінің немесе ұқсас бірліктердің саны.</w:t>
      </w:r>
    </w:p>
    <w:p w:rsidR="008B3720" w:rsidRPr="00AC2F15" w:rsidRDefault="008B3720" w:rsidP="008B3720">
      <w:pPr>
        <w:pStyle w:val="3"/>
      </w:pPr>
      <w:bookmarkStart w:id="364" w:name="_Toc255041561"/>
      <w:bookmarkStart w:id="365" w:name="_Toc529528850"/>
      <w:bookmarkStart w:id="366" w:name="_Toc168501941"/>
      <w:r w:rsidRPr="00AC2F15">
        <w:lastRenderedPageBreak/>
        <w:t>11.3. Есепке алу қағидаттары</w:t>
      </w:r>
      <w:bookmarkEnd w:id="364"/>
      <w:bookmarkEnd w:id="365"/>
      <w:bookmarkEnd w:id="366"/>
    </w:p>
    <w:p w:rsidR="008B3720" w:rsidRPr="00AC2F15" w:rsidRDefault="008B3720" w:rsidP="008B3720">
      <w:pPr>
        <w:autoSpaceDE w:val="0"/>
        <w:autoSpaceDN w:val="0"/>
        <w:adjustRightInd w:val="0"/>
        <w:spacing w:before="240" w:line="240" w:lineRule="auto"/>
        <w:ind w:left="0"/>
        <w:rPr>
          <w:rFonts w:ascii="Times New Roman" w:hAnsi="Times New Roman"/>
          <w:b/>
        </w:rPr>
      </w:pPr>
      <w:r w:rsidRPr="00AC2F15">
        <w:rPr>
          <w:rFonts w:ascii="Times New Roman" w:hAnsi="Times New Roman"/>
          <w:b/>
        </w:rPr>
        <w:t>Қаржылық активтердің құнсыздануы</w:t>
      </w:r>
    </w:p>
    <w:p w:rsidR="008B3720" w:rsidRPr="00AC2F15" w:rsidRDefault="008B3720" w:rsidP="008B3720">
      <w:pPr>
        <w:autoSpaceDE w:val="0"/>
        <w:autoSpaceDN w:val="0"/>
        <w:adjustRightInd w:val="0"/>
        <w:spacing w:before="240" w:line="240" w:lineRule="auto"/>
        <w:ind w:left="0"/>
        <w:rPr>
          <w:rFonts w:ascii="Times New Roman" w:hAnsi="Times New Roman"/>
          <w:bCs/>
        </w:rPr>
      </w:pPr>
      <w:r w:rsidRPr="00AC2F15">
        <w:rPr>
          <w:rFonts w:ascii="Times New Roman" w:hAnsi="Times New Roman"/>
        </w:rPr>
        <w:t xml:space="preserve">Қаржылық активтердің құнсыздануы 2-тараудың </w:t>
      </w:r>
      <w:r w:rsidR="000D546F">
        <w:rPr>
          <w:rFonts w:ascii="Times New Roman" w:hAnsi="Times New Roman"/>
        </w:rPr>
        <w:t>"</w:t>
      </w:r>
      <w:r w:rsidRPr="00AC2F15">
        <w:rPr>
          <w:rFonts w:ascii="Times New Roman" w:hAnsi="Times New Roman"/>
        </w:rPr>
        <w:t>Қаржылық активтер және міндеттемелер (ХБЕС 32, ХҚЕС 9, ХҚЕС 7)</w:t>
      </w:r>
      <w:r w:rsidR="000D546F">
        <w:rPr>
          <w:rFonts w:ascii="Times New Roman" w:hAnsi="Times New Roman"/>
        </w:rPr>
        <w:t>"</w:t>
      </w:r>
      <w:r w:rsidRPr="00AC2F15">
        <w:rPr>
          <w:rFonts w:ascii="Times New Roman" w:hAnsi="Times New Roman"/>
        </w:rPr>
        <w:t xml:space="preserve"> атты 3-</w:t>
      </w:r>
      <w:r w:rsidR="00A63684">
        <w:rPr>
          <w:rFonts w:ascii="Times New Roman" w:hAnsi="Times New Roman"/>
        </w:rPr>
        <w:t>бөлім</w:t>
      </w:r>
      <w:r w:rsidRPr="00AC2F15">
        <w:rPr>
          <w:rFonts w:ascii="Times New Roman" w:hAnsi="Times New Roman"/>
        </w:rPr>
        <w:t>інде келтірілген.</w:t>
      </w:r>
    </w:p>
    <w:p w:rsidR="008B3720" w:rsidRPr="00AC2F15" w:rsidRDefault="008B3720" w:rsidP="008B3720">
      <w:pPr>
        <w:autoSpaceDE w:val="0"/>
        <w:autoSpaceDN w:val="0"/>
        <w:adjustRightInd w:val="0"/>
        <w:spacing w:before="240" w:line="240" w:lineRule="auto"/>
        <w:ind w:left="0"/>
        <w:rPr>
          <w:rFonts w:ascii="Times New Roman" w:hAnsi="Times New Roman"/>
          <w:b/>
          <w:bCs/>
        </w:rPr>
      </w:pPr>
      <w:r w:rsidRPr="00AC2F15">
        <w:rPr>
          <w:rFonts w:ascii="Times New Roman" w:hAnsi="Times New Roman"/>
          <w:b/>
        </w:rPr>
        <w:t>Алғытөлемдердің құнсыздануы</w:t>
      </w:r>
    </w:p>
    <w:p w:rsidR="008B3720" w:rsidRPr="00AC2F15" w:rsidRDefault="008B3720" w:rsidP="008B3720">
      <w:pPr>
        <w:autoSpaceDE w:val="0"/>
        <w:autoSpaceDN w:val="0"/>
        <w:adjustRightInd w:val="0"/>
        <w:spacing w:before="240" w:line="240" w:lineRule="auto"/>
        <w:ind w:left="0"/>
        <w:rPr>
          <w:rFonts w:ascii="Times New Roman" w:hAnsi="Times New Roman"/>
          <w:bCs/>
        </w:rPr>
      </w:pPr>
      <w:r w:rsidRPr="00AC2F15">
        <w:rPr>
          <w:rFonts w:ascii="Times New Roman" w:hAnsi="Times New Roman"/>
        </w:rPr>
        <w:t>Есептілікте алғытөлемдер бастапқы құны бойынша қамтылып көрсетіледі. Алғытөлемдердің құнсыздануы белгілері ретінде келесідей оқиғаларды қарастыруға болады:</w:t>
      </w:r>
    </w:p>
    <w:p w:rsidR="008B3720" w:rsidRPr="00AC2F15" w:rsidRDefault="008B3720" w:rsidP="00A07C0F">
      <w:pPr>
        <w:numPr>
          <w:ilvl w:val="0"/>
          <w:numId w:val="75"/>
        </w:numPr>
        <w:autoSpaceDE w:val="0"/>
        <w:autoSpaceDN w:val="0"/>
        <w:adjustRightInd w:val="0"/>
        <w:spacing w:before="240" w:line="240" w:lineRule="auto"/>
        <w:rPr>
          <w:rFonts w:ascii="Times New Roman" w:hAnsi="Times New Roman"/>
          <w:bCs/>
        </w:rPr>
      </w:pPr>
      <w:r w:rsidRPr="00AC2F15">
        <w:rPr>
          <w:rFonts w:ascii="Times New Roman" w:hAnsi="Times New Roman"/>
        </w:rPr>
        <w:t>Контрагенттің маңызды қаржылық қиындықтары</w:t>
      </w:r>
    </w:p>
    <w:p w:rsidR="008B3720" w:rsidRPr="00AC2F15" w:rsidRDefault="008B3720" w:rsidP="00A07C0F">
      <w:pPr>
        <w:numPr>
          <w:ilvl w:val="0"/>
          <w:numId w:val="75"/>
        </w:numPr>
        <w:autoSpaceDE w:val="0"/>
        <w:autoSpaceDN w:val="0"/>
        <w:adjustRightInd w:val="0"/>
        <w:spacing w:before="240" w:line="240" w:lineRule="auto"/>
        <w:rPr>
          <w:rFonts w:ascii="Times New Roman" w:hAnsi="Times New Roman"/>
          <w:bCs/>
        </w:rPr>
      </w:pPr>
      <w:r w:rsidRPr="00AC2F15">
        <w:rPr>
          <w:rFonts w:ascii="Times New Roman" w:hAnsi="Times New Roman"/>
        </w:rPr>
        <w:t>Контрагенттің шартты бұзуы, мысалы, жеткізу мерзімдерін бұзуы</w:t>
      </w:r>
    </w:p>
    <w:p w:rsidR="008B3720" w:rsidRPr="00AC2F15" w:rsidRDefault="008B3720" w:rsidP="00A07C0F">
      <w:pPr>
        <w:numPr>
          <w:ilvl w:val="0"/>
          <w:numId w:val="75"/>
        </w:numPr>
        <w:autoSpaceDE w:val="0"/>
        <w:autoSpaceDN w:val="0"/>
        <w:adjustRightInd w:val="0"/>
        <w:spacing w:before="240" w:line="240" w:lineRule="auto"/>
        <w:rPr>
          <w:rFonts w:ascii="Times New Roman" w:hAnsi="Times New Roman"/>
          <w:bCs/>
        </w:rPr>
      </w:pPr>
      <w:r w:rsidRPr="00AC2F15">
        <w:rPr>
          <w:rFonts w:ascii="Times New Roman" w:hAnsi="Times New Roman"/>
        </w:rPr>
        <w:t>Контрагенттің банкрот болу немесе қаржылық тұрғысынан басқаша қайта ұйымдастырылу ықтималдығы</w:t>
      </w:r>
    </w:p>
    <w:p w:rsidR="008B3720" w:rsidRPr="00AC2F15" w:rsidRDefault="008B3720" w:rsidP="00A07C0F">
      <w:pPr>
        <w:numPr>
          <w:ilvl w:val="0"/>
          <w:numId w:val="75"/>
        </w:numPr>
        <w:autoSpaceDE w:val="0"/>
        <w:autoSpaceDN w:val="0"/>
        <w:adjustRightInd w:val="0"/>
        <w:spacing w:before="240" w:line="240" w:lineRule="auto"/>
        <w:rPr>
          <w:rFonts w:ascii="Times New Roman" w:hAnsi="Times New Roman"/>
          <w:bCs/>
        </w:rPr>
      </w:pPr>
      <w:r w:rsidRPr="00AC2F15">
        <w:rPr>
          <w:rFonts w:ascii="Times New Roman" w:hAnsi="Times New Roman"/>
        </w:rPr>
        <w:t>Контрагенттің тарапынан міндеттемелерді орындау мүмкіндігінің жоқтығымен ара-қатынаста болатын ұлттық немесе жергілікті экономикалық жағдайлар (мысалы, саладағы жағымсыз өзгерістер).</w:t>
      </w:r>
    </w:p>
    <w:p w:rsidR="008B3720" w:rsidRPr="00AC2F15" w:rsidRDefault="008B3720" w:rsidP="008B3720">
      <w:pPr>
        <w:autoSpaceDE w:val="0"/>
        <w:autoSpaceDN w:val="0"/>
        <w:adjustRightInd w:val="0"/>
        <w:spacing w:before="240" w:line="240" w:lineRule="auto"/>
        <w:ind w:left="0"/>
        <w:rPr>
          <w:rFonts w:ascii="Times New Roman" w:hAnsi="Times New Roman"/>
          <w:bCs/>
        </w:rPr>
      </w:pPr>
      <w:r w:rsidRPr="00AC2F15">
        <w:rPr>
          <w:rFonts w:ascii="Times New Roman" w:hAnsi="Times New Roman"/>
        </w:rPr>
        <w:t>Алғытөлемдердің құнсыздану белгілері болған жағдайда, алғытөлемдерге қатысты болатын активтердің, тауарлардың немесе қызметтердің алынбау ықтималдығына баға беру қажет.  Оқиға орын алуы мүмкін болған жағдайда, демек оқиғаның орын алу ықтималдығы оның орын алмау ықтималдығынан жоғары болған жағдайда ықтимал оқиға ретінде қарастырылады.</w:t>
      </w:r>
    </w:p>
    <w:p w:rsidR="008B3720" w:rsidRPr="00AC2F15" w:rsidRDefault="008B3720" w:rsidP="008B3720">
      <w:pPr>
        <w:autoSpaceDE w:val="0"/>
        <w:autoSpaceDN w:val="0"/>
        <w:adjustRightInd w:val="0"/>
        <w:spacing w:before="240" w:line="240" w:lineRule="auto"/>
        <w:ind w:left="0"/>
        <w:rPr>
          <w:rFonts w:ascii="Times New Roman" w:hAnsi="Times New Roman"/>
          <w:bCs/>
        </w:rPr>
      </w:pPr>
      <w:r w:rsidRPr="00AC2F15">
        <w:rPr>
          <w:rFonts w:ascii="Times New Roman" w:hAnsi="Times New Roman"/>
        </w:rPr>
        <w:t xml:space="preserve">Алғытөлемдерге қатысты болатын активтердің, тауарлардың немесе қызметтердің </w:t>
      </w:r>
      <w:r w:rsidR="00907A1C" w:rsidRPr="00AC2F15">
        <w:rPr>
          <w:rFonts w:ascii="Times New Roman" w:hAnsi="Times New Roman"/>
        </w:rPr>
        <w:t>алынбауы</w:t>
      </w:r>
      <w:r w:rsidRPr="00AC2F15">
        <w:rPr>
          <w:rFonts w:ascii="Times New Roman" w:hAnsi="Times New Roman"/>
        </w:rPr>
        <w:t xml:space="preserve"> ықтимал болған жағдайда, алғытөлемдердің теңгерімдік құны алу ендігіден әрі ықтимал болмайтын және құнсызданудан шегілетін тиісті залал жыл бойынша кірісте немесе залалдарда қамтылып көрсетілетін мөлшерде есептен шығарылуы тиіс.</w:t>
      </w:r>
    </w:p>
    <w:p w:rsidR="008B3720" w:rsidRPr="00AC2F15" w:rsidRDefault="008B3720" w:rsidP="008B3720">
      <w:pPr>
        <w:keepNext/>
        <w:autoSpaceDE w:val="0"/>
        <w:autoSpaceDN w:val="0"/>
        <w:adjustRightInd w:val="0"/>
        <w:spacing w:before="240" w:line="240" w:lineRule="auto"/>
        <w:ind w:left="0"/>
        <w:rPr>
          <w:rFonts w:ascii="Times New Roman" w:hAnsi="Times New Roman"/>
          <w:b/>
        </w:rPr>
      </w:pPr>
      <w:r w:rsidRPr="00AC2F15">
        <w:rPr>
          <w:rFonts w:ascii="Times New Roman" w:hAnsi="Times New Roman"/>
          <w:b/>
        </w:rPr>
        <w:t xml:space="preserve">Қаржылық емес активтердің ықтимал құнсыздануын </w:t>
      </w:r>
      <w:r w:rsidR="002A1D5A" w:rsidRPr="00AC2F15">
        <w:rPr>
          <w:rFonts w:ascii="Times New Roman" w:hAnsi="Times New Roman"/>
          <w:b/>
        </w:rPr>
        <w:t>білдіретін</w:t>
      </w:r>
      <w:r w:rsidRPr="00AC2F15">
        <w:rPr>
          <w:rFonts w:ascii="Times New Roman" w:hAnsi="Times New Roman"/>
          <w:b/>
        </w:rPr>
        <w:t xml:space="preserve"> белгілер</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Әрбір есептілік күніндегі жай-күйге қарай Банк активтің ықтимал құнсыздануын білдіретін кез келген белгілердін бар-жоқтығын тексеріп отырады. Активтің ықтимал құнсыздануын білдіретін белгілер бар болған жағдайда, Банк активтің өтелетін құнын есептейді. Ықтимал құнсызданудың белгілері болмаған жағдайда, активтің өтелетін құнына ресми түрде баға берудің қажеті жоқ.</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Бұл ретте, белгілердің болуына қарамастан, Банк жыл сайынғы негізде келесідей мәселелер бойынша өтелетін құнды есептеп отырады:</w:t>
      </w:r>
    </w:p>
    <w:p w:rsidR="008B3720" w:rsidRPr="00AC2F15" w:rsidRDefault="008B3720" w:rsidP="00A07C0F">
      <w:pPr>
        <w:numPr>
          <w:ilvl w:val="0"/>
          <w:numId w:val="76"/>
        </w:numPr>
        <w:tabs>
          <w:tab w:val="left" w:pos="378"/>
        </w:tabs>
        <w:autoSpaceDE w:val="0"/>
        <w:autoSpaceDN w:val="0"/>
        <w:adjustRightInd w:val="0"/>
        <w:spacing w:before="240" w:line="240" w:lineRule="auto"/>
        <w:rPr>
          <w:rFonts w:ascii="Times New Roman" w:hAnsi="Times New Roman"/>
        </w:rPr>
      </w:pPr>
      <w:r w:rsidRPr="00AC2F15">
        <w:rPr>
          <w:rFonts w:ascii="Times New Roman" w:hAnsi="Times New Roman"/>
        </w:rPr>
        <w:t>пайдалы пайдалану мерзімі анықталмаған бейматериалдық активтер;</w:t>
      </w:r>
    </w:p>
    <w:p w:rsidR="008B3720" w:rsidRPr="00AC2F15" w:rsidRDefault="008B3720" w:rsidP="00A07C0F">
      <w:pPr>
        <w:numPr>
          <w:ilvl w:val="0"/>
          <w:numId w:val="76"/>
        </w:numPr>
        <w:autoSpaceDE w:val="0"/>
        <w:autoSpaceDN w:val="0"/>
        <w:adjustRightInd w:val="0"/>
        <w:spacing w:before="240" w:line="240" w:lineRule="auto"/>
        <w:rPr>
          <w:rFonts w:ascii="Times New Roman" w:hAnsi="Times New Roman"/>
        </w:rPr>
      </w:pPr>
      <w:r w:rsidRPr="00AC2F15">
        <w:rPr>
          <w:rFonts w:ascii="Times New Roman" w:hAnsi="Times New Roman"/>
        </w:rPr>
        <w:t>қолданысқа енгізілмеген бейматериалдық активтер (бейматериалдық активтерге күрделі қаржы салу).</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Банк ішкі де, сыртқы да болып келетін келесідей белгілерді қарастырып отырады.</w:t>
      </w:r>
    </w:p>
    <w:p w:rsidR="008B3720" w:rsidRPr="00AC2F15" w:rsidRDefault="008B3720" w:rsidP="008B3720">
      <w:pPr>
        <w:autoSpaceDE w:val="0"/>
        <w:autoSpaceDN w:val="0"/>
        <w:adjustRightInd w:val="0"/>
        <w:spacing w:before="240" w:line="240" w:lineRule="auto"/>
        <w:ind w:left="0"/>
        <w:rPr>
          <w:rFonts w:ascii="Times New Roman" w:hAnsi="Times New Roman"/>
          <w:i/>
        </w:rPr>
      </w:pPr>
      <w:r w:rsidRPr="00AC2F15">
        <w:rPr>
          <w:rFonts w:ascii="Times New Roman" w:hAnsi="Times New Roman"/>
          <w:i/>
        </w:rPr>
        <w:t xml:space="preserve">Сыртқы ақпарат көздері </w:t>
      </w:r>
    </w:p>
    <w:p w:rsidR="008B3720" w:rsidRPr="00AC2F15" w:rsidRDefault="008B3720" w:rsidP="00A07C0F">
      <w:pPr>
        <w:numPr>
          <w:ilvl w:val="0"/>
          <w:numId w:val="254"/>
        </w:numPr>
        <w:autoSpaceDE w:val="0"/>
        <w:autoSpaceDN w:val="0"/>
        <w:adjustRightInd w:val="0"/>
        <w:spacing w:before="240" w:line="240" w:lineRule="auto"/>
        <w:rPr>
          <w:rFonts w:ascii="Times New Roman" w:hAnsi="Times New Roman"/>
        </w:rPr>
      </w:pPr>
      <w:r w:rsidRPr="00AC2F15">
        <w:rPr>
          <w:rFonts w:ascii="Times New Roman" w:hAnsi="Times New Roman"/>
        </w:rPr>
        <w:t>кезеңнің барысында активтің нарықтық құны уақыттың өтуімен немесе қалыпты түрде пайдаланудың нәтижесінде күтілуі орынды болатын шамадан әлдеқайда көбірек болатын шамаға қысқарды;</w:t>
      </w:r>
    </w:p>
    <w:p w:rsidR="008B3720" w:rsidRPr="00AC2F15" w:rsidRDefault="008B3720" w:rsidP="00A07C0F">
      <w:pPr>
        <w:numPr>
          <w:ilvl w:val="0"/>
          <w:numId w:val="77"/>
        </w:numPr>
        <w:autoSpaceDE w:val="0"/>
        <w:autoSpaceDN w:val="0"/>
        <w:adjustRightInd w:val="0"/>
        <w:spacing w:before="240" w:line="240" w:lineRule="auto"/>
        <w:rPr>
          <w:rFonts w:ascii="Times New Roman" w:hAnsi="Times New Roman"/>
        </w:rPr>
      </w:pPr>
      <w:r w:rsidRPr="00AC2F15">
        <w:rPr>
          <w:rFonts w:ascii="Times New Roman" w:hAnsi="Times New Roman"/>
        </w:rPr>
        <w:t>Банк жұмыс істейтін немесе актив арналған нарықтағы нарықтық, экономикалық немесе заңды шарттарда кезеңнің барысында орын алған немесе болашақта күтілетін, Банкке қатысты жағымсыз әсер тигізген маңызды өзгерістер;</w:t>
      </w:r>
    </w:p>
    <w:p w:rsidR="008B3720" w:rsidRPr="00AC2F15" w:rsidRDefault="008B3720" w:rsidP="00A07C0F">
      <w:pPr>
        <w:numPr>
          <w:ilvl w:val="0"/>
          <w:numId w:val="77"/>
        </w:numPr>
        <w:autoSpaceDE w:val="0"/>
        <w:autoSpaceDN w:val="0"/>
        <w:adjustRightInd w:val="0"/>
        <w:spacing w:before="240" w:line="240" w:lineRule="auto"/>
        <w:rPr>
          <w:rFonts w:ascii="Times New Roman" w:hAnsi="Times New Roman"/>
        </w:rPr>
      </w:pPr>
      <w:r w:rsidRPr="00AC2F15">
        <w:rPr>
          <w:rFonts w:ascii="Times New Roman" w:hAnsi="Times New Roman"/>
        </w:rPr>
        <w:t>кезеңнің барысында нарықтық пайыздық мөлшерлемелер немесе инвестициялардың кірістілігін білдіретін басқа бір нарықтық көрсеткіштер ұлғайып, осындай ұлғаюдың нәтижесі активтің пайдаланушылық құндылығын есептеу кезінде пайдаланылатын дисконт мөлшерлемесіне әлеуетті түрде әсер етіп, оның өтелетін құнын айтарлықтай төмендететін болады;</w:t>
      </w:r>
    </w:p>
    <w:p w:rsidR="008B3720" w:rsidRPr="00AC2F15" w:rsidRDefault="008B3720" w:rsidP="00A07C0F">
      <w:pPr>
        <w:numPr>
          <w:ilvl w:val="0"/>
          <w:numId w:val="77"/>
        </w:numPr>
        <w:autoSpaceDE w:val="0"/>
        <w:autoSpaceDN w:val="0"/>
        <w:adjustRightInd w:val="0"/>
        <w:spacing w:before="240" w:line="240" w:lineRule="auto"/>
        <w:rPr>
          <w:rFonts w:ascii="Times New Roman" w:hAnsi="Times New Roman"/>
        </w:rPr>
      </w:pPr>
      <w:r w:rsidRPr="00AC2F15">
        <w:rPr>
          <w:rFonts w:ascii="Times New Roman" w:hAnsi="Times New Roman"/>
        </w:rPr>
        <w:t xml:space="preserve">Банктің таза активтерінің теңгерімдік құны оның нарықтық капитализация мөлшерінен асып тұр. </w:t>
      </w:r>
    </w:p>
    <w:p w:rsidR="008B3720" w:rsidRPr="00AC2F15" w:rsidRDefault="008B3720" w:rsidP="008B3720">
      <w:pPr>
        <w:autoSpaceDE w:val="0"/>
        <w:autoSpaceDN w:val="0"/>
        <w:adjustRightInd w:val="0"/>
        <w:spacing w:before="240" w:line="240" w:lineRule="auto"/>
        <w:ind w:left="0"/>
        <w:rPr>
          <w:rFonts w:ascii="Times New Roman" w:hAnsi="Times New Roman"/>
          <w:i/>
        </w:rPr>
      </w:pPr>
      <w:r w:rsidRPr="00AC2F15">
        <w:rPr>
          <w:rFonts w:ascii="Times New Roman" w:hAnsi="Times New Roman"/>
          <w:i/>
        </w:rPr>
        <w:lastRenderedPageBreak/>
        <w:t xml:space="preserve">Ішкі ақпарат көздері </w:t>
      </w:r>
    </w:p>
    <w:p w:rsidR="008B3720" w:rsidRPr="00AC2F15" w:rsidRDefault="008B3720" w:rsidP="00A07C0F">
      <w:pPr>
        <w:numPr>
          <w:ilvl w:val="0"/>
          <w:numId w:val="78"/>
        </w:numPr>
        <w:autoSpaceDE w:val="0"/>
        <w:autoSpaceDN w:val="0"/>
        <w:adjustRightInd w:val="0"/>
        <w:spacing w:before="240" w:line="240" w:lineRule="auto"/>
        <w:rPr>
          <w:rFonts w:ascii="Times New Roman" w:hAnsi="Times New Roman"/>
        </w:rPr>
      </w:pPr>
      <w:r w:rsidRPr="00AC2F15">
        <w:rPr>
          <w:rFonts w:ascii="Times New Roman" w:hAnsi="Times New Roman"/>
        </w:rPr>
        <w:t>активтің тозуын немесе физикалық тұрғыдан зақымдануын растайтын дәлелдер бар;</w:t>
      </w:r>
    </w:p>
    <w:p w:rsidR="008B3720" w:rsidRPr="00AC2F15" w:rsidRDefault="008B3720" w:rsidP="00A07C0F">
      <w:pPr>
        <w:numPr>
          <w:ilvl w:val="0"/>
          <w:numId w:val="78"/>
        </w:numPr>
        <w:autoSpaceDE w:val="0"/>
        <w:autoSpaceDN w:val="0"/>
        <w:adjustRightInd w:val="0"/>
        <w:spacing w:before="240" w:line="240" w:lineRule="auto"/>
        <w:rPr>
          <w:rFonts w:ascii="Times New Roman" w:hAnsi="Times New Roman"/>
        </w:rPr>
      </w:pPr>
      <w:r w:rsidRPr="00AC2F15">
        <w:rPr>
          <w:rFonts w:ascii="Times New Roman" w:hAnsi="Times New Roman"/>
        </w:rPr>
        <w:t>активті пайдаланудың ағымдағы немесе жоспарланатын тәсілі немесе дәрежесі бойынша кезеңнің барысында орын алған немесе болашақта күтілетін, Банкке қатысты жағымсыз әсер тигізген маңызды өзгерістер. Осындай өзгерістердің қатарына келесіні жатқызуға болады: активтің босқа тұруы, актив пайдаланылатын әрекетті тоқтату немесе қайта құрылымдау жөніндегі жоспарлар, бұрын болжалған шығару күніне дейін активті жүзеге асыру жоспарлары, сондай-ақ, активтің пайдалы қызмет ету мерзімін шектік мерзімнен анықталмаған мерзімге қайта бағалау;</w:t>
      </w:r>
    </w:p>
    <w:p w:rsidR="008B3720" w:rsidRPr="00AC2F15" w:rsidRDefault="008B3720" w:rsidP="00A07C0F">
      <w:pPr>
        <w:numPr>
          <w:ilvl w:val="0"/>
          <w:numId w:val="78"/>
        </w:numPr>
        <w:autoSpaceDE w:val="0"/>
        <w:autoSpaceDN w:val="0"/>
        <w:adjustRightInd w:val="0"/>
        <w:spacing w:before="240" w:line="240" w:lineRule="auto"/>
        <w:rPr>
          <w:rFonts w:ascii="Times New Roman" w:hAnsi="Times New Roman"/>
        </w:rPr>
      </w:pPr>
      <w:r w:rsidRPr="00AC2F15">
        <w:rPr>
          <w:rFonts w:ascii="Times New Roman" w:hAnsi="Times New Roman"/>
        </w:rPr>
        <w:t>ішкі есептілікке сәйкес активті пайдаланудың ағымдағы немесе болашақ нәтижелері болжалды нәтижелерден нашарлау болып келеді;</w:t>
      </w:r>
    </w:p>
    <w:p w:rsidR="008B3720" w:rsidRPr="00AC2F15" w:rsidRDefault="008B3720" w:rsidP="00A07C0F">
      <w:pPr>
        <w:numPr>
          <w:ilvl w:val="0"/>
          <w:numId w:val="78"/>
        </w:numPr>
        <w:autoSpaceDE w:val="0"/>
        <w:autoSpaceDN w:val="0"/>
        <w:adjustRightInd w:val="0"/>
        <w:spacing w:before="240" w:line="240" w:lineRule="auto"/>
        <w:rPr>
          <w:rFonts w:ascii="Times New Roman" w:hAnsi="Times New Roman"/>
        </w:rPr>
      </w:pPr>
      <w:r w:rsidRPr="00AC2F15">
        <w:rPr>
          <w:rFonts w:ascii="Times New Roman" w:hAnsi="Times New Roman"/>
        </w:rPr>
        <w:t>актив құнының ықтималы төмендеуінің өзге белгілері: активті сатып алу немесе оны пайдалану және оған қызмет көрсету үшін қажет болатын ақшалай қаражат бюджетте алдында қарастырылған ақшалай қаражат мөлшерінен әлдеқайда көбірек болып тұр; ақшалай қаражаттың таза ағындары бюджетке салынған ақшалай қаражаттың таза ағындарынан айтарлықтай төмен; активтің пайдалы қызмет ету мерзімінің бүкіл барысында ақшалай қаражаттың таза жылыстауы болжанған.</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Ықтимал құнсыздануды білдіретін белгілерге баға беру кезінде маңыздылық қағидасы қолданылады. Өтелетін құнға келесідей жағдайларда баға берілмейді:</w:t>
      </w:r>
    </w:p>
    <w:p w:rsidR="008B3720" w:rsidRPr="00AC2F15" w:rsidRDefault="008B3720" w:rsidP="00A07C0F">
      <w:pPr>
        <w:numPr>
          <w:ilvl w:val="0"/>
          <w:numId w:val="255"/>
        </w:numPr>
        <w:autoSpaceDE w:val="0"/>
        <w:autoSpaceDN w:val="0"/>
        <w:adjustRightInd w:val="0"/>
        <w:spacing w:before="240" w:line="240" w:lineRule="auto"/>
        <w:rPr>
          <w:rFonts w:ascii="Times New Roman" w:hAnsi="Times New Roman"/>
        </w:rPr>
      </w:pPr>
      <w:r w:rsidRPr="00AC2F15">
        <w:rPr>
          <w:rFonts w:ascii="Times New Roman" w:hAnsi="Times New Roman"/>
        </w:rPr>
        <w:t>талдау жұмыстарының нәтижелеріне сәйкес активтің өтелетін құны активтің ықтимал құнсыздануын білдіретін белгілердің біреуіне (немесе бірнешеуіне) қатысты сезімталсыз болып келеді;</w:t>
      </w:r>
    </w:p>
    <w:p w:rsidR="008B3720" w:rsidRPr="00AC2F15" w:rsidRDefault="008B3720" w:rsidP="00A07C0F">
      <w:pPr>
        <w:numPr>
          <w:ilvl w:val="0"/>
          <w:numId w:val="255"/>
        </w:numPr>
        <w:autoSpaceDE w:val="0"/>
        <w:autoSpaceDN w:val="0"/>
        <w:adjustRightInd w:val="0"/>
        <w:spacing w:before="240" w:line="240" w:lineRule="auto"/>
        <w:rPr>
          <w:rFonts w:ascii="Times New Roman" w:hAnsi="Times New Roman"/>
        </w:rPr>
      </w:pPr>
      <w:r w:rsidRPr="00AC2F15">
        <w:rPr>
          <w:rFonts w:ascii="Times New Roman" w:hAnsi="Times New Roman"/>
        </w:rPr>
        <w:t>нарықтық пайыздық мөлшерлемелердегі өзгерістер дисконт мөлшерлемесіне және өтелетін құнға айтарлықтай әсер тигізген жоқ (мысалы, ақшалай қаражат түсімдерінің артуы пайыздық мөлшерлеменің өсуін өтеді);</w:t>
      </w:r>
    </w:p>
    <w:p w:rsidR="008B3720" w:rsidRPr="00AC2F15" w:rsidRDefault="008B3720" w:rsidP="00A07C0F">
      <w:pPr>
        <w:numPr>
          <w:ilvl w:val="0"/>
          <w:numId w:val="255"/>
        </w:numPr>
        <w:autoSpaceDE w:val="0"/>
        <w:autoSpaceDN w:val="0"/>
        <w:adjustRightInd w:val="0"/>
        <w:spacing w:before="240" w:line="240" w:lineRule="auto"/>
        <w:rPr>
          <w:rFonts w:ascii="Times New Roman" w:hAnsi="Times New Roman"/>
        </w:rPr>
      </w:pPr>
      <w:r w:rsidRPr="00AC2F15">
        <w:rPr>
          <w:rFonts w:ascii="Times New Roman" w:hAnsi="Times New Roman"/>
        </w:rPr>
        <w:t>алдыңғы есептеу жұмыстарының нәтижелеріне сәйкес осындай айырмашылықты жоққа шығаруы мүмкін қандай да бір өзгерістердің орын алмауы шартымен активтің өтелетін құны теңгерімдік құнынан әлдеқайда жоғары болып тұр;</w:t>
      </w:r>
    </w:p>
    <w:p w:rsidR="008B3720" w:rsidRPr="00AC2F15" w:rsidRDefault="008B3720" w:rsidP="00A07C0F">
      <w:pPr>
        <w:numPr>
          <w:ilvl w:val="0"/>
          <w:numId w:val="255"/>
        </w:numPr>
        <w:autoSpaceDE w:val="0"/>
        <w:autoSpaceDN w:val="0"/>
        <w:adjustRightInd w:val="0"/>
        <w:spacing w:before="240" w:line="240" w:lineRule="auto"/>
        <w:rPr>
          <w:rFonts w:ascii="Times New Roman" w:hAnsi="Times New Roman"/>
        </w:rPr>
      </w:pPr>
      <w:r w:rsidRPr="00AC2F15">
        <w:rPr>
          <w:rFonts w:ascii="Times New Roman" w:hAnsi="Times New Roman"/>
        </w:rPr>
        <w:t>активтің қызмет ету мерзімін қайта қарастыру, тозу дәрежесін есептеу әдісін өзгерту және активтің таратылу құнын төмендету нәтижесінде актив құнының төмендеуі.</w:t>
      </w:r>
    </w:p>
    <w:p w:rsidR="008B3720" w:rsidRPr="00AC2F15" w:rsidRDefault="008B3720" w:rsidP="008B3720">
      <w:pPr>
        <w:autoSpaceDE w:val="0"/>
        <w:autoSpaceDN w:val="0"/>
        <w:adjustRightInd w:val="0"/>
        <w:spacing w:before="240" w:line="240" w:lineRule="auto"/>
        <w:ind w:left="0"/>
        <w:rPr>
          <w:rFonts w:ascii="Times New Roman" w:hAnsi="Times New Roman"/>
          <w:b/>
          <w:bCs/>
        </w:rPr>
      </w:pPr>
      <w:r w:rsidRPr="00AC2F15">
        <w:rPr>
          <w:rFonts w:ascii="Times New Roman" w:hAnsi="Times New Roman"/>
          <w:b/>
        </w:rPr>
        <w:t>Өтелетін құнға баға беру</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b/>
        </w:rPr>
        <w:t>Өтелетін құн</w:t>
      </w:r>
      <w:r w:rsidRPr="00AC2F15">
        <w:rPr>
          <w:rFonts w:ascii="Times New Roman" w:hAnsi="Times New Roman"/>
        </w:rPr>
        <w:t xml:space="preserve"> – келесідей шамалардың арасындағы үлкені: сатуға қатысты жұмсалған шығындардың шегерісінен кейінгі активтің әділ құны және осындай активтің пайдаланушылық құндылығы.</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Осы екі сомалардың кез келгені активтің теңгерімдік құнынан жоғары немесе оған тең болған жағдайда, актив құнсызданған ретінде қарастырылмайды, ал екінші сома есептелмейді.</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 xml:space="preserve">Сатуға қатысты жұмсалған шығындарының шегерісінен кейінгі активтің әділ құнының барынша дәл көрсеткіші – активтің шығарылуына тікелей келтірілетін өсім шығындарын ескерумен тәуелсіз тараптардың арасында жасалатын міндетті күшке ие болып келетін сату жөніндегі келісімде келістірілген баға болып табылады. </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Міндетті күшке ие болып келетін сату жөніндегі келісім болмай, актив белсенді нарықтағы сату-сатып алу мәмілелеріне қатысқан жағдайда, сатуға жұмсалатын шығындардың шегерісінен кейінгі әділ құны шығарылуына жұмсалатын шығындарын қоспағандағы активтің нарықтық бағасына тең болып келеді. Осы мақсаттарға сай келетін нарықтық баға ретінде сатып алушының ағымдағы бағасы қарастырылады. Сатуға жұмсалатын шығындардың шегерісінен кейін әділ құнды бағалау үшін ағымдағы сұраныс бағасы болмаған жағдайда, мәміле жасалатын күннің және баға берілетін күннің арасындағы кезеңнің барысында экономикалық шарттарда ешқандай маңызды өзгерістер орын алмаған жағдайда, уақыт бойынша соңғы болып жасалған мәміленің бағасын негізге алуға болады.</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 xml:space="preserve">Міндетті күшке ие болып келетін сату жөніндегі келісім немесе активке арналған нарық болмаған жағдайда, сатуға жұмсалатын шығындардың шегерісінен кейінгі әділ құны шығаруға жұмсалатын шығындардың шегерісінен кейін тәуелсіз, хабардар және мәміле жасау ниетін білдіріп отырған тараптармен мәміле жасаудың нәтижесінде активтің шығарылуы кезінде есептілік кезеңінің соңындағы жай-күйге қарай Банк алуы мүмкін соманы қамтып көрсететін қолда бар барынша нақты ақпаратқа негізделеді. Осы соманы анықтау кезінде Банк дәл сол салада жасалған ұқсас активтері жұмылдырылған жақындағы мәмілелердің нәтижелерін ескеріп отырады. Басшылық тез арада сатуға </w:t>
      </w:r>
      <w:r w:rsidRPr="00AC2F15">
        <w:rPr>
          <w:rFonts w:ascii="Times New Roman" w:hAnsi="Times New Roman"/>
        </w:rPr>
        <w:lastRenderedPageBreak/>
        <w:t>мәжбүр болатын жағдайларды қоспағанда сатуға жұмсалатын шығындардың шегерісінен кейінгі әділ құны мәжбүрлік нәтижесінде жасалатын сату мәмілелерін қамтып көрсетпейді.</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Сенімді түрде баға берудің негізі болмағандықтан сатуға жұмсалатын шығындардың шегерісінен кейінгі әділ құнын анықтау мүмкіндігі болмаған жағдайда, өтелетін құны ретінде оның пайдаланушылық құндылығы қабылданады.</w:t>
      </w:r>
    </w:p>
    <w:p w:rsidR="008B3720" w:rsidRPr="00AC2F15" w:rsidRDefault="008B3720" w:rsidP="008B3720">
      <w:pPr>
        <w:autoSpaceDE w:val="0"/>
        <w:autoSpaceDN w:val="0"/>
        <w:adjustRightInd w:val="0"/>
        <w:spacing w:before="240" w:line="240" w:lineRule="auto"/>
        <w:ind w:left="0"/>
        <w:rPr>
          <w:rFonts w:ascii="Times New Roman" w:hAnsi="Times New Roman"/>
          <w:b/>
        </w:rPr>
      </w:pPr>
      <w:r w:rsidRPr="00AC2F15">
        <w:rPr>
          <w:rFonts w:ascii="Times New Roman" w:hAnsi="Times New Roman"/>
          <w:b/>
        </w:rPr>
        <w:t>Пайдаланушылық құндылығы келесідей тәртіпте есептеледі:</w:t>
      </w:r>
    </w:p>
    <w:p w:rsidR="008B3720" w:rsidRPr="00AC2F15" w:rsidRDefault="008B3720" w:rsidP="00A07C0F">
      <w:pPr>
        <w:numPr>
          <w:ilvl w:val="0"/>
          <w:numId w:val="79"/>
        </w:numPr>
        <w:autoSpaceDE w:val="0"/>
        <w:autoSpaceDN w:val="0"/>
        <w:adjustRightInd w:val="0"/>
        <w:spacing w:before="240" w:line="240" w:lineRule="auto"/>
        <w:rPr>
          <w:rFonts w:ascii="Times New Roman" w:hAnsi="Times New Roman"/>
        </w:rPr>
      </w:pPr>
      <w:r w:rsidRPr="00AC2F15">
        <w:rPr>
          <w:rFonts w:ascii="Times New Roman" w:hAnsi="Times New Roman"/>
        </w:rPr>
        <w:t>активті кейіннен пайдалану аясында және қызмет ету мерзімінің соңында шығарылуы нәтижесінде күтілетін ақшалай қаражаттың болашақ түсімін және жылыстауын есептеу;</w:t>
      </w:r>
    </w:p>
    <w:p w:rsidR="008B3720" w:rsidRPr="00AC2F15" w:rsidRDefault="008B3720" w:rsidP="00A07C0F">
      <w:pPr>
        <w:numPr>
          <w:ilvl w:val="0"/>
          <w:numId w:val="79"/>
        </w:numPr>
        <w:autoSpaceDE w:val="0"/>
        <w:autoSpaceDN w:val="0"/>
        <w:adjustRightInd w:val="0"/>
        <w:spacing w:before="240" w:line="240" w:lineRule="auto"/>
        <w:rPr>
          <w:rFonts w:ascii="Times New Roman" w:hAnsi="Times New Roman"/>
        </w:rPr>
      </w:pPr>
      <w:r w:rsidRPr="00AC2F15">
        <w:rPr>
          <w:rFonts w:ascii="Times New Roman" w:hAnsi="Times New Roman"/>
        </w:rPr>
        <w:t>ақшалай қаражаттың болашақ ағындарына қатысты тиісті дисконттау мөлшерлемесін қолдану.</w:t>
      </w:r>
    </w:p>
    <w:p w:rsidR="008B3720" w:rsidRPr="00AC2F15" w:rsidRDefault="008B3720" w:rsidP="008B3720">
      <w:pPr>
        <w:autoSpaceDE w:val="0"/>
        <w:autoSpaceDN w:val="0"/>
        <w:adjustRightInd w:val="0"/>
        <w:spacing w:before="240" w:line="240" w:lineRule="auto"/>
        <w:ind w:left="0"/>
        <w:rPr>
          <w:rFonts w:ascii="Times New Roman" w:hAnsi="Times New Roman"/>
          <w:b/>
        </w:rPr>
      </w:pPr>
      <w:r w:rsidRPr="00AC2F15">
        <w:rPr>
          <w:rFonts w:ascii="Times New Roman" w:hAnsi="Times New Roman"/>
          <w:b/>
        </w:rPr>
        <w:t>Ақшалай қаражаттың болашақ ағындарын анықтау</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Қаражат ағындарының болжамдары:</w:t>
      </w:r>
    </w:p>
    <w:p w:rsidR="008B3720" w:rsidRPr="00AC2F15" w:rsidRDefault="008B3720" w:rsidP="00A07C0F">
      <w:pPr>
        <w:numPr>
          <w:ilvl w:val="0"/>
          <w:numId w:val="80"/>
        </w:numPr>
        <w:autoSpaceDE w:val="0"/>
        <w:autoSpaceDN w:val="0"/>
        <w:adjustRightInd w:val="0"/>
        <w:spacing w:before="240" w:line="240" w:lineRule="auto"/>
        <w:rPr>
          <w:rFonts w:ascii="Times New Roman" w:hAnsi="Times New Roman"/>
        </w:rPr>
      </w:pPr>
      <w:r w:rsidRPr="00AC2F15">
        <w:rPr>
          <w:rFonts w:ascii="Times New Roman" w:hAnsi="Times New Roman"/>
        </w:rPr>
        <w:t>активтің қалған қызмет ету мерзімінің барысында қолданыста болатын экономикалық шарттарға қатысты басшылықтың ең жақсы бағаларын білдіретін және активтің ағымдағы күйін қамтып көрсететін, дәлелдері бар әрі орынды жорамалдарға негізделіп отырады;</w:t>
      </w:r>
    </w:p>
    <w:p w:rsidR="008B3720" w:rsidRPr="00AC2F15" w:rsidRDefault="008B3720" w:rsidP="00A07C0F">
      <w:pPr>
        <w:numPr>
          <w:ilvl w:val="0"/>
          <w:numId w:val="80"/>
        </w:numPr>
        <w:autoSpaceDE w:val="0"/>
        <w:autoSpaceDN w:val="0"/>
        <w:adjustRightInd w:val="0"/>
        <w:spacing w:before="240" w:line="240" w:lineRule="auto"/>
        <w:rPr>
          <w:rFonts w:ascii="Times New Roman" w:hAnsi="Times New Roman"/>
        </w:rPr>
      </w:pPr>
      <w:r w:rsidRPr="00AC2F15">
        <w:rPr>
          <w:rFonts w:ascii="Times New Roman" w:hAnsi="Times New Roman"/>
        </w:rPr>
        <w:t>басшылықтың тарапынан бекітілген болжамдарға және қолда бар ең өзекті қаржылық бюджеттеріне негізделіп отырады.</w:t>
      </w:r>
    </w:p>
    <w:p w:rsidR="008B3720" w:rsidRPr="00AC2F15" w:rsidRDefault="008B3720" w:rsidP="008B3720">
      <w:pPr>
        <w:autoSpaceDE w:val="0"/>
        <w:autoSpaceDN w:val="0"/>
        <w:adjustRightInd w:val="0"/>
        <w:spacing w:before="240" w:line="240" w:lineRule="auto"/>
        <w:ind w:left="360" w:hanging="360"/>
        <w:rPr>
          <w:rFonts w:ascii="Times New Roman" w:hAnsi="Times New Roman"/>
        </w:rPr>
      </w:pPr>
      <w:r w:rsidRPr="00AC2F15">
        <w:rPr>
          <w:rFonts w:ascii="Times New Roman" w:hAnsi="Times New Roman"/>
        </w:rPr>
        <w:t>Болашақ қаражат ағындары келесіні қамтуы тиіс:</w:t>
      </w:r>
    </w:p>
    <w:p w:rsidR="008B3720" w:rsidRPr="00AC2F15" w:rsidRDefault="008B3720" w:rsidP="00A07C0F">
      <w:pPr>
        <w:numPr>
          <w:ilvl w:val="0"/>
          <w:numId w:val="81"/>
        </w:numPr>
        <w:autoSpaceDE w:val="0"/>
        <w:autoSpaceDN w:val="0"/>
        <w:adjustRightInd w:val="0"/>
        <w:spacing w:before="240" w:line="240" w:lineRule="auto"/>
        <w:rPr>
          <w:rFonts w:ascii="Times New Roman" w:hAnsi="Times New Roman"/>
        </w:rPr>
      </w:pPr>
      <w:r w:rsidRPr="00AC2F15">
        <w:rPr>
          <w:rFonts w:ascii="Times New Roman" w:hAnsi="Times New Roman"/>
        </w:rPr>
        <w:t>активті жалғастыра пайдаланудың нәтижесіндегі болашақ қаражат түсімдері;</w:t>
      </w:r>
    </w:p>
    <w:p w:rsidR="008B3720" w:rsidRPr="00AC2F15" w:rsidRDefault="008B3720" w:rsidP="00A07C0F">
      <w:pPr>
        <w:numPr>
          <w:ilvl w:val="0"/>
          <w:numId w:val="81"/>
        </w:numPr>
        <w:autoSpaceDE w:val="0"/>
        <w:autoSpaceDN w:val="0"/>
        <w:adjustRightInd w:val="0"/>
        <w:spacing w:before="240" w:line="240" w:lineRule="auto"/>
        <w:rPr>
          <w:rFonts w:ascii="Times New Roman" w:hAnsi="Times New Roman"/>
        </w:rPr>
      </w:pPr>
      <w:r w:rsidRPr="00AC2F15">
        <w:rPr>
          <w:rFonts w:ascii="Times New Roman" w:hAnsi="Times New Roman"/>
        </w:rPr>
        <w:t>активті жалғастыра пайдалануға байланысты болатын ақшалай қаражаттың түсімдерін қалыптастыру үшін қажет болатын болашақ қаражат төлемдері;</w:t>
      </w:r>
    </w:p>
    <w:p w:rsidR="008B3720" w:rsidRPr="00AC2F15" w:rsidRDefault="008B3720" w:rsidP="00A07C0F">
      <w:pPr>
        <w:numPr>
          <w:ilvl w:val="0"/>
          <w:numId w:val="81"/>
        </w:numPr>
        <w:autoSpaceDE w:val="0"/>
        <w:autoSpaceDN w:val="0"/>
        <w:adjustRightInd w:val="0"/>
        <w:spacing w:before="240" w:line="240" w:lineRule="auto"/>
        <w:rPr>
          <w:rFonts w:ascii="Times New Roman" w:hAnsi="Times New Roman"/>
        </w:rPr>
      </w:pPr>
      <w:r w:rsidRPr="00AC2F15">
        <w:rPr>
          <w:rFonts w:ascii="Times New Roman" w:hAnsi="Times New Roman"/>
        </w:rPr>
        <w:t>пайдалы пайдалану мерзімінің соңында активтің шығарылуы нәтижесінде алынуы тиіс таза қаражат түсімдері.</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Болашақ қаражат ағындары актив бойынша оның ағымдағы күйінде бағаланады және келесідей әрекеттерден туындайтын ақшалай қаражаттың болашақтағы есептік түсімдерін және жылыстауын қамтымауы тиіс:</w:t>
      </w:r>
    </w:p>
    <w:p w:rsidR="008B3720" w:rsidRPr="00AC2F15" w:rsidRDefault="008B3720" w:rsidP="00A07C0F">
      <w:pPr>
        <w:numPr>
          <w:ilvl w:val="0"/>
          <w:numId w:val="83"/>
        </w:numPr>
        <w:autoSpaceDE w:val="0"/>
        <w:autoSpaceDN w:val="0"/>
        <w:adjustRightInd w:val="0"/>
        <w:spacing w:before="240" w:line="240" w:lineRule="auto"/>
        <w:rPr>
          <w:rFonts w:ascii="Times New Roman" w:hAnsi="Times New Roman"/>
        </w:rPr>
      </w:pPr>
      <w:r w:rsidRPr="00AC2F15">
        <w:rPr>
          <w:rFonts w:ascii="Times New Roman" w:hAnsi="Times New Roman"/>
        </w:rPr>
        <w:t xml:space="preserve">компания әлі бастамаған болашақ қайта құрылымдау немесе қайта құрылымдаумен шартталған шығындардың төмендеуі және қосымша пайдаларды алу (есеп саясатының 2-тарауындағы </w:t>
      </w:r>
      <w:r w:rsidR="000D546F">
        <w:rPr>
          <w:rFonts w:ascii="Times New Roman" w:hAnsi="Times New Roman"/>
        </w:rPr>
        <w:t>"</w:t>
      </w:r>
      <w:r w:rsidRPr="00AC2F15">
        <w:rPr>
          <w:rFonts w:ascii="Times New Roman" w:hAnsi="Times New Roman"/>
        </w:rPr>
        <w:t>Қорлар, шартты активтер және шартты міндеттемелер (ХБЕС 37)</w:t>
      </w:r>
      <w:r w:rsidR="000D546F">
        <w:rPr>
          <w:rFonts w:ascii="Times New Roman" w:hAnsi="Times New Roman"/>
        </w:rPr>
        <w:t>"</w:t>
      </w:r>
      <w:r w:rsidRPr="00AC2F15">
        <w:rPr>
          <w:rFonts w:ascii="Times New Roman" w:hAnsi="Times New Roman"/>
        </w:rPr>
        <w:t xml:space="preserve"> атты 7-</w:t>
      </w:r>
      <w:r w:rsidR="00A63684">
        <w:rPr>
          <w:rFonts w:ascii="Times New Roman" w:hAnsi="Times New Roman"/>
        </w:rPr>
        <w:t>бөлім</w:t>
      </w:r>
      <w:r w:rsidRPr="00AC2F15">
        <w:rPr>
          <w:rFonts w:ascii="Times New Roman" w:hAnsi="Times New Roman"/>
        </w:rPr>
        <w:t>ін қараңыз);</w:t>
      </w:r>
    </w:p>
    <w:p w:rsidR="008B3720" w:rsidRPr="00AC2F15" w:rsidRDefault="008B3720" w:rsidP="00A07C0F">
      <w:pPr>
        <w:numPr>
          <w:ilvl w:val="0"/>
          <w:numId w:val="83"/>
        </w:numPr>
        <w:autoSpaceDE w:val="0"/>
        <w:autoSpaceDN w:val="0"/>
        <w:adjustRightInd w:val="0"/>
        <w:spacing w:before="240" w:line="240" w:lineRule="auto"/>
        <w:rPr>
          <w:rFonts w:ascii="Times New Roman" w:hAnsi="Times New Roman"/>
        </w:rPr>
      </w:pPr>
      <w:r w:rsidRPr="00AC2F15">
        <w:rPr>
          <w:rFonts w:ascii="Times New Roman" w:hAnsi="Times New Roman"/>
        </w:rPr>
        <w:t>шығындардың нәтижесінде орын алатын ақшалай қаражаттың тиісті түсімдерінің немесе активтің өнімділігін арттыратын болашақ күрделу қаржы шығындары;</w:t>
      </w:r>
    </w:p>
    <w:p w:rsidR="008B3720" w:rsidRPr="00AC2F15" w:rsidRDefault="008B3720" w:rsidP="00A07C0F">
      <w:pPr>
        <w:numPr>
          <w:ilvl w:val="0"/>
          <w:numId w:val="82"/>
        </w:numPr>
        <w:autoSpaceDE w:val="0"/>
        <w:autoSpaceDN w:val="0"/>
        <w:adjustRightInd w:val="0"/>
        <w:spacing w:before="240" w:line="240" w:lineRule="auto"/>
        <w:rPr>
          <w:rFonts w:ascii="Times New Roman" w:hAnsi="Times New Roman"/>
        </w:rPr>
      </w:pPr>
      <w:r w:rsidRPr="00AC2F15">
        <w:rPr>
          <w:rFonts w:ascii="Times New Roman" w:hAnsi="Times New Roman"/>
        </w:rPr>
        <w:t>қаржылық әрекет;</w:t>
      </w:r>
    </w:p>
    <w:p w:rsidR="008B3720" w:rsidRPr="00AC2F15" w:rsidRDefault="008B3720" w:rsidP="00A07C0F">
      <w:pPr>
        <w:numPr>
          <w:ilvl w:val="0"/>
          <w:numId w:val="82"/>
        </w:numPr>
        <w:autoSpaceDE w:val="0"/>
        <w:autoSpaceDN w:val="0"/>
        <w:adjustRightInd w:val="0"/>
        <w:spacing w:before="240" w:line="240" w:lineRule="auto"/>
        <w:rPr>
          <w:rFonts w:ascii="Times New Roman" w:hAnsi="Times New Roman"/>
        </w:rPr>
      </w:pPr>
      <w:r w:rsidRPr="00AC2F15">
        <w:rPr>
          <w:rFonts w:ascii="Times New Roman" w:hAnsi="Times New Roman"/>
        </w:rPr>
        <w:t>корпоративтік табыс салығы бойынша түсімдер немесе төлемдер.</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b/>
        </w:rPr>
        <w:t>Қайта құрылымдау</w:t>
      </w:r>
      <w:r w:rsidRPr="00AC2F15">
        <w:rPr>
          <w:rFonts w:ascii="Times New Roman" w:hAnsi="Times New Roman"/>
        </w:rPr>
        <w:t xml:space="preserve"> – Банктің басшылығымен жоспарланған және бақыланатын және келесідей көрсеткіштерді елеулі түрде өзгертетін бағдарлама:</w:t>
      </w:r>
    </w:p>
    <w:p w:rsidR="008B3720" w:rsidRPr="00AC2F15" w:rsidRDefault="008B3720" w:rsidP="00A07C0F">
      <w:pPr>
        <w:numPr>
          <w:ilvl w:val="0"/>
          <w:numId w:val="84"/>
        </w:numPr>
        <w:autoSpaceDE w:val="0"/>
        <w:autoSpaceDN w:val="0"/>
        <w:adjustRightInd w:val="0"/>
        <w:spacing w:before="240" w:line="240" w:lineRule="auto"/>
        <w:rPr>
          <w:rFonts w:ascii="Times New Roman" w:hAnsi="Times New Roman"/>
        </w:rPr>
      </w:pPr>
      <w:r w:rsidRPr="00AC2F15">
        <w:rPr>
          <w:rFonts w:ascii="Times New Roman" w:hAnsi="Times New Roman"/>
        </w:rPr>
        <w:t>Банктің әрекет ету ауқымы; немесе</w:t>
      </w:r>
    </w:p>
    <w:p w:rsidR="008B3720" w:rsidRPr="00AC2F15" w:rsidRDefault="008B3720" w:rsidP="00A07C0F">
      <w:pPr>
        <w:numPr>
          <w:ilvl w:val="0"/>
          <w:numId w:val="84"/>
        </w:numPr>
        <w:autoSpaceDE w:val="0"/>
        <w:autoSpaceDN w:val="0"/>
        <w:adjustRightInd w:val="0"/>
        <w:spacing w:before="240" w:line="240" w:lineRule="auto"/>
        <w:rPr>
          <w:rFonts w:ascii="Times New Roman" w:hAnsi="Times New Roman"/>
        </w:rPr>
      </w:pPr>
      <w:r w:rsidRPr="00AC2F15">
        <w:rPr>
          <w:rFonts w:ascii="Times New Roman" w:hAnsi="Times New Roman"/>
        </w:rPr>
        <w:t>осындай әрекетті жүзеге асыру тәсілі.</w:t>
      </w:r>
    </w:p>
    <w:p w:rsidR="008B3720" w:rsidRPr="00AC2F15" w:rsidRDefault="008B3720" w:rsidP="008B3720">
      <w:pPr>
        <w:autoSpaceDE w:val="0"/>
        <w:autoSpaceDN w:val="0"/>
        <w:adjustRightInd w:val="0"/>
        <w:spacing w:before="240" w:line="240" w:lineRule="auto"/>
        <w:ind w:left="0"/>
        <w:rPr>
          <w:rFonts w:ascii="Times New Roman" w:hAnsi="Times New Roman"/>
          <w:iCs/>
        </w:rPr>
      </w:pPr>
      <w:r w:rsidRPr="00AC2F15">
        <w:rPr>
          <w:rFonts w:ascii="Times New Roman" w:hAnsi="Times New Roman"/>
        </w:rPr>
        <w:t>Ақшалай қаражаттың ағындары олар туындайтын және кейіннен осындай валютаға тиісті болатын дисконттау мөлшерлемесінің көмегімен дисконтталатын валютада бағаланады. Банк активтің пайдаланушылық құндылығын есептеу күніндегі жай-күйге қарай қолданыста болатын валютаны айырбастау курсын пайдаланумен алынған ағымдағы келтірілген құнды аударады.</w:t>
      </w:r>
    </w:p>
    <w:p w:rsidR="008B3720" w:rsidRPr="00AC2F15" w:rsidRDefault="008B3720" w:rsidP="008B3720">
      <w:pPr>
        <w:autoSpaceDE w:val="0"/>
        <w:autoSpaceDN w:val="0"/>
        <w:adjustRightInd w:val="0"/>
        <w:spacing w:before="240" w:line="240" w:lineRule="auto"/>
        <w:ind w:left="0"/>
        <w:rPr>
          <w:rFonts w:ascii="Times New Roman" w:hAnsi="Times New Roman"/>
          <w:b/>
        </w:rPr>
      </w:pPr>
      <w:r w:rsidRPr="00AC2F15">
        <w:rPr>
          <w:rFonts w:ascii="Times New Roman" w:hAnsi="Times New Roman"/>
          <w:b/>
        </w:rPr>
        <w:t>Дисконттау мөлшерлемесі</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b/>
        </w:rPr>
        <w:lastRenderedPageBreak/>
        <w:t>Дисконттау мөлшерлемесі</w:t>
      </w:r>
      <w:r w:rsidRPr="00AC2F15">
        <w:rPr>
          <w:rFonts w:ascii="Times New Roman" w:hAnsi="Times New Roman"/>
        </w:rPr>
        <w:t xml:space="preserve"> – кіріс салығының шегерісіне дейін ақшалай қаражаттың ағындарына қатысты қолданылатын және ағымдағы нарықтық бағаларды қамтып көрсететін мөлшерлеме болып табылады:</w:t>
      </w:r>
    </w:p>
    <w:p w:rsidR="008B3720" w:rsidRPr="00AC2F15" w:rsidRDefault="008B3720" w:rsidP="00A07C0F">
      <w:pPr>
        <w:numPr>
          <w:ilvl w:val="0"/>
          <w:numId w:val="85"/>
        </w:numPr>
        <w:autoSpaceDE w:val="0"/>
        <w:autoSpaceDN w:val="0"/>
        <w:adjustRightInd w:val="0"/>
        <w:spacing w:before="240" w:line="240" w:lineRule="auto"/>
        <w:rPr>
          <w:rFonts w:ascii="Times New Roman" w:hAnsi="Times New Roman"/>
        </w:rPr>
      </w:pPr>
      <w:r w:rsidRPr="00AC2F15">
        <w:rPr>
          <w:rFonts w:ascii="Times New Roman" w:hAnsi="Times New Roman"/>
        </w:rPr>
        <w:t>пайыздың тәуекелсіз мөлшерлемесі;</w:t>
      </w:r>
    </w:p>
    <w:p w:rsidR="008B3720" w:rsidRPr="00AC2F15" w:rsidRDefault="008B3720" w:rsidP="00A07C0F">
      <w:pPr>
        <w:numPr>
          <w:ilvl w:val="0"/>
          <w:numId w:val="85"/>
        </w:numPr>
        <w:autoSpaceDE w:val="0"/>
        <w:autoSpaceDN w:val="0"/>
        <w:adjustRightInd w:val="0"/>
        <w:spacing w:before="240" w:line="240" w:lineRule="auto"/>
        <w:rPr>
          <w:rFonts w:ascii="Times New Roman" w:hAnsi="Times New Roman"/>
        </w:rPr>
      </w:pPr>
      <w:r w:rsidRPr="00AC2F15">
        <w:rPr>
          <w:rFonts w:ascii="Times New Roman" w:hAnsi="Times New Roman"/>
        </w:rPr>
        <w:t>тәуекел үшін берілетін сыйақы;</w:t>
      </w:r>
    </w:p>
    <w:p w:rsidR="008B3720" w:rsidRPr="00AC2F15" w:rsidRDefault="008B3720" w:rsidP="00A07C0F">
      <w:pPr>
        <w:numPr>
          <w:ilvl w:val="0"/>
          <w:numId w:val="85"/>
        </w:numPr>
        <w:autoSpaceDE w:val="0"/>
        <w:autoSpaceDN w:val="0"/>
        <w:adjustRightInd w:val="0"/>
        <w:spacing w:before="240" w:line="240" w:lineRule="auto"/>
        <w:rPr>
          <w:rFonts w:ascii="Times New Roman" w:hAnsi="Times New Roman"/>
        </w:rPr>
      </w:pPr>
      <w:r w:rsidRPr="00AC2F15">
        <w:rPr>
          <w:rFonts w:ascii="Times New Roman" w:hAnsi="Times New Roman"/>
        </w:rPr>
        <w:t>инфляция.</w:t>
      </w:r>
    </w:p>
    <w:p w:rsidR="008B3720" w:rsidRPr="00AC2F15" w:rsidRDefault="008B3720" w:rsidP="008B3720">
      <w:pPr>
        <w:autoSpaceDE w:val="0"/>
        <w:autoSpaceDN w:val="0"/>
        <w:adjustRightInd w:val="0"/>
        <w:spacing w:before="240" w:line="240" w:lineRule="auto"/>
        <w:ind w:left="0"/>
        <w:rPr>
          <w:rFonts w:ascii="Times New Roman" w:hAnsi="Times New Roman"/>
          <w:bCs/>
        </w:rPr>
      </w:pPr>
      <w:r w:rsidRPr="00AC2F15">
        <w:rPr>
          <w:rFonts w:ascii="Times New Roman" w:hAnsi="Times New Roman"/>
        </w:rPr>
        <w:t xml:space="preserve">Активке тән болып келетін мөлшерлемені нарықта тікелей алу мүмкіндігі болмаған жағдайда, Банк дисконттау мөлшерлемесіне баға беру үшін суррогаттық деректерді пайдаланады. </w:t>
      </w:r>
    </w:p>
    <w:p w:rsidR="008B3720" w:rsidRPr="00AC2F15" w:rsidRDefault="008B3720" w:rsidP="008B3720">
      <w:pPr>
        <w:autoSpaceDE w:val="0"/>
        <w:autoSpaceDN w:val="0"/>
        <w:adjustRightInd w:val="0"/>
        <w:spacing w:before="240" w:line="240" w:lineRule="auto"/>
        <w:ind w:left="0"/>
        <w:rPr>
          <w:rFonts w:ascii="Times New Roman" w:hAnsi="Times New Roman"/>
          <w:bCs/>
        </w:rPr>
      </w:pPr>
      <w:r w:rsidRPr="00AC2F15">
        <w:rPr>
          <w:rFonts w:ascii="Times New Roman" w:hAnsi="Times New Roman"/>
        </w:rPr>
        <w:t>Дисконттау мөлшерлемесіне баға беру үшін бастапқы нүкте ретінде Банк келесідей көрсеткіштерді назарға алып отырады:</w:t>
      </w:r>
    </w:p>
    <w:p w:rsidR="008B3720" w:rsidRPr="00AC2F15" w:rsidRDefault="008B3720" w:rsidP="00A07C0F">
      <w:pPr>
        <w:numPr>
          <w:ilvl w:val="0"/>
          <w:numId w:val="86"/>
        </w:numPr>
        <w:autoSpaceDE w:val="0"/>
        <w:autoSpaceDN w:val="0"/>
        <w:adjustRightInd w:val="0"/>
        <w:spacing w:before="240" w:line="240" w:lineRule="auto"/>
        <w:rPr>
          <w:rFonts w:ascii="Times New Roman" w:hAnsi="Times New Roman"/>
          <w:bCs/>
        </w:rPr>
      </w:pPr>
      <w:r w:rsidRPr="00AC2F15">
        <w:rPr>
          <w:rFonts w:ascii="Times New Roman" w:hAnsi="Times New Roman"/>
        </w:rPr>
        <w:t>ұзақ мерзімді активтерге баға беру моделі (CAPM) сияқты әдістердің көмегімен анықталған Банк капиталының орташа құны (WACC);</w:t>
      </w:r>
    </w:p>
    <w:p w:rsidR="008B3720" w:rsidRPr="00AC2F15" w:rsidRDefault="008B3720" w:rsidP="00A07C0F">
      <w:pPr>
        <w:numPr>
          <w:ilvl w:val="0"/>
          <w:numId w:val="86"/>
        </w:numPr>
        <w:autoSpaceDE w:val="0"/>
        <w:autoSpaceDN w:val="0"/>
        <w:adjustRightInd w:val="0"/>
        <w:spacing w:before="240" w:line="240" w:lineRule="auto"/>
        <w:rPr>
          <w:rFonts w:ascii="Times New Roman" w:hAnsi="Times New Roman"/>
          <w:bCs/>
        </w:rPr>
      </w:pPr>
      <w:r w:rsidRPr="00AC2F15">
        <w:rPr>
          <w:rFonts w:ascii="Times New Roman" w:hAnsi="Times New Roman"/>
        </w:rPr>
        <w:t>қарыз капиталына қатысты пайыздың өсім мөлшерлемесі; және</w:t>
      </w:r>
    </w:p>
    <w:p w:rsidR="008B3720" w:rsidRPr="00AC2F15" w:rsidRDefault="008B3720" w:rsidP="00A07C0F">
      <w:pPr>
        <w:numPr>
          <w:ilvl w:val="0"/>
          <w:numId w:val="86"/>
        </w:numPr>
        <w:autoSpaceDE w:val="0"/>
        <w:autoSpaceDN w:val="0"/>
        <w:adjustRightInd w:val="0"/>
        <w:spacing w:before="240" w:line="240" w:lineRule="auto"/>
        <w:rPr>
          <w:rFonts w:ascii="Times New Roman" w:hAnsi="Times New Roman"/>
          <w:bCs/>
        </w:rPr>
      </w:pPr>
      <w:r w:rsidRPr="00AC2F15">
        <w:rPr>
          <w:rFonts w:ascii="Times New Roman" w:hAnsi="Times New Roman"/>
        </w:rPr>
        <w:t>қарыздар бойынша басқа да нарықтық мөлшерлемелер.</w:t>
      </w:r>
    </w:p>
    <w:p w:rsidR="008B3720" w:rsidRPr="00AC2F15" w:rsidRDefault="008B3720" w:rsidP="008B3720">
      <w:pPr>
        <w:autoSpaceDE w:val="0"/>
        <w:autoSpaceDN w:val="0"/>
        <w:adjustRightInd w:val="0"/>
        <w:spacing w:before="240" w:line="240" w:lineRule="auto"/>
        <w:ind w:left="0"/>
        <w:rPr>
          <w:rFonts w:ascii="Times New Roman" w:hAnsi="Times New Roman"/>
          <w:bCs/>
        </w:rPr>
      </w:pPr>
      <w:r w:rsidRPr="00AC2F15">
        <w:rPr>
          <w:rFonts w:ascii="Times New Roman" w:hAnsi="Times New Roman"/>
        </w:rPr>
        <w:t>Алайда, бұл мөлшерлемелер келесідей мақсаттарда түзетіледі:</w:t>
      </w:r>
    </w:p>
    <w:p w:rsidR="008B3720" w:rsidRPr="00AC2F15" w:rsidRDefault="008B3720" w:rsidP="00A07C0F">
      <w:pPr>
        <w:numPr>
          <w:ilvl w:val="0"/>
          <w:numId w:val="87"/>
        </w:numPr>
        <w:autoSpaceDE w:val="0"/>
        <w:autoSpaceDN w:val="0"/>
        <w:adjustRightInd w:val="0"/>
        <w:spacing w:before="240" w:line="240" w:lineRule="auto"/>
        <w:rPr>
          <w:rFonts w:ascii="Times New Roman" w:hAnsi="Times New Roman"/>
          <w:bCs/>
        </w:rPr>
      </w:pPr>
      <w:r w:rsidRPr="00AC2F15">
        <w:rPr>
          <w:rFonts w:ascii="Times New Roman" w:hAnsi="Times New Roman"/>
        </w:rPr>
        <w:t>нарық активтен туындайтын ақшалай қаражаттың болжалды ағындарына байланысты болатын нақты тәуекелдерді анықтап отыратын тәсілді қамтып көрсету; және</w:t>
      </w:r>
    </w:p>
    <w:p w:rsidR="008B3720" w:rsidRPr="00AC2F15" w:rsidRDefault="008B3720" w:rsidP="00A07C0F">
      <w:pPr>
        <w:numPr>
          <w:ilvl w:val="0"/>
          <w:numId w:val="87"/>
        </w:numPr>
        <w:autoSpaceDE w:val="0"/>
        <w:autoSpaceDN w:val="0"/>
        <w:adjustRightInd w:val="0"/>
        <w:spacing w:before="240" w:line="240" w:lineRule="auto"/>
        <w:rPr>
          <w:rFonts w:ascii="Times New Roman" w:hAnsi="Times New Roman"/>
          <w:bCs/>
        </w:rPr>
      </w:pPr>
      <w:r w:rsidRPr="00AC2F15">
        <w:rPr>
          <w:rFonts w:ascii="Times New Roman" w:hAnsi="Times New Roman"/>
        </w:rPr>
        <w:t>активтен туындайтын ақшалай қаражаттың болжалды ағындарына қатысы болмайтын немесе ақшалай қаражаттың болжалды ағындарын түзету кезінде пайдаланылған тәуекелдерді жоққа шығару.</w:t>
      </w:r>
    </w:p>
    <w:p w:rsidR="008B3720" w:rsidRPr="00AC2F15" w:rsidRDefault="008B3720" w:rsidP="008B3720">
      <w:pPr>
        <w:autoSpaceDE w:val="0"/>
        <w:autoSpaceDN w:val="0"/>
        <w:adjustRightInd w:val="0"/>
        <w:spacing w:before="240" w:line="240" w:lineRule="auto"/>
        <w:ind w:left="0"/>
        <w:rPr>
          <w:rFonts w:ascii="Times New Roman" w:hAnsi="Times New Roman"/>
          <w:bCs/>
        </w:rPr>
      </w:pPr>
      <w:r w:rsidRPr="00AC2F15">
        <w:rPr>
          <w:rFonts w:ascii="Times New Roman" w:hAnsi="Times New Roman"/>
        </w:rPr>
        <w:t>Мемлекеттік, валюталық және бағалық тәуекелдер ескеріледі.</w:t>
      </w:r>
    </w:p>
    <w:p w:rsidR="008B3720" w:rsidRPr="00AC2F15" w:rsidRDefault="008B3720" w:rsidP="008B3720">
      <w:pPr>
        <w:autoSpaceDE w:val="0"/>
        <w:autoSpaceDN w:val="0"/>
        <w:adjustRightInd w:val="0"/>
        <w:spacing w:before="240" w:line="240" w:lineRule="auto"/>
        <w:ind w:left="0"/>
        <w:rPr>
          <w:rFonts w:ascii="Times New Roman" w:hAnsi="Times New Roman"/>
          <w:bCs/>
        </w:rPr>
      </w:pPr>
      <w:r w:rsidRPr="00AC2F15">
        <w:rPr>
          <w:rFonts w:ascii="Times New Roman" w:hAnsi="Times New Roman"/>
        </w:rPr>
        <w:t>Қосарлы тәртіпте есепке алуды болдырмау мақсатында дисконттау мөлшерлемесі ақшалай қаражаттың болашақ ағындарына берілген бағалар әлдеқайда түзетілген тәуекелдерді қамтып көрсетпейді.</w:t>
      </w:r>
    </w:p>
    <w:p w:rsidR="008B3720" w:rsidRPr="00AC2F15" w:rsidRDefault="008B3720" w:rsidP="008B3720">
      <w:pPr>
        <w:autoSpaceDE w:val="0"/>
        <w:autoSpaceDN w:val="0"/>
        <w:adjustRightInd w:val="0"/>
        <w:spacing w:before="240" w:line="240" w:lineRule="auto"/>
        <w:ind w:left="0"/>
        <w:rPr>
          <w:rFonts w:ascii="Times New Roman" w:hAnsi="Times New Roman"/>
          <w:bCs/>
        </w:rPr>
      </w:pPr>
      <w:r w:rsidRPr="00AC2F15">
        <w:rPr>
          <w:rFonts w:ascii="Times New Roman" w:hAnsi="Times New Roman"/>
        </w:rPr>
        <w:t>Дисконттау мөлшерлемесі Банк капиталының құрылымына және Банк активті сатып алу мәмілесін қаржыландыру үшін пайдаланатын тәсілге тәуелді болмайды, себебі активтен күтілетін ақшалай қаражаттың болашақ ағындары Банк активті сатып алу мәмілесін қаржыландыру үшін пайдаланатын тәсілге тәуелді болмайды.</w:t>
      </w:r>
    </w:p>
    <w:p w:rsidR="008B3720" w:rsidRPr="00AC2F15" w:rsidRDefault="008B3720" w:rsidP="008B3720">
      <w:pPr>
        <w:autoSpaceDE w:val="0"/>
        <w:autoSpaceDN w:val="0"/>
        <w:adjustRightInd w:val="0"/>
        <w:spacing w:before="240" w:line="240" w:lineRule="auto"/>
        <w:ind w:left="0"/>
        <w:rPr>
          <w:rFonts w:ascii="Times New Roman" w:hAnsi="Times New Roman"/>
          <w:bCs/>
        </w:rPr>
      </w:pPr>
      <w:r w:rsidRPr="00AC2F15">
        <w:rPr>
          <w:rFonts w:ascii="Times New Roman" w:hAnsi="Times New Roman"/>
        </w:rPr>
        <w:t>Әдетте Банк активтің пайдаланушылық құндылығына баға беру үшін бірыңғай дисконттау мөлшерлемесін пайдаланып отырады. Алайда, активтің пайдаланушылық құндылығы әртүрлі кезеңдер бойынша тәуекелдердің айырмашылығына немесе пайыздық мөлшерлемелер мерзімдерінің құрылымына сезімтал болған жағдайда, Банк әртүрлі болашақ кезеңдерге қатысты жеке дисконттау мөлшерлемелерін пайдаланып отырады.</w:t>
      </w:r>
    </w:p>
    <w:p w:rsidR="008B3720" w:rsidRPr="00AC2F15" w:rsidRDefault="008B3720" w:rsidP="008B3720">
      <w:pPr>
        <w:autoSpaceDE w:val="0"/>
        <w:autoSpaceDN w:val="0"/>
        <w:adjustRightInd w:val="0"/>
        <w:spacing w:before="240" w:line="240" w:lineRule="auto"/>
        <w:ind w:left="0"/>
        <w:rPr>
          <w:rFonts w:ascii="Times New Roman" w:hAnsi="Times New Roman"/>
          <w:b/>
          <w:bCs/>
        </w:rPr>
      </w:pPr>
      <w:r w:rsidRPr="00AC2F15">
        <w:rPr>
          <w:rFonts w:ascii="Times New Roman" w:hAnsi="Times New Roman"/>
          <w:b/>
        </w:rPr>
        <w:t>Ақшалай қаражат ағындарын тудыратын бірліктер</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Жеке активтің өтелетін құнын бағалау мүмкіндігі болмаған жағдайда, осы актив жатқызылатын тудырушы бірліктің өтелетін құны бағаланады.</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Кейбір кездері белгілі бір активтен пайда болатын ақшалай қаражаттың ағындарын сәйкестендіру мүмкіндігі болады, бірақ, осындай ағындарды басқа активтерден бөлеу тудыру мүмкін емес. Осындай жағдайларда актив жеке түрде қарастырылмауы тиіс. Оны осы актив жатқызылатын ақшалай қаражаттың ағындарын тудыратын бірліктің құрамында қарастырып отырған жөн.</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 xml:space="preserve">Ақшалай қаражаттың ағындарын тудыратын бірлік (бұдан әрі – </w:t>
      </w:r>
      <w:r w:rsidR="000D546F">
        <w:rPr>
          <w:rFonts w:ascii="Times New Roman" w:hAnsi="Times New Roman"/>
        </w:rPr>
        <w:t>"</w:t>
      </w:r>
      <w:r w:rsidRPr="00AC2F15">
        <w:rPr>
          <w:rFonts w:ascii="Times New Roman" w:hAnsi="Times New Roman"/>
        </w:rPr>
        <w:t>тудырушы бірлік</w:t>
      </w:r>
      <w:r w:rsidR="000D546F">
        <w:rPr>
          <w:rFonts w:ascii="Times New Roman" w:hAnsi="Times New Roman"/>
        </w:rPr>
        <w:t>"</w:t>
      </w:r>
      <w:r w:rsidRPr="00AC2F15">
        <w:rPr>
          <w:rFonts w:ascii="Times New Roman" w:hAnsi="Times New Roman"/>
        </w:rPr>
        <w:t>) – негізінде, басқа активтерден немесе активтердің топтарынан түсетін ақшалай қаражаттың түсімдерінен тәуелсіз болатын, жалғастыра пайдаланудың нәтижесінде ақшалай қаражаттың түсімін қамтамасыз ететін ең шағын сәйкестендірілетін активтер тобы болып табылады.</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Актив немесе активтердің тобы өндіретін өнімге қатысты белсенді нарық болған жағдайда, осындай өнім немесе оның бөлігі ішкі қажеттіліктердің аясында пайдаланылатын жағдайлардың өзінде де осындай актив немесе активтердің тобы тудырушы бірлік ретінде қарастырылуы тиіс.</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lastRenderedPageBreak/>
        <w:t>Өзгеріс негізді болатын жағдайларды қоспағанда, тудырушы бірліктер бір активтерге немесе активтердің тобына қатысты бір кезеңнен басқа кезеңге рет-ретімен анықталуы тиіс.</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Гудвилді тудырушы бірліктерге үлестіру кезінде қолданылатын ережелер төменде келтірілген.</w:t>
      </w:r>
    </w:p>
    <w:p w:rsidR="008B3720" w:rsidRPr="00AC2F15" w:rsidRDefault="008B3720" w:rsidP="008B3720">
      <w:pPr>
        <w:autoSpaceDE w:val="0"/>
        <w:autoSpaceDN w:val="0"/>
        <w:adjustRightInd w:val="0"/>
        <w:spacing w:before="240" w:line="240" w:lineRule="auto"/>
        <w:ind w:left="0"/>
        <w:rPr>
          <w:rFonts w:ascii="Times New Roman" w:hAnsi="Times New Roman"/>
          <w:b/>
          <w:bCs/>
        </w:rPr>
      </w:pPr>
      <w:r w:rsidRPr="00AC2F15">
        <w:rPr>
          <w:rFonts w:ascii="Times New Roman" w:hAnsi="Times New Roman"/>
          <w:b/>
        </w:rPr>
        <w:t>Тудырушы бірліктің теңгерімдік құны және өтелетін құны</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 xml:space="preserve">Тудырушы бірліктің өтелетін құны келесідей екі шамалардың жоғарырақ мәніне тең болып келеді: </w:t>
      </w:r>
    </w:p>
    <w:p w:rsidR="008B3720" w:rsidRPr="00AC2F15" w:rsidRDefault="008B3720" w:rsidP="00A07C0F">
      <w:pPr>
        <w:numPr>
          <w:ilvl w:val="0"/>
          <w:numId w:val="88"/>
        </w:numPr>
        <w:autoSpaceDE w:val="0"/>
        <w:autoSpaceDN w:val="0"/>
        <w:adjustRightInd w:val="0"/>
        <w:spacing w:before="240" w:line="240" w:lineRule="auto"/>
        <w:rPr>
          <w:rFonts w:ascii="Times New Roman" w:hAnsi="Times New Roman"/>
        </w:rPr>
      </w:pPr>
      <w:r w:rsidRPr="00AC2F15">
        <w:rPr>
          <w:rFonts w:ascii="Times New Roman" w:hAnsi="Times New Roman"/>
        </w:rPr>
        <w:t xml:space="preserve">шығаруға жұмсалатын шығындардың шегерісінен кейін оның әділ құны және </w:t>
      </w:r>
    </w:p>
    <w:p w:rsidR="008B3720" w:rsidRPr="00AC2F15" w:rsidRDefault="008B3720" w:rsidP="00A07C0F">
      <w:pPr>
        <w:numPr>
          <w:ilvl w:val="0"/>
          <w:numId w:val="88"/>
        </w:numPr>
        <w:autoSpaceDE w:val="0"/>
        <w:autoSpaceDN w:val="0"/>
        <w:adjustRightInd w:val="0"/>
        <w:spacing w:before="240" w:line="240" w:lineRule="auto"/>
        <w:rPr>
          <w:rFonts w:ascii="Times New Roman" w:hAnsi="Times New Roman"/>
        </w:rPr>
      </w:pPr>
      <w:r w:rsidRPr="00AC2F15">
        <w:rPr>
          <w:rFonts w:ascii="Times New Roman" w:hAnsi="Times New Roman"/>
        </w:rPr>
        <w:t>оның пайдаланушылық құндылығы.</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Іс жүзінде жоғарыда келтірілген ереже келесідей көрініс табады:</w:t>
      </w:r>
    </w:p>
    <w:p w:rsidR="008B3720" w:rsidRPr="00AC2F15" w:rsidRDefault="0026757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object w:dxaOrig="11025" w:dyaOrig="3690">
          <v:shape id="_x0000_i1026" type="#_x0000_t75" style="width:457.8pt;height:152.15pt" o:ole="">
            <v:imagedata r:id="rId62" o:title=""/>
          </v:shape>
          <o:OLEObject Type="Embed" ProgID="Visio.Drawing.11" ShapeID="_x0000_i1026" DrawAspect="Content" ObjectID="_1812901780" r:id="rId63"/>
        </w:objec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Тудырушы бірліктің теңгерімдік құны тудырушы бірліктің өтелетін құнын анықтау тәсіліне сәйкес анықталуы тиіс.</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Тудырушы бірліктің теңгерімдік құны:</w:t>
      </w:r>
    </w:p>
    <w:p w:rsidR="008B3720" w:rsidRPr="00AC2F15" w:rsidRDefault="008B3720" w:rsidP="00A07C0F">
      <w:pPr>
        <w:numPr>
          <w:ilvl w:val="0"/>
          <w:numId w:val="89"/>
        </w:numPr>
        <w:autoSpaceDE w:val="0"/>
        <w:autoSpaceDN w:val="0"/>
        <w:adjustRightInd w:val="0"/>
        <w:spacing w:before="240" w:line="240" w:lineRule="auto"/>
        <w:rPr>
          <w:rFonts w:ascii="Times New Roman" w:hAnsi="Times New Roman"/>
        </w:rPr>
      </w:pPr>
      <w:r w:rsidRPr="00AC2F15">
        <w:rPr>
          <w:rFonts w:ascii="Times New Roman" w:hAnsi="Times New Roman"/>
        </w:rPr>
        <w:t>ақшалай қаражаттың түсімдерін тудыратын активтердің ғана теңгерімдік құнын қамтып отырады;</w:t>
      </w:r>
    </w:p>
    <w:p w:rsidR="008B3720" w:rsidRPr="00AC2F15" w:rsidRDefault="008B3720" w:rsidP="00A07C0F">
      <w:pPr>
        <w:numPr>
          <w:ilvl w:val="0"/>
          <w:numId w:val="89"/>
        </w:numPr>
        <w:autoSpaceDE w:val="0"/>
        <w:autoSpaceDN w:val="0"/>
        <w:adjustRightInd w:val="0"/>
        <w:spacing w:before="240" w:line="240" w:lineRule="auto"/>
        <w:rPr>
          <w:rFonts w:ascii="Times New Roman" w:hAnsi="Times New Roman"/>
        </w:rPr>
      </w:pPr>
      <w:r w:rsidRPr="00AC2F15">
        <w:rPr>
          <w:rFonts w:ascii="Times New Roman" w:hAnsi="Times New Roman"/>
        </w:rPr>
        <w:t>кез келген мойындалатын міндеттеменің теңгерімдік құнын қамтып отырмайды (тудырушы бірліктің өтелетін құнын аталмыш жағдайды есепке алмау кезінде анықтау мүмкіндігі болмайтын жағдайлар ескерілмейді).</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Активтер өтелетін құнға баға беру мақсатында топтастырылған жағдайда, ақшалай қаражаттың ағындарын тудырып отыратын бірлікке ақшалай қаражаттың тиісті түсімдерін тудыратын барлық активтерді енгізу маңызды болып келеді. Кері жағдайда ақшалай қаражаттың ағындарын тудырып отыратын бірліктің құны толығымен өтелген ретінде көрінуі мүмкін, ал іс жүзінде құнсызданудан шегілген залал орын алып тұрады.</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Активтер немесе міндеттемелер (мысалы, дебиторлық борыш немесе басқа да қаржылық активтер, кредиттік борыш, зейнетақылар және басқа да баға беру міндеттемелері) бірліктің ақшалай қаражаттың түсімдеріне немесе жылыстауына үлес қосып отырған жағдайда, өтелетін құн осындай активтерді және міндеттемелерді ескерумен анықталады. Осындай жағдайларда тудырушы бірліктің теңгерімдік құны осындай активтердің теңгерімдік құнына арттырылады және осындай міндеттемелердің теңгерімдік құнына төмендетіледі.</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Тудырушы бірліктің өтелетін құнын анықтау мақсатында кейбір мойындалған міндеттемелерді қарастыру қажеттілігі пайда болуы мүмкін. Бұл жағдай тудырушы бірліктің шығарылуы сатып алушыдан міндеттеменің қабылдануын талап еткен жағдайда орын алуы мүмкін. Осындай жағдайда шығаруға жұмсалатын шығындардың шегерісінен кейін (немесе түпкілікті шығарылу кезінде ақшалай қаражаттың есептік ағындары) тудырушы бірліктің әділ құны ретінде шығаруға жұмсалатын шығындардың шегерісінен кейін міндеттемелермен бірге осы бірлік активтерінің есептік сату бағасы қолданылады.</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Бұл ретте, тудырушы бірліктің теңгерімдік құнын және өтелетін құнын салыстыру мақсатында міндеттеменің теңгерімдік құны активтің өтелетін құнын да, теңгерімдік құнын да анықтау кезінде алынып тасталады.</w:t>
      </w:r>
    </w:p>
    <w:p w:rsidR="008B3720" w:rsidRPr="00AC2F15" w:rsidRDefault="008B3720" w:rsidP="008B3720">
      <w:pPr>
        <w:tabs>
          <w:tab w:val="left" w:pos="0"/>
        </w:tabs>
        <w:autoSpaceDE w:val="0"/>
        <w:autoSpaceDN w:val="0"/>
        <w:adjustRightInd w:val="0"/>
        <w:spacing w:before="240" w:line="240" w:lineRule="auto"/>
        <w:ind w:left="0"/>
        <w:rPr>
          <w:rFonts w:ascii="Times New Roman" w:hAnsi="Times New Roman"/>
          <w:b/>
        </w:rPr>
      </w:pPr>
      <w:r w:rsidRPr="00AC2F15">
        <w:rPr>
          <w:rFonts w:ascii="Times New Roman" w:hAnsi="Times New Roman"/>
          <w:b/>
        </w:rPr>
        <w:t>Құнсыздану бойынша сынау</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Төменде құнсыздану бойынша сынау жұмыстарын өткізу қажет болатын диаграмма көрсетілген:</w:t>
      </w:r>
    </w:p>
    <w:p w:rsidR="008B3720" w:rsidRPr="00AC2F15" w:rsidRDefault="0026757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noProof/>
          <w:lang w:val="ru-RU" w:eastAsia="ru-RU" w:bidi="ar-SA"/>
        </w:rPr>
        <w:lastRenderedPageBreak/>
        <mc:AlternateContent>
          <mc:Choice Requires="wps">
            <w:drawing>
              <wp:anchor distT="0" distB="0" distL="114300" distR="114300" simplePos="0" relativeHeight="251689984" behindDoc="0" locked="0" layoutInCell="1" allowOverlap="1" wp14:anchorId="3790EF5E" wp14:editId="4E3BCD41">
                <wp:simplePos x="0" y="0"/>
                <wp:positionH relativeFrom="column">
                  <wp:posOffset>3886835</wp:posOffset>
                </wp:positionH>
                <wp:positionV relativeFrom="paragraph">
                  <wp:posOffset>5175250</wp:posOffset>
                </wp:positionV>
                <wp:extent cx="219075" cy="122555"/>
                <wp:effectExtent l="0" t="0" r="9525" b="0"/>
                <wp:wrapNone/>
                <wp:docPr id="6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122555"/>
                        </a:xfrm>
                        <a:prstGeom prst="rect">
                          <a:avLst/>
                        </a:prstGeom>
                        <a:solidFill>
                          <a:srgbClr val="FFFFFF"/>
                        </a:solidFill>
                        <a:ln w="9525">
                          <a:noFill/>
                          <a:miter lim="800000"/>
                          <a:headEnd/>
                          <a:tailEnd/>
                        </a:ln>
                      </wps:spPr>
                      <wps:txbx>
                        <w:txbxContent>
                          <w:p w:rsidR="008344D9" w:rsidRPr="00151EB6" w:rsidRDefault="008344D9" w:rsidP="00267570">
                            <w:pPr>
                              <w:spacing w:after="0" w:line="240" w:lineRule="auto"/>
                              <w:ind w:left="0"/>
                              <w:jc w:val="center"/>
                              <w:rPr>
                                <w:sz w:val="12"/>
                                <w:szCs w:val="12"/>
                              </w:rPr>
                            </w:pPr>
                            <w:r>
                              <w:rPr>
                                <w:sz w:val="12"/>
                                <w:szCs w:val="12"/>
                              </w:rPr>
                              <w:t>Жоқ</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790EF5E" id="Надпись 2" o:spid="_x0000_s1159" type="#_x0000_t202" style="position:absolute;left:0;text-align:left;margin-left:306.05pt;margin-top:407.5pt;width:17.25pt;height:9.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" stroked="f">
                <v:textbox inset="0,0,0,0">
                  <w:txbxContent>
                    <w:p w:rsidR="008344D9" w:rsidRPr="00151EB6" w:rsidRDefault="008344D9" w:rsidP="00267570">
                      <w:pPr>
                        <w:spacing w:after="0" w:line="240" w:lineRule="auto"/>
                        <w:ind w:left="0"/>
                        <w:jc w:val="center"/>
                        <w:rPr>
                          <w:sz w:val="12"/>
                          <w:szCs w:val="12"/>
                        </w:rPr>
                      </w:pPr>
                      <w:r>
                        <w:rPr>
                          <w:sz w:val="12"/>
                          <w:szCs w:val="12"/>
                        </w:rPr>
                        <w:t>Жоқ</w:t>
                      </w:r>
                    </w:p>
                  </w:txbxContent>
                </v:textbox>
              </v:shape>
            </w:pict>
          </mc:Fallback>
        </mc:AlternateContent>
      </w:r>
      <w:r w:rsidRPr="00AC2F15">
        <w:rPr>
          <w:rFonts w:ascii="Times New Roman" w:hAnsi="Times New Roman"/>
          <w:noProof/>
          <w:lang w:val="ru-RU" w:eastAsia="ru-RU" w:bidi="ar-SA"/>
        </w:rPr>
        <mc:AlternateContent>
          <mc:Choice Requires="wps">
            <w:drawing>
              <wp:anchor distT="0" distB="0" distL="114300" distR="114300" simplePos="0" relativeHeight="251688960" behindDoc="0" locked="0" layoutInCell="1" allowOverlap="1" wp14:anchorId="673E03DD" wp14:editId="5127198A">
                <wp:simplePos x="0" y="0"/>
                <wp:positionH relativeFrom="column">
                  <wp:posOffset>1800860</wp:posOffset>
                </wp:positionH>
                <wp:positionV relativeFrom="paragraph">
                  <wp:posOffset>5175250</wp:posOffset>
                </wp:positionV>
                <wp:extent cx="219075" cy="122555"/>
                <wp:effectExtent l="0" t="0" r="9525" b="0"/>
                <wp:wrapNone/>
                <wp:docPr id="60"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122555"/>
                        </a:xfrm>
                        <a:prstGeom prst="rect">
                          <a:avLst/>
                        </a:prstGeom>
                        <a:solidFill>
                          <a:srgbClr val="FFFFFF"/>
                        </a:solidFill>
                        <a:ln w="9525">
                          <a:noFill/>
                          <a:miter lim="800000"/>
                          <a:headEnd/>
                          <a:tailEnd/>
                        </a:ln>
                      </wps:spPr>
                      <wps:txbx>
                        <w:txbxContent>
                          <w:p w:rsidR="008344D9" w:rsidRPr="00151EB6" w:rsidRDefault="008344D9" w:rsidP="00267570">
                            <w:pPr>
                              <w:spacing w:after="0" w:line="240" w:lineRule="auto"/>
                              <w:ind w:left="0"/>
                              <w:jc w:val="center"/>
                              <w:rPr>
                                <w:sz w:val="12"/>
                                <w:szCs w:val="12"/>
                              </w:rPr>
                            </w:pPr>
                            <w:r>
                              <w:rPr>
                                <w:sz w:val="12"/>
                                <w:szCs w:val="12"/>
                              </w:rPr>
                              <w:t>Жоқ</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73E03DD" id="_x0000_s1160" type="#_x0000_t202" style="position:absolute;left:0;text-align:left;margin-left:141.8pt;margin-top:407.5pt;width:17.25pt;height:9.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" stroked="f">
                <v:textbox inset="0,0,0,0">
                  <w:txbxContent>
                    <w:p w:rsidR="008344D9" w:rsidRPr="00151EB6" w:rsidRDefault="008344D9" w:rsidP="00267570">
                      <w:pPr>
                        <w:spacing w:after="0" w:line="240" w:lineRule="auto"/>
                        <w:ind w:left="0"/>
                        <w:jc w:val="center"/>
                        <w:rPr>
                          <w:sz w:val="12"/>
                          <w:szCs w:val="12"/>
                        </w:rPr>
                      </w:pPr>
                      <w:r>
                        <w:rPr>
                          <w:sz w:val="12"/>
                          <w:szCs w:val="12"/>
                        </w:rPr>
                        <w:t>Жоқ</w:t>
                      </w:r>
                    </w:p>
                  </w:txbxContent>
                </v:textbox>
              </v:shape>
            </w:pict>
          </mc:Fallback>
        </mc:AlternateContent>
      </w:r>
      <w:r w:rsidRPr="00AC2F15">
        <w:rPr>
          <w:rFonts w:ascii="Times New Roman" w:hAnsi="Times New Roman"/>
          <w:noProof/>
          <w:lang w:val="ru-RU" w:eastAsia="ru-RU" w:bidi="ar-SA"/>
        </w:rPr>
        <mc:AlternateContent>
          <mc:Choice Requires="wps">
            <w:drawing>
              <wp:anchor distT="0" distB="0" distL="114300" distR="114300" simplePos="0" relativeHeight="251687936" behindDoc="0" locked="0" layoutInCell="1" allowOverlap="1" wp14:anchorId="640B9E52" wp14:editId="2CC58BCD">
                <wp:simplePos x="0" y="0"/>
                <wp:positionH relativeFrom="column">
                  <wp:posOffset>3601085</wp:posOffset>
                </wp:positionH>
                <wp:positionV relativeFrom="paragraph">
                  <wp:posOffset>4598035</wp:posOffset>
                </wp:positionV>
                <wp:extent cx="219075" cy="122555"/>
                <wp:effectExtent l="0" t="0" r="9525" b="0"/>
                <wp:wrapNone/>
                <wp:docPr id="5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122555"/>
                        </a:xfrm>
                        <a:prstGeom prst="rect">
                          <a:avLst/>
                        </a:prstGeom>
                        <a:solidFill>
                          <a:srgbClr val="FFFFFF"/>
                        </a:solidFill>
                        <a:ln w="9525">
                          <a:noFill/>
                          <a:miter lim="800000"/>
                          <a:headEnd/>
                          <a:tailEnd/>
                        </a:ln>
                      </wps:spPr>
                      <wps:txbx>
                        <w:txbxContent>
                          <w:p w:rsidR="008344D9" w:rsidRPr="00151EB6" w:rsidRDefault="008344D9" w:rsidP="00267570">
                            <w:pPr>
                              <w:spacing w:after="0" w:line="240" w:lineRule="auto"/>
                              <w:ind w:left="0"/>
                              <w:jc w:val="center"/>
                              <w:rPr>
                                <w:sz w:val="12"/>
                                <w:szCs w:val="12"/>
                              </w:rPr>
                            </w:pPr>
                            <w:r>
                              <w:rPr>
                                <w:sz w:val="12"/>
                                <w:szCs w:val="12"/>
                              </w:rPr>
                              <w:t>Жоқ</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40B9E52" id="_x0000_s1161" type="#_x0000_t202" style="position:absolute;left:0;text-align:left;margin-left:283.55pt;margin-top:362.05pt;width:17.25pt;height:9.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" stroked="f">
                <v:textbox inset="0,0,0,0">
                  <w:txbxContent>
                    <w:p w:rsidR="008344D9" w:rsidRPr="00151EB6" w:rsidRDefault="008344D9" w:rsidP="00267570">
                      <w:pPr>
                        <w:spacing w:after="0" w:line="240" w:lineRule="auto"/>
                        <w:ind w:left="0"/>
                        <w:jc w:val="center"/>
                        <w:rPr>
                          <w:sz w:val="12"/>
                          <w:szCs w:val="12"/>
                        </w:rPr>
                      </w:pPr>
                      <w:r>
                        <w:rPr>
                          <w:sz w:val="12"/>
                          <w:szCs w:val="12"/>
                        </w:rPr>
                        <w:t>Жоқ</w:t>
                      </w:r>
                    </w:p>
                  </w:txbxContent>
                </v:textbox>
              </v:shape>
            </w:pict>
          </mc:Fallback>
        </mc:AlternateContent>
      </w:r>
      <w:r w:rsidRPr="00AC2F15">
        <w:rPr>
          <w:rFonts w:ascii="Times New Roman" w:hAnsi="Times New Roman"/>
          <w:noProof/>
          <w:lang w:val="ru-RU" w:eastAsia="ru-RU" w:bidi="ar-SA"/>
        </w:rPr>
        <mc:AlternateContent>
          <mc:Choice Requires="wps">
            <w:drawing>
              <wp:anchor distT="0" distB="0" distL="114300" distR="114300" simplePos="0" relativeHeight="251686912" behindDoc="0" locked="0" layoutInCell="1" allowOverlap="1" wp14:anchorId="31911369" wp14:editId="25A2781D">
                <wp:simplePos x="0" y="0"/>
                <wp:positionH relativeFrom="column">
                  <wp:posOffset>772160</wp:posOffset>
                </wp:positionH>
                <wp:positionV relativeFrom="paragraph">
                  <wp:posOffset>4589780</wp:posOffset>
                </wp:positionV>
                <wp:extent cx="219075" cy="122555"/>
                <wp:effectExtent l="0" t="0" r="9525" b="0"/>
                <wp:wrapNone/>
                <wp:docPr id="5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122555"/>
                        </a:xfrm>
                        <a:prstGeom prst="rect">
                          <a:avLst/>
                        </a:prstGeom>
                        <a:solidFill>
                          <a:srgbClr val="FFFFFF"/>
                        </a:solidFill>
                        <a:ln w="9525">
                          <a:noFill/>
                          <a:miter lim="800000"/>
                          <a:headEnd/>
                          <a:tailEnd/>
                        </a:ln>
                      </wps:spPr>
                      <wps:txbx>
                        <w:txbxContent>
                          <w:p w:rsidR="008344D9" w:rsidRPr="00151EB6" w:rsidRDefault="008344D9" w:rsidP="00267570">
                            <w:pPr>
                              <w:spacing w:after="0" w:line="240" w:lineRule="auto"/>
                              <w:ind w:left="0"/>
                              <w:jc w:val="center"/>
                              <w:rPr>
                                <w:sz w:val="12"/>
                                <w:szCs w:val="12"/>
                              </w:rPr>
                            </w:pPr>
                            <w:r>
                              <w:rPr>
                                <w:sz w:val="12"/>
                                <w:szCs w:val="12"/>
                              </w:rPr>
                              <w:t>Жоқ</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1911369" id="_x0000_s1162" type="#_x0000_t202" style="position:absolute;left:0;text-align:left;margin-left:60.8pt;margin-top:361.4pt;width:17.25pt;height:9.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" stroked="f">
                <v:textbox inset="0,0,0,0">
                  <w:txbxContent>
                    <w:p w:rsidR="008344D9" w:rsidRPr="00151EB6" w:rsidRDefault="008344D9" w:rsidP="00267570">
                      <w:pPr>
                        <w:spacing w:after="0" w:line="240" w:lineRule="auto"/>
                        <w:ind w:left="0"/>
                        <w:jc w:val="center"/>
                        <w:rPr>
                          <w:sz w:val="12"/>
                          <w:szCs w:val="12"/>
                        </w:rPr>
                      </w:pPr>
                      <w:r>
                        <w:rPr>
                          <w:sz w:val="12"/>
                          <w:szCs w:val="12"/>
                        </w:rPr>
                        <w:t>Жоқ</w:t>
                      </w:r>
                    </w:p>
                  </w:txbxContent>
                </v:textbox>
              </v:shape>
            </w:pict>
          </mc:Fallback>
        </mc:AlternateContent>
      </w:r>
      <w:r w:rsidRPr="00AC2F15">
        <w:rPr>
          <w:rFonts w:ascii="Times New Roman" w:hAnsi="Times New Roman"/>
          <w:noProof/>
          <w:lang w:val="ru-RU" w:eastAsia="ru-RU" w:bidi="ar-SA"/>
        </w:rPr>
        <mc:AlternateContent>
          <mc:Choice Requires="wps">
            <w:drawing>
              <wp:anchor distT="0" distB="0" distL="114300" distR="114300" simplePos="0" relativeHeight="251685888" behindDoc="0" locked="0" layoutInCell="1" allowOverlap="1" wp14:anchorId="64E6C99F" wp14:editId="04D1D7D8">
                <wp:simplePos x="0" y="0"/>
                <wp:positionH relativeFrom="column">
                  <wp:posOffset>1896110</wp:posOffset>
                </wp:positionH>
                <wp:positionV relativeFrom="paragraph">
                  <wp:posOffset>3361055</wp:posOffset>
                </wp:positionV>
                <wp:extent cx="219075" cy="122555"/>
                <wp:effectExtent l="0" t="0" r="9525" b="0"/>
                <wp:wrapNone/>
                <wp:docPr id="5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122555"/>
                        </a:xfrm>
                        <a:prstGeom prst="rect">
                          <a:avLst/>
                        </a:prstGeom>
                        <a:solidFill>
                          <a:srgbClr val="FFFFFF"/>
                        </a:solidFill>
                        <a:ln w="9525">
                          <a:noFill/>
                          <a:miter lim="800000"/>
                          <a:headEnd/>
                          <a:tailEnd/>
                        </a:ln>
                      </wps:spPr>
                      <wps:txbx>
                        <w:txbxContent>
                          <w:p w:rsidR="008344D9" w:rsidRPr="00151EB6" w:rsidRDefault="008344D9" w:rsidP="00267570">
                            <w:pPr>
                              <w:spacing w:after="0" w:line="240" w:lineRule="auto"/>
                              <w:ind w:left="0"/>
                              <w:jc w:val="center"/>
                              <w:rPr>
                                <w:sz w:val="12"/>
                                <w:szCs w:val="12"/>
                              </w:rPr>
                            </w:pPr>
                            <w:r>
                              <w:rPr>
                                <w:sz w:val="12"/>
                                <w:szCs w:val="12"/>
                              </w:rPr>
                              <w:t>Жоқ</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4E6C99F" id="_x0000_s1163" type="#_x0000_t202" style="position:absolute;left:0;text-align:left;margin-left:149.3pt;margin-top:264.65pt;width:17.25pt;height:9.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" stroked="f">
                <v:textbox inset="0,0,0,0">
                  <w:txbxContent>
                    <w:p w:rsidR="008344D9" w:rsidRPr="00151EB6" w:rsidRDefault="008344D9" w:rsidP="00267570">
                      <w:pPr>
                        <w:spacing w:after="0" w:line="240" w:lineRule="auto"/>
                        <w:ind w:left="0"/>
                        <w:jc w:val="center"/>
                        <w:rPr>
                          <w:sz w:val="12"/>
                          <w:szCs w:val="12"/>
                        </w:rPr>
                      </w:pPr>
                      <w:r>
                        <w:rPr>
                          <w:sz w:val="12"/>
                          <w:szCs w:val="12"/>
                        </w:rPr>
                        <w:t>Жоқ</w:t>
                      </w:r>
                    </w:p>
                  </w:txbxContent>
                </v:textbox>
              </v:shape>
            </w:pict>
          </mc:Fallback>
        </mc:AlternateContent>
      </w:r>
      <w:r w:rsidRPr="00AC2F15">
        <w:rPr>
          <w:rFonts w:ascii="Times New Roman" w:hAnsi="Times New Roman"/>
          <w:noProof/>
          <w:lang w:val="ru-RU" w:eastAsia="ru-RU" w:bidi="ar-SA"/>
        </w:rPr>
        <mc:AlternateContent>
          <mc:Choice Requires="wps">
            <w:drawing>
              <wp:anchor distT="0" distB="0" distL="114300" distR="114300" simplePos="0" relativeHeight="251684864" behindDoc="0" locked="0" layoutInCell="1" allowOverlap="1" wp14:anchorId="01522F59" wp14:editId="48EF0D72">
                <wp:simplePos x="0" y="0"/>
                <wp:positionH relativeFrom="column">
                  <wp:posOffset>772160</wp:posOffset>
                </wp:positionH>
                <wp:positionV relativeFrom="paragraph">
                  <wp:posOffset>3348355</wp:posOffset>
                </wp:positionV>
                <wp:extent cx="219075" cy="122555"/>
                <wp:effectExtent l="0" t="0" r="9525" b="0"/>
                <wp:wrapNone/>
                <wp:docPr id="5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122555"/>
                        </a:xfrm>
                        <a:prstGeom prst="rect">
                          <a:avLst/>
                        </a:prstGeom>
                        <a:solidFill>
                          <a:srgbClr val="FFFFFF"/>
                        </a:solidFill>
                        <a:ln w="9525">
                          <a:noFill/>
                          <a:miter lim="800000"/>
                          <a:headEnd/>
                          <a:tailEnd/>
                        </a:ln>
                      </wps:spPr>
                      <wps:txbx>
                        <w:txbxContent>
                          <w:p w:rsidR="008344D9" w:rsidRPr="00151EB6" w:rsidRDefault="008344D9" w:rsidP="00267570">
                            <w:pPr>
                              <w:spacing w:after="0" w:line="240" w:lineRule="auto"/>
                              <w:ind w:left="0"/>
                              <w:jc w:val="center"/>
                              <w:rPr>
                                <w:sz w:val="12"/>
                                <w:szCs w:val="12"/>
                              </w:rPr>
                            </w:pPr>
                            <w:r>
                              <w:rPr>
                                <w:sz w:val="12"/>
                                <w:szCs w:val="12"/>
                              </w:rPr>
                              <w:t>Жоқ</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1522F59" id="_x0000_s1164" type="#_x0000_t202" style="position:absolute;left:0;text-align:left;margin-left:60.8pt;margin-top:263.65pt;width:17.25pt;height:9.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" stroked="f">
                <v:textbox inset="0,0,0,0">
                  <w:txbxContent>
                    <w:p w:rsidR="008344D9" w:rsidRPr="00151EB6" w:rsidRDefault="008344D9" w:rsidP="00267570">
                      <w:pPr>
                        <w:spacing w:after="0" w:line="240" w:lineRule="auto"/>
                        <w:ind w:left="0"/>
                        <w:jc w:val="center"/>
                        <w:rPr>
                          <w:sz w:val="12"/>
                          <w:szCs w:val="12"/>
                        </w:rPr>
                      </w:pPr>
                      <w:r>
                        <w:rPr>
                          <w:sz w:val="12"/>
                          <w:szCs w:val="12"/>
                        </w:rPr>
                        <w:t>Жоқ</w:t>
                      </w:r>
                    </w:p>
                  </w:txbxContent>
                </v:textbox>
              </v:shape>
            </w:pict>
          </mc:Fallback>
        </mc:AlternateContent>
      </w:r>
      <w:r w:rsidRPr="00AC2F15">
        <w:rPr>
          <w:rFonts w:ascii="Times New Roman" w:hAnsi="Times New Roman"/>
          <w:noProof/>
          <w:lang w:val="ru-RU" w:eastAsia="ru-RU" w:bidi="ar-SA"/>
        </w:rPr>
        <mc:AlternateContent>
          <mc:Choice Requires="wps">
            <w:drawing>
              <wp:anchor distT="0" distB="0" distL="114300" distR="114300" simplePos="0" relativeHeight="251683840" behindDoc="0" locked="0" layoutInCell="1" allowOverlap="1" wp14:anchorId="15E3BD63" wp14:editId="5CE53E47">
                <wp:simplePos x="0" y="0"/>
                <wp:positionH relativeFrom="column">
                  <wp:posOffset>772160</wp:posOffset>
                </wp:positionH>
                <wp:positionV relativeFrom="paragraph">
                  <wp:posOffset>922655</wp:posOffset>
                </wp:positionV>
                <wp:extent cx="219075" cy="122555"/>
                <wp:effectExtent l="0" t="0" r="9525" b="0"/>
                <wp:wrapNone/>
                <wp:docPr id="5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122555"/>
                        </a:xfrm>
                        <a:prstGeom prst="rect">
                          <a:avLst/>
                        </a:prstGeom>
                        <a:solidFill>
                          <a:srgbClr val="FFFFFF"/>
                        </a:solidFill>
                        <a:ln w="9525">
                          <a:noFill/>
                          <a:miter lim="800000"/>
                          <a:headEnd/>
                          <a:tailEnd/>
                        </a:ln>
                      </wps:spPr>
                      <wps:txbx>
                        <w:txbxContent>
                          <w:p w:rsidR="008344D9" w:rsidRPr="00151EB6" w:rsidRDefault="008344D9" w:rsidP="00267570">
                            <w:pPr>
                              <w:spacing w:after="0" w:line="240" w:lineRule="auto"/>
                              <w:ind w:left="0"/>
                              <w:jc w:val="center"/>
                              <w:rPr>
                                <w:sz w:val="12"/>
                                <w:szCs w:val="12"/>
                              </w:rPr>
                            </w:pPr>
                            <w:r>
                              <w:rPr>
                                <w:sz w:val="12"/>
                                <w:szCs w:val="12"/>
                              </w:rPr>
                              <w:t>Жоқ</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5E3BD63" id="_x0000_s1165" type="#_x0000_t202" style="position:absolute;left:0;text-align:left;margin-left:60.8pt;margin-top:72.65pt;width:17.25pt;height:9.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" stroked="f">
                <v:textbox inset="0,0,0,0">
                  <w:txbxContent>
                    <w:p w:rsidR="008344D9" w:rsidRPr="00151EB6" w:rsidRDefault="008344D9" w:rsidP="00267570">
                      <w:pPr>
                        <w:spacing w:after="0" w:line="240" w:lineRule="auto"/>
                        <w:ind w:left="0"/>
                        <w:jc w:val="center"/>
                        <w:rPr>
                          <w:sz w:val="12"/>
                          <w:szCs w:val="12"/>
                        </w:rPr>
                      </w:pPr>
                      <w:r>
                        <w:rPr>
                          <w:sz w:val="12"/>
                          <w:szCs w:val="12"/>
                        </w:rPr>
                        <w:t>Жоқ</w:t>
                      </w:r>
                    </w:p>
                  </w:txbxContent>
                </v:textbox>
              </v:shape>
            </w:pict>
          </mc:Fallback>
        </mc:AlternateContent>
      </w:r>
      <w:r w:rsidRPr="00AC2F15">
        <w:rPr>
          <w:rFonts w:ascii="Times New Roman" w:hAnsi="Times New Roman"/>
          <w:noProof/>
          <w:lang w:val="ru-RU" w:eastAsia="ru-RU" w:bidi="ar-SA"/>
        </w:rPr>
        <mc:AlternateContent>
          <mc:Choice Requires="wps">
            <w:drawing>
              <wp:anchor distT="0" distB="0" distL="114300" distR="114300" simplePos="0" relativeHeight="251682816" behindDoc="0" locked="0" layoutInCell="1" allowOverlap="1" wp14:anchorId="6193164A" wp14:editId="62CAEF52">
                <wp:simplePos x="0" y="0"/>
                <wp:positionH relativeFrom="column">
                  <wp:posOffset>3382010</wp:posOffset>
                </wp:positionH>
                <wp:positionV relativeFrom="paragraph">
                  <wp:posOffset>6007735</wp:posOffset>
                </wp:positionV>
                <wp:extent cx="219075" cy="122555"/>
                <wp:effectExtent l="0" t="0" r="9525" b="0"/>
                <wp:wrapNone/>
                <wp:docPr id="5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122555"/>
                        </a:xfrm>
                        <a:prstGeom prst="rect">
                          <a:avLst/>
                        </a:prstGeom>
                        <a:solidFill>
                          <a:srgbClr val="FFFFFF"/>
                        </a:solidFill>
                        <a:ln w="9525">
                          <a:noFill/>
                          <a:miter lim="800000"/>
                          <a:headEnd/>
                          <a:tailEnd/>
                        </a:ln>
                      </wps:spPr>
                      <wps:txbx>
                        <w:txbxContent>
                          <w:p w:rsidR="008344D9" w:rsidRPr="00151EB6" w:rsidRDefault="008344D9" w:rsidP="00267570">
                            <w:pPr>
                              <w:spacing w:after="0" w:line="240" w:lineRule="auto"/>
                              <w:ind w:left="0"/>
                              <w:jc w:val="center"/>
                              <w:rPr>
                                <w:sz w:val="12"/>
                                <w:szCs w:val="12"/>
                              </w:rPr>
                            </w:pPr>
                            <w:r>
                              <w:rPr>
                                <w:sz w:val="12"/>
                                <w:szCs w:val="12"/>
                              </w:rPr>
                              <w:t>Иә</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193164A" id="_x0000_s1166" type="#_x0000_t202" style="position:absolute;left:0;text-align:left;margin-left:266.3pt;margin-top:473.05pt;width:17.25pt;height:9.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" stroked="f">
                <v:textbox inset="0,0,0,0">
                  <w:txbxContent>
                    <w:p w:rsidR="008344D9" w:rsidRPr="00151EB6" w:rsidRDefault="008344D9" w:rsidP="00267570">
                      <w:pPr>
                        <w:spacing w:after="0" w:line="240" w:lineRule="auto"/>
                        <w:ind w:left="0"/>
                        <w:jc w:val="center"/>
                        <w:rPr>
                          <w:sz w:val="12"/>
                          <w:szCs w:val="12"/>
                        </w:rPr>
                      </w:pPr>
                      <w:r>
                        <w:rPr>
                          <w:sz w:val="12"/>
                          <w:szCs w:val="12"/>
                        </w:rPr>
                        <w:t>Иә</w:t>
                      </w:r>
                    </w:p>
                  </w:txbxContent>
                </v:textbox>
              </v:shape>
            </w:pict>
          </mc:Fallback>
        </mc:AlternateContent>
      </w:r>
      <w:r w:rsidRPr="00AC2F15">
        <w:rPr>
          <w:rFonts w:ascii="Times New Roman" w:hAnsi="Times New Roman"/>
          <w:noProof/>
          <w:lang w:val="ru-RU" w:eastAsia="ru-RU" w:bidi="ar-SA"/>
        </w:rPr>
        <mc:AlternateContent>
          <mc:Choice Requires="wps">
            <w:drawing>
              <wp:anchor distT="0" distB="0" distL="114300" distR="114300" simplePos="0" relativeHeight="251681792" behindDoc="0" locked="0" layoutInCell="1" allowOverlap="1" wp14:anchorId="1E4BFFD9" wp14:editId="64A2E040">
                <wp:simplePos x="0" y="0"/>
                <wp:positionH relativeFrom="column">
                  <wp:posOffset>772160</wp:posOffset>
                </wp:positionH>
                <wp:positionV relativeFrom="paragraph">
                  <wp:posOffset>5694680</wp:posOffset>
                </wp:positionV>
                <wp:extent cx="219075" cy="122555"/>
                <wp:effectExtent l="0" t="0" r="9525" b="0"/>
                <wp:wrapNone/>
                <wp:docPr id="5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122555"/>
                        </a:xfrm>
                        <a:prstGeom prst="rect">
                          <a:avLst/>
                        </a:prstGeom>
                        <a:solidFill>
                          <a:srgbClr val="FFFFFF"/>
                        </a:solidFill>
                        <a:ln w="9525">
                          <a:noFill/>
                          <a:miter lim="800000"/>
                          <a:headEnd/>
                          <a:tailEnd/>
                        </a:ln>
                      </wps:spPr>
                      <wps:txbx>
                        <w:txbxContent>
                          <w:p w:rsidR="008344D9" w:rsidRPr="00151EB6" w:rsidRDefault="008344D9" w:rsidP="00267570">
                            <w:pPr>
                              <w:spacing w:after="0" w:line="240" w:lineRule="auto"/>
                              <w:ind w:left="0"/>
                              <w:jc w:val="center"/>
                              <w:rPr>
                                <w:sz w:val="12"/>
                                <w:szCs w:val="12"/>
                              </w:rPr>
                            </w:pPr>
                            <w:r>
                              <w:rPr>
                                <w:sz w:val="12"/>
                                <w:szCs w:val="12"/>
                              </w:rPr>
                              <w:t>Иә</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E4BFFD9" id="_x0000_s1167" type="#_x0000_t202" style="position:absolute;left:0;text-align:left;margin-left:60.8pt;margin-top:448.4pt;width:17.25pt;height:9.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" stroked="f">
                <v:textbox inset="0,0,0,0">
                  <w:txbxContent>
                    <w:p w:rsidR="008344D9" w:rsidRPr="00151EB6" w:rsidRDefault="008344D9" w:rsidP="00267570">
                      <w:pPr>
                        <w:spacing w:after="0" w:line="240" w:lineRule="auto"/>
                        <w:ind w:left="0"/>
                        <w:jc w:val="center"/>
                        <w:rPr>
                          <w:sz w:val="12"/>
                          <w:szCs w:val="12"/>
                        </w:rPr>
                      </w:pPr>
                      <w:r>
                        <w:rPr>
                          <w:sz w:val="12"/>
                          <w:szCs w:val="12"/>
                        </w:rPr>
                        <w:t>Иә</w:t>
                      </w:r>
                    </w:p>
                  </w:txbxContent>
                </v:textbox>
              </v:shape>
            </w:pict>
          </mc:Fallback>
        </mc:AlternateContent>
      </w:r>
      <w:r w:rsidRPr="00AC2F15">
        <w:rPr>
          <w:rFonts w:ascii="Times New Roman" w:hAnsi="Times New Roman"/>
          <w:noProof/>
          <w:lang w:val="ru-RU" w:eastAsia="ru-RU" w:bidi="ar-SA"/>
        </w:rPr>
        <mc:AlternateContent>
          <mc:Choice Requires="wps">
            <w:drawing>
              <wp:anchor distT="0" distB="0" distL="114300" distR="114300" simplePos="0" relativeHeight="251680768" behindDoc="0" locked="0" layoutInCell="1" allowOverlap="1" wp14:anchorId="5781EED6" wp14:editId="2EB45DB0">
                <wp:simplePos x="0" y="0"/>
                <wp:positionH relativeFrom="column">
                  <wp:posOffset>1800860</wp:posOffset>
                </wp:positionH>
                <wp:positionV relativeFrom="paragraph">
                  <wp:posOffset>4042410</wp:posOffset>
                </wp:positionV>
                <wp:extent cx="219075" cy="122555"/>
                <wp:effectExtent l="0" t="0" r="9525" b="0"/>
                <wp:wrapNone/>
                <wp:docPr id="5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122555"/>
                        </a:xfrm>
                        <a:prstGeom prst="rect">
                          <a:avLst/>
                        </a:prstGeom>
                        <a:solidFill>
                          <a:srgbClr val="FFFFFF"/>
                        </a:solidFill>
                        <a:ln w="9525">
                          <a:noFill/>
                          <a:miter lim="800000"/>
                          <a:headEnd/>
                          <a:tailEnd/>
                        </a:ln>
                      </wps:spPr>
                      <wps:txbx>
                        <w:txbxContent>
                          <w:p w:rsidR="008344D9" w:rsidRPr="00151EB6" w:rsidRDefault="008344D9" w:rsidP="00267570">
                            <w:pPr>
                              <w:spacing w:after="0" w:line="240" w:lineRule="auto"/>
                              <w:ind w:left="0"/>
                              <w:jc w:val="center"/>
                              <w:rPr>
                                <w:sz w:val="12"/>
                                <w:szCs w:val="12"/>
                              </w:rPr>
                            </w:pPr>
                            <w:r>
                              <w:rPr>
                                <w:sz w:val="12"/>
                                <w:szCs w:val="12"/>
                              </w:rPr>
                              <w:t>Иә</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781EED6" id="_x0000_s1168" type="#_x0000_t202" style="position:absolute;left:0;text-align:left;margin-left:141.8pt;margin-top:318.3pt;width:17.25pt;height:9.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" stroked="f">
                <v:textbox inset="0,0,0,0">
                  <w:txbxContent>
                    <w:p w:rsidR="008344D9" w:rsidRPr="00151EB6" w:rsidRDefault="008344D9" w:rsidP="00267570">
                      <w:pPr>
                        <w:spacing w:after="0" w:line="240" w:lineRule="auto"/>
                        <w:ind w:left="0"/>
                        <w:jc w:val="center"/>
                        <w:rPr>
                          <w:sz w:val="12"/>
                          <w:szCs w:val="12"/>
                        </w:rPr>
                      </w:pPr>
                      <w:r>
                        <w:rPr>
                          <w:sz w:val="12"/>
                          <w:szCs w:val="12"/>
                        </w:rPr>
                        <w:t>Иә</w:t>
                      </w:r>
                    </w:p>
                  </w:txbxContent>
                </v:textbox>
              </v:shape>
            </w:pict>
          </mc:Fallback>
        </mc:AlternateContent>
      </w:r>
      <w:r w:rsidRPr="00AC2F15">
        <w:rPr>
          <w:rFonts w:ascii="Times New Roman" w:hAnsi="Times New Roman"/>
          <w:noProof/>
          <w:lang w:val="ru-RU" w:eastAsia="ru-RU" w:bidi="ar-SA"/>
        </w:rPr>
        <mc:AlternateContent>
          <mc:Choice Requires="wps">
            <w:drawing>
              <wp:anchor distT="0" distB="0" distL="114300" distR="114300" simplePos="0" relativeHeight="251679744" behindDoc="0" locked="0" layoutInCell="1" allowOverlap="1" wp14:anchorId="587AE986" wp14:editId="7E5DA98B">
                <wp:simplePos x="0" y="0"/>
                <wp:positionH relativeFrom="column">
                  <wp:posOffset>3667760</wp:posOffset>
                </wp:positionH>
                <wp:positionV relativeFrom="paragraph">
                  <wp:posOffset>3522980</wp:posOffset>
                </wp:positionV>
                <wp:extent cx="219075" cy="122555"/>
                <wp:effectExtent l="0" t="0" r="9525" b="0"/>
                <wp:wrapNone/>
                <wp:docPr id="50"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122555"/>
                        </a:xfrm>
                        <a:prstGeom prst="rect">
                          <a:avLst/>
                        </a:prstGeom>
                        <a:solidFill>
                          <a:srgbClr val="FFFFFF"/>
                        </a:solidFill>
                        <a:ln w="9525">
                          <a:noFill/>
                          <a:miter lim="800000"/>
                          <a:headEnd/>
                          <a:tailEnd/>
                        </a:ln>
                      </wps:spPr>
                      <wps:txbx>
                        <w:txbxContent>
                          <w:p w:rsidR="008344D9" w:rsidRPr="00151EB6" w:rsidRDefault="008344D9" w:rsidP="00267570">
                            <w:pPr>
                              <w:spacing w:after="0" w:line="240" w:lineRule="auto"/>
                              <w:ind w:left="0"/>
                              <w:jc w:val="center"/>
                              <w:rPr>
                                <w:sz w:val="12"/>
                                <w:szCs w:val="12"/>
                              </w:rPr>
                            </w:pPr>
                            <w:r>
                              <w:rPr>
                                <w:sz w:val="12"/>
                                <w:szCs w:val="12"/>
                              </w:rPr>
                              <w:t>Иә</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87AE986" id="_x0000_s1169" type="#_x0000_t202" style="position:absolute;left:0;text-align:left;margin-left:288.8pt;margin-top:277.4pt;width:17.25pt;height:9.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" stroked="f">
                <v:textbox inset="0,0,0,0">
                  <w:txbxContent>
                    <w:p w:rsidR="008344D9" w:rsidRPr="00151EB6" w:rsidRDefault="008344D9" w:rsidP="00267570">
                      <w:pPr>
                        <w:spacing w:after="0" w:line="240" w:lineRule="auto"/>
                        <w:ind w:left="0"/>
                        <w:jc w:val="center"/>
                        <w:rPr>
                          <w:sz w:val="12"/>
                          <w:szCs w:val="12"/>
                        </w:rPr>
                      </w:pPr>
                      <w:r>
                        <w:rPr>
                          <w:sz w:val="12"/>
                          <w:szCs w:val="12"/>
                        </w:rPr>
                        <w:t>Иә</w:t>
                      </w:r>
                    </w:p>
                  </w:txbxContent>
                </v:textbox>
              </v:shape>
            </w:pict>
          </mc:Fallback>
        </mc:AlternateContent>
      </w:r>
      <w:r w:rsidRPr="00AC2F15">
        <w:rPr>
          <w:rFonts w:ascii="Times New Roman" w:hAnsi="Times New Roman"/>
          <w:noProof/>
          <w:lang w:val="ru-RU" w:eastAsia="ru-RU" w:bidi="ar-SA"/>
        </w:rPr>
        <mc:AlternateContent>
          <mc:Choice Requires="wps">
            <w:drawing>
              <wp:anchor distT="0" distB="0" distL="114300" distR="114300" simplePos="0" relativeHeight="251678720" behindDoc="0" locked="0" layoutInCell="1" allowOverlap="1" wp14:anchorId="6A3E40F7" wp14:editId="714F2D27">
                <wp:simplePos x="0" y="0"/>
                <wp:positionH relativeFrom="column">
                  <wp:posOffset>3886835</wp:posOffset>
                </wp:positionH>
                <wp:positionV relativeFrom="paragraph">
                  <wp:posOffset>2632710</wp:posOffset>
                </wp:positionV>
                <wp:extent cx="219075" cy="122555"/>
                <wp:effectExtent l="0" t="0" r="9525" b="0"/>
                <wp:wrapNone/>
                <wp:docPr id="4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122555"/>
                        </a:xfrm>
                        <a:prstGeom prst="rect">
                          <a:avLst/>
                        </a:prstGeom>
                        <a:solidFill>
                          <a:srgbClr val="FFFFFF"/>
                        </a:solidFill>
                        <a:ln w="9525">
                          <a:noFill/>
                          <a:miter lim="800000"/>
                          <a:headEnd/>
                          <a:tailEnd/>
                        </a:ln>
                      </wps:spPr>
                      <wps:txbx>
                        <w:txbxContent>
                          <w:p w:rsidR="008344D9" w:rsidRPr="00151EB6" w:rsidRDefault="008344D9" w:rsidP="00267570">
                            <w:pPr>
                              <w:spacing w:after="0" w:line="240" w:lineRule="auto"/>
                              <w:ind w:left="0"/>
                              <w:jc w:val="center"/>
                              <w:rPr>
                                <w:sz w:val="12"/>
                                <w:szCs w:val="12"/>
                              </w:rPr>
                            </w:pPr>
                            <w:r>
                              <w:rPr>
                                <w:sz w:val="12"/>
                                <w:szCs w:val="12"/>
                              </w:rPr>
                              <w:t>Иә</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A3E40F7" id="_x0000_s1170" type="#_x0000_t202" style="position:absolute;left:0;text-align:left;margin-left:306.05pt;margin-top:207.3pt;width:17.25pt;height:9.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" stroked="f">
                <v:textbox inset="0,0,0,0">
                  <w:txbxContent>
                    <w:p w:rsidR="008344D9" w:rsidRPr="00151EB6" w:rsidRDefault="008344D9" w:rsidP="00267570">
                      <w:pPr>
                        <w:spacing w:after="0" w:line="240" w:lineRule="auto"/>
                        <w:ind w:left="0"/>
                        <w:jc w:val="center"/>
                        <w:rPr>
                          <w:sz w:val="12"/>
                          <w:szCs w:val="12"/>
                        </w:rPr>
                      </w:pPr>
                      <w:r>
                        <w:rPr>
                          <w:sz w:val="12"/>
                          <w:szCs w:val="12"/>
                        </w:rPr>
                        <w:t>Иә</w:t>
                      </w:r>
                    </w:p>
                  </w:txbxContent>
                </v:textbox>
              </v:shape>
            </w:pict>
          </mc:Fallback>
        </mc:AlternateContent>
      </w:r>
      <w:r w:rsidRPr="00AC2F15">
        <w:rPr>
          <w:rFonts w:ascii="Times New Roman" w:hAnsi="Times New Roman"/>
          <w:noProof/>
          <w:lang w:val="ru-RU" w:eastAsia="ru-RU" w:bidi="ar-SA"/>
        </w:rPr>
        <mc:AlternateContent>
          <mc:Choice Requires="wps">
            <w:drawing>
              <wp:anchor distT="0" distB="0" distL="114300" distR="114300" simplePos="0" relativeHeight="251677696" behindDoc="0" locked="0" layoutInCell="1" allowOverlap="1" wp14:anchorId="058420D1" wp14:editId="38EB97C4">
                <wp:simplePos x="0" y="0"/>
                <wp:positionH relativeFrom="column">
                  <wp:posOffset>1800860</wp:posOffset>
                </wp:positionH>
                <wp:positionV relativeFrom="paragraph">
                  <wp:posOffset>2632710</wp:posOffset>
                </wp:positionV>
                <wp:extent cx="219075" cy="122555"/>
                <wp:effectExtent l="0" t="0" r="9525" b="0"/>
                <wp:wrapNone/>
                <wp:docPr id="4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122555"/>
                        </a:xfrm>
                        <a:prstGeom prst="rect">
                          <a:avLst/>
                        </a:prstGeom>
                        <a:solidFill>
                          <a:srgbClr val="FFFFFF"/>
                        </a:solidFill>
                        <a:ln w="9525">
                          <a:noFill/>
                          <a:miter lim="800000"/>
                          <a:headEnd/>
                          <a:tailEnd/>
                        </a:ln>
                      </wps:spPr>
                      <wps:txbx>
                        <w:txbxContent>
                          <w:p w:rsidR="008344D9" w:rsidRPr="00151EB6" w:rsidRDefault="008344D9" w:rsidP="00267570">
                            <w:pPr>
                              <w:spacing w:after="0" w:line="240" w:lineRule="auto"/>
                              <w:ind w:left="0"/>
                              <w:jc w:val="center"/>
                              <w:rPr>
                                <w:sz w:val="12"/>
                                <w:szCs w:val="12"/>
                              </w:rPr>
                            </w:pPr>
                            <w:r>
                              <w:rPr>
                                <w:sz w:val="12"/>
                                <w:szCs w:val="12"/>
                              </w:rPr>
                              <w:t>Иә</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58420D1" id="_x0000_s1171" type="#_x0000_t202" style="position:absolute;left:0;text-align:left;margin-left:141.8pt;margin-top:207.3pt;width:17.25pt;height:9.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" stroked="f">
                <v:textbox inset="0,0,0,0">
                  <w:txbxContent>
                    <w:p w:rsidR="008344D9" w:rsidRPr="00151EB6" w:rsidRDefault="008344D9" w:rsidP="00267570">
                      <w:pPr>
                        <w:spacing w:after="0" w:line="240" w:lineRule="auto"/>
                        <w:ind w:left="0"/>
                        <w:jc w:val="center"/>
                        <w:rPr>
                          <w:sz w:val="12"/>
                          <w:szCs w:val="12"/>
                        </w:rPr>
                      </w:pPr>
                      <w:r>
                        <w:rPr>
                          <w:sz w:val="12"/>
                          <w:szCs w:val="12"/>
                        </w:rPr>
                        <w:t>Иә</w:t>
                      </w:r>
                    </w:p>
                  </w:txbxContent>
                </v:textbox>
              </v:shape>
            </w:pict>
          </mc:Fallback>
        </mc:AlternateContent>
      </w:r>
      <w:r w:rsidRPr="00AC2F15">
        <w:rPr>
          <w:rFonts w:ascii="Times New Roman" w:hAnsi="Times New Roman"/>
          <w:noProof/>
          <w:lang w:val="ru-RU" w:eastAsia="ru-RU" w:bidi="ar-SA"/>
        </w:rPr>
        <mc:AlternateContent>
          <mc:Choice Requires="wps">
            <w:drawing>
              <wp:anchor distT="0" distB="0" distL="114300" distR="114300" simplePos="0" relativeHeight="251676672" behindDoc="0" locked="0" layoutInCell="1" allowOverlap="1" wp14:anchorId="412A09A1" wp14:editId="04C02DA6">
                <wp:simplePos x="0" y="0"/>
                <wp:positionH relativeFrom="column">
                  <wp:posOffset>2829560</wp:posOffset>
                </wp:positionH>
                <wp:positionV relativeFrom="paragraph">
                  <wp:posOffset>1451610</wp:posOffset>
                </wp:positionV>
                <wp:extent cx="219075" cy="122555"/>
                <wp:effectExtent l="0" t="0" r="9525" b="0"/>
                <wp:wrapNone/>
                <wp:docPr id="4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122555"/>
                        </a:xfrm>
                        <a:prstGeom prst="rect">
                          <a:avLst/>
                        </a:prstGeom>
                        <a:solidFill>
                          <a:srgbClr val="FFFFFF"/>
                        </a:solidFill>
                        <a:ln w="9525">
                          <a:noFill/>
                          <a:miter lim="800000"/>
                          <a:headEnd/>
                          <a:tailEnd/>
                        </a:ln>
                      </wps:spPr>
                      <wps:txbx>
                        <w:txbxContent>
                          <w:p w:rsidR="008344D9" w:rsidRPr="00151EB6" w:rsidRDefault="008344D9" w:rsidP="00267570">
                            <w:pPr>
                              <w:spacing w:after="0" w:line="240" w:lineRule="auto"/>
                              <w:ind w:left="0"/>
                              <w:jc w:val="center"/>
                              <w:rPr>
                                <w:sz w:val="12"/>
                                <w:szCs w:val="12"/>
                              </w:rPr>
                            </w:pPr>
                            <w:r>
                              <w:rPr>
                                <w:sz w:val="12"/>
                                <w:szCs w:val="12"/>
                              </w:rPr>
                              <w:t>Иә</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12A09A1" id="_x0000_s1172" type="#_x0000_t202" style="position:absolute;left:0;text-align:left;margin-left:222.8pt;margin-top:114.3pt;width:17.25pt;height:9.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" stroked="f">
                <v:textbox inset="0,0,0,0">
                  <w:txbxContent>
                    <w:p w:rsidR="008344D9" w:rsidRPr="00151EB6" w:rsidRDefault="008344D9" w:rsidP="00267570">
                      <w:pPr>
                        <w:spacing w:after="0" w:line="240" w:lineRule="auto"/>
                        <w:ind w:left="0"/>
                        <w:jc w:val="center"/>
                        <w:rPr>
                          <w:sz w:val="12"/>
                          <w:szCs w:val="12"/>
                        </w:rPr>
                      </w:pPr>
                      <w:r>
                        <w:rPr>
                          <w:sz w:val="12"/>
                          <w:szCs w:val="12"/>
                        </w:rPr>
                        <w:t>Иә</w:t>
                      </w:r>
                    </w:p>
                  </w:txbxContent>
                </v:textbox>
              </v:shape>
            </w:pict>
          </mc:Fallback>
        </mc:AlternateContent>
      </w:r>
      <w:r w:rsidRPr="00AC2F15">
        <w:rPr>
          <w:rFonts w:ascii="Times New Roman" w:hAnsi="Times New Roman"/>
          <w:noProof/>
          <w:lang w:val="ru-RU" w:eastAsia="ru-RU" w:bidi="ar-SA"/>
        </w:rPr>
        <mc:AlternateContent>
          <mc:Choice Requires="wps">
            <w:drawing>
              <wp:anchor distT="0" distB="0" distL="114300" distR="114300" simplePos="0" relativeHeight="251675648" behindDoc="0" locked="0" layoutInCell="1" allowOverlap="1" wp14:anchorId="5BA3E9B5" wp14:editId="3A49ABA2">
                <wp:simplePos x="0" y="0"/>
                <wp:positionH relativeFrom="column">
                  <wp:posOffset>575945</wp:posOffset>
                </wp:positionH>
                <wp:positionV relativeFrom="paragraph">
                  <wp:posOffset>5998845</wp:posOffset>
                </wp:positionV>
                <wp:extent cx="623570" cy="333375"/>
                <wp:effectExtent l="0" t="0" r="5080" b="9525"/>
                <wp:wrapNone/>
                <wp:docPr id="4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570" cy="333375"/>
                        </a:xfrm>
                        <a:prstGeom prst="rect">
                          <a:avLst/>
                        </a:prstGeom>
                        <a:solidFill>
                          <a:srgbClr val="B7C9E3"/>
                        </a:solidFill>
                        <a:ln w="9525">
                          <a:noFill/>
                          <a:miter lim="800000"/>
                          <a:headEnd/>
                          <a:tailEnd/>
                        </a:ln>
                      </wps:spPr>
                      <wps:txbx>
                        <w:txbxContent>
                          <w:p w:rsidR="008344D9" w:rsidRPr="00151EB6" w:rsidRDefault="008344D9" w:rsidP="00267570">
                            <w:pPr>
                              <w:spacing w:after="0" w:line="240" w:lineRule="auto"/>
                              <w:ind w:left="0"/>
                              <w:jc w:val="center"/>
                              <w:rPr>
                                <w:sz w:val="12"/>
                                <w:szCs w:val="12"/>
                              </w:rPr>
                            </w:pPr>
                            <w:r>
                              <w:rPr>
                                <w:sz w:val="12"/>
                                <w:szCs w:val="12"/>
                              </w:rPr>
                              <w:t>Тудырушы бірлік құнсызданбаған</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BA3E9B5" id="_x0000_s1173" type="#_x0000_t202" style="position:absolute;left:0;text-align:left;margin-left:45.35pt;margin-top:472.35pt;width:49.1pt;height:26.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" fillcolor="#b7c9e3" stroked="f">
                <v:textbox inset="0,0,0,0">
                  <w:txbxContent>
                    <w:p w:rsidR="008344D9" w:rsidRPr="00151EB6" w:rsidRDefault="008344D9" w:rsidP="00267570">
                      <w:pPr>
                        <w:spacing w:after="0" w:line="240" w:lineRule="auto"/>
                        <w:ind w:left="0"/>
                        <w:jc w:val="center"/>
                        <w:rPr>
                          <w:sz w:val="12"/>
                          <w:szCs w:val="12"/>
                        </w:rPr>
                      </w:pPr>
                      <w:r>
                        <w:rPr>
                          <w:sz w:val="12"/>
                          <w:szCs w:val="12"/>
                        </w:rPr>
                        <w:t>Тудырушы бірлік құнсызданбаған</w:t>
                      </w:r>
                    </w:p>
                  </w:txbxContent>
                </v:textbox>
              </v:shape>
            </w:pict>
          </mc:Fallback>
        </mc:AlternateContent>
      </w:r>
      <w:r w:rsidRPr="00AC2F15">
        <w:rPr>
          <w:rFonts w:ascii="Times New Roman" w:hAnsi="Times New Roman"/>
          <w:noProof/>
          <w:lang w:val="ru-RU" w:eastAsia="ru-RU" w:bidi="ar-SA"/>
        </w:rPr>
        <mc:AlternateContent>
          <mc:Choice Requires="wps">
            <w:drawing>
              <wp:anchor distT="0" distB="0" distL="114300" distR="114300" simplePos="0" relativeHeight="251674624" behindDoc="0" locked="0" layoutInCell="1" allowOverlap="1" wp14:anchorId="374A2864" wp14:editId="32FC4332">
                <wp:simplePos x="0" y="0"/>
                <wp:positionH relativeFrom="column">
                  <wp:posOffset>2447925</wp:posOffset>
                </wp:positionH>
                <wp:positionV relativeFrom="paragraph">
                  <wp:posOffset>5051425</wp:posOffset>
                </wp:positionV>
                <wp:extent cx="1052195" cy="394970"/>
                <wp:effectExtent l="0" t="0" r="0" b="5080"/>
                <wp:wrapNone/>
                <wp:docPr id="4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195" cy="394970"/>
                        </a:xfrm>
                        <a:prstGeom prst="rect">
                          <a:avLst/>
                        </a:prstGeom>
                        <a:solidFill>
                          <a:srgbClr val="B7C9E3"/>
                        </a:solidFill>
                        <a:ln w="9525">
                          <a:noFill/>
                          <a:miter lim="800000"/>
                          <a:headEnd/>
                          <a:tailEnd/>
                        </a:ln>
                      </wps:spPr>
                      <wps:txbx>
                        <w:txbxContent>
                          <w:p w:rsidR="008344D9" w:rsidRPr="00151EB6" w:rsidRDefault="008344D9" w:rsidP="00267570">
                            <w:pPr>
                              <w:spacing w:after="0" w:line="240" w:lineRule="auto"/>
                              <w:ind w:left="0"/>
                              <w:jc w:val="center"/>
                              <w:rPr>
                                <w:sz w:val="12"/>
                                <w:szCs w:val="12"/>
                              </w:rPr>
                            </w:pPr>
                            <w:r>
                              <w:rPr>
                                <w:sz w:val="12"/>
                                <w:szCs w:val="12"/>
                              </w:rPr>
                              <w:t>Тудырушы бірліктің пайдалану құндылығы теңгерімдік құннан артық болып тұр</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74A2864" id="_x0000_s1174" type="#_x0000_t202" style="position:absolute;left:0;text-align:left;margin-left:192.75pt;margin-top:397.75pt;width:82.85pt;height:31.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" fillcolor="#b7c9e3" stroked="f">
                <v:textbox inset="0,0,0,0">
                  <w:txbxContent>
                    <w:p w:rsidR="008344D9" w:rsidRPr="00151EB6" w:rsidRDefault="008344D9" w:rsidP="00267570">
                      <w:pPr>
                        <w:spacing w:after="0" w:line="240" w:lineRule="auto"/>
                        <w:ind w:left="0"/>
                        <w:jc w:val="center"/>
                        <w:rPr>
                          <w:sz w:val="12"/>
                          <w:szCs w:val="12"/>
                        </w:rPr>
                      </w:pPr>
                      <w:r>
                        <w:rPr>
                          <w:sz w:val="12"/>
                          <w:szCs w:val="12"/>
                        </w:rPr>
                        <w:t>Тудырушы бірліктің пайдалану құндылығы теңгерімдік құннан артық болып тұр</w:t>
                      </w:r>
                    </w:p>
                  </w:txbxContent>
                </v:textbox>
              </v:shape>
            </w:pict>
          </mc:Fallback>
        </mc:AlternateContent>
      </w:r>
      <w:r w:rsidRPr="00AC2F15">
        <w:rPr>
          <w:rFonts w:ascii="Times New Roman" w:hAnsi="Times New Roman"/>
          <w:noProof/>
          <w:lang w:val="ru-RU" w:eastAsia="ru-RU" w:bidi="ar-SA"/>
        </w:rPr>
        <mc:AlternateContent>
          <mc:Choice Requires="wps">
            <w:drawing>
              <wp:anchor distT="0" distB="0" distL="114300" distR="114300" simplePos="0" relativeHeight="251673600" behindDoc="0" locked="0" layoutInCell="1" allowOverlap="1" wp14:anchorId="12AA97DA" wp14:editId="359052FF">
                <wp:simplePos x="0" y="0"/>
                <wp:positionH relativeFrom="column">
                  <wp:posOffset>347980</wp:posOffset>
                </wp:positionH>
                <wp:positionV relativeFrom="paragraph">
                  <wp:posOffset>5047615</wp:posOffset>
                </wp:positionV>
                <wp:extent cx="1052195" cy="394970"/>
                <wp:effectExtent l="0" t="0" r="0" b="5080"/>
                <wp:wrapNone/>
                <wp:docPr id="4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195" cy="394970"/>
                        </a:xfrm>
                        <a:prstGeom prst="rect">
                          <a:avLst/>
                        </a:prstGeom>
                        <a:solidFill>
                          <a:srgbClr val="B7C9E3"/>
                        </a:solidFill>
                        <a:ln w="9525">
                          <a:noFill/>
                          <a:miter lim="800000"/>
                          <a:headEnd/>
                          <a:tailEnd/>
                        </a:ln>
                      </wps:spPr>
                      <wps:txbx>
                        <w:txbxContent>
                          <w:p w:rsidR="008344D9" w:rsidRPr="00151EB6" w:rsidRDefault="008344D9" w:rsidP="00267570">
                            <w:pPr>
                              <w:spacing w:after="0" w:line="240" w:lineRule="auto"/>
                              <w:ind w:left="0"/>
                              <w:jc w:val="center"/>
                              <w:rPr>
                                <w:sz w:val="12"/>
                                <w:szCs w:val="12"/>
                              </w:rPr>
                            </w:pPr>
                            <w:r>
                              <w:rPr>
                                <w:sz w:val="12"/>
                                <w:szCs w:val="12"/>
                              </w:rPr>
                              <w:t>Сатуға жұмсалған шығындардың шегерісінен кейінгі әділ құны теңгерімдік құннан артық болып тұр</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2AA97DA" id="_x0000_s1175" type="#_x0000_t202" style="position:absolute;left:0;text-align:left;margin-left:27.4pt;margin-top:397.45pt;width:82.85pt;height:31.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" fillcolor="#b7c9e3" stroked="f">
                <v:textbox inset="0,0,0,0">
                  <w:txbxContent>
                    <w:p w:rsidR="008344D9" w:rsidRPr="00151EB6" w:rsidRDefault="008344D9" w:rsidP="00267570">
                      <w:pPr>
                        <w:spacing w:after="0" w:line="240" w:lineRule="auto"/>
                        <w:ind w:left="0"/>
                        <w:jc w:val="center"/>
                        <w:rPr>
                          <w:sz w:val="12"/>
                          <w:szCs w:val="12"/>
                        </w:rPr>
                      </w:pPr>
                      <w:r>
                        <w:rPr>
                          <w:sz w:val="12"/>
                          <w:szCs w:val="12"/>
                        </w:rPr>
                        <w:t>Сатуға жұмсалған шығындардың шегерісінен кейінгі әділ құны теңгерімдік құннан артық болып тұр</w:t>
                      </w:r>
                    </w:p>
                  </w:txbxContent>
                </v:textbox>
              </v:shape>
            </w:pict>
          </mc:Fallback>
        </mc:AlternateContent>
      </w:r>
      <w:r w:rsidRPr="00AC2F15">
        <w:rPr>
          <w:rFonts w:ascii="Times New Roman" w:hAnsi="Times New Roman"/>
          <w:noProof/>
          <w:lang w:val="ru-RU" w:eastAsia="ru-RU" w:bidi="ar-SA"/>
        </w:rPr>
        <mc:AlternateContent>
          <mc:Choice Requires="wps">
            <w:drawing>
              <wp:anchor distT="0" distB="0" distL="114300" distR="114300" simplePos="0" relativeHeight="251672576" behindDoc="0" locked="0" layoutInCell="1" allowOverlap="1" wp14:anchorId="7CCCE171" wp14:editId="5AF19FF7">
                <wp:simplePos x="0" y="0"/>
                <wp:positionH relativeFrom="column">
                  <wp:posOffset>2419985</wp:posOffset>
                </wp:positionH>
                <wp:positionV relativeFrom="paragraph">
                  <wp:posOffset>3913505</wp:posOffset>
                </wp:positionV>
                <wp:extent cx="1047750" cy="318770"/>
                <wp:effectExtent l="0" t="0" r="0" b="5080"/>
                <wp:wrapNone/>
                <wp:docPr id="4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318770"/>
                        </a:xfrm>
                        <a:prstGeom prst="rect">
                          <a:avLst/>
                        </a:prstGeom>
                        <a:solidFill>
                          <a:srgbClr val="B7C9E3"/>
                        </a:solidFill>
                        <a:ln w="9525">
                          <a:noFill/>
                          <a:miter lim="800000"/>
                          <a:headEnd/>
                          <a:tailEnd/>
                        </a:ln>
                      </wps:spPr>
                      <wps:txbx>
                        <w:txbxContent>
                          <w:p w:rsidR="008344D9" w:rsidRPr="00151EB6" w:rsidRDefault="008344D9" w:rsidP="00267570">
                            <w:pPr>
                              <w:spacing w:after="0" w:line="240" w:lineRule="auto"/>
                              <w:ind w:left="0"/>
                              <w:jc w:val="center"/>
                              <w:rPr>
                                <w:sz w:val="12"/>
                                <w:szCs w:val="12"/>
                              </w:rPr>
                            </w:pPr>
                            <w:r>
                              <w:rPr>
                                <w:sz w:val="12"/>
                                <w:szCs w:val="12"/>
                              </w:rPr>
                              <w:t>Пайдалану құндылығы теңгерімдік құннан артық болып тұр</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CCCE171" id="_x0000_s1176" type="#_x0000_t202" style="position:absolute;left:0;text-align:left;margin-left:190.55pt;margin-top:308.15pt;width:82.5pt;height:25.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" fillcolor="#b7c9e3" stroked="f">
                <v:textbox inset="0,0,0,0">
                  <w:txbxContent>
                    <w:p w:rsidR="008344D9" w:rsidRPr="00151EB6" w:rsidRDefault="008344D9" w:rsidP="00267570">
                      <w:pPr>
                        <w:spacing w:after="0" w:line="240" w:lineRule="auto"/>
                        <w:ind w:left="0"/>
                        <w:jc w:val="center"/>
                        <w:rPr>
                          <w:sz w:val="12"/>
                          <w:szCs w:val="12"/>
                        </w:rPr>
                      </w:pPr>
                      <w:r>
                        <w:rPr>
                          <w:sz w:val="12"/>
                          <w:szCs w:val="12"/>
                        </w:rPr>
                        <w:t>Пайдалану құндылығы теңгерімдік құннан артық болып тұр</w:t>
                      </w:r>
                    </w:p>
                  </w:txbxContent>
                </v:textbox>
              </v:shape>
            </w:pict>
          </mc:Fallback>
        </mc:AlternateContent>
      </w:r>
      <w:r w:rsidRPr="00AC2F15">
        <w:rPr>
          <w:rFonts w:ascii="Times New Roman" w:hAnsi="Times New Roman"/>
          <w:noProof/>
          <w:lang w:val="ru-RU" w:eastAsia="ru-RU" w:bidi="ar-SA"/>
        </w:rPr>
        <mc:AlternateContent>
          <mc:Choice Requires="wps">
            <w:drawing>
              <wp:anchor distT="0" distB="0" distL="114300" distR="114300" simplePos="0" relativeHeight="251671552" behindDoc="0" locked="0" layoutInCell="1" allowOverlap="1" wp14:anchorId="0292A093" wp14:editId="4E26D2B6">
                <wp:simplePos x="0" y="0"/>
                <wp:positionH relativeFrom="column">
                  <wp:posOffset>387985</wp:posOffset>
                </wp:positionH>
                <wp:positionV relativeFrom="paragraph">
                  <wp:posOffset>3782060</wp:posOffset>
                </wp:positionV>
                <wp:extent cx="978535" cy="641350"/>
                <wp:effectExtent l="0" t="0" r="0" b="6350"/>
                <wp:wrapNone/>
                <wp:docPr id="4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535" cy="641350"/>
                        </a:xfrm>
                        <a:prstGeom prst="rect">
                          <a:avLst/>
                        </a:prstGeom>
                        <a:solidFill>
                          <a:srgbClr val="B7C9E3"/>
                        </a:solidFill>
                        <a:ln w="9525">
                          <a:noFill/>
                          <a:miter lim="800000"/>
                          <a:headEnd/>
                          <a:tailEnd/>
                        </a:ln>
                      </wps:spPr>
                      <wps:txbx>
                        <w:txbxContent>
                          <w:p w:rsidR="008344D9" w:rsidRPr="00151EB6" w:rsidRDefault="008344D9" w:rsidP="00267570">
                            <w:pPr>
                              <w:spacing w:after="0" w:line="240" w:lineRule="auto"/>
                              <w:ind w:left="0"/>
                              <w:jc w:val="center"/>
                              <w:rPr>
                                <w:sz w:val="12"/>
                                <w:szCs w:val="12"/>
                              </w:rPr>
                            </w:pPr>
                            <w:r>
                              <w:rPr>
                                <w:sz w:val="12"/>
                                <w:szCs w:val="12"/>
                              </w:rPr>
                              <w:t>Жеке актив бойынша пайдалану құндылығын анықтауға бола ма?</w:t>
                            </w:r>
                            <w:r>
                              <w:rPr>
                                <w:sz w:val="12"/>
                                <w:szCs w:val="12"/>
                              </w:rPr>
                              <w:br/>
                              <w:t>Осы актив бойынша қаражат ағындарын анықтауға бола ма?</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292A093" id="_x0000_s1177" type="#_x0000_t202" style="position:absolute;left:0;text-align:left;margin-left:30.55pt;margin-top:297.8pt;width:77.05pt;height:5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" fillcolor="#b7c9e3" stroked="f">
                <v:textbox inset="0,0,0,0">
                  <w:txbxContent>
                    <w:p w:rsidR="008344D9" w:rsidRPr="00151EB6" w:rsidRDefault="008344D9" w:rsidP="00267570">
                      <w:pPr>
                        <w:spacing w:after="0" w:line="240" w:lineRule="auto"/>
                        <w:ind w:left="0"/>
                        <w:jc w:val="center"/>
                        <w:rPr>
                          <w:sz w:val="12"/>
                          <w:szCs w:val="12"/>
                        </w:rPr>
                      </w:pPr>
                      <w:r>
                        <w:rPr>
                          <w:sz w:val="12"/>
                          <w:szCs w:val="12"/>
                        </w:rPr>
                        <w:t>Жеке актив бойынша пайдалану құндылығын анықтауға бола ма?</w:t>
                      </w:r>
                      <w:r>
                        <w:rPr>
                          <w:sz w:val="12"/>
                          <w:szCs w:val="12"/>
                        </w:rPr>
                        <w:br/>
                        <w:t>Осы актив бойынша қаражат ағындарын анықтауға бола ма?</w:t>
                      </w:r>
                    </w:p>
                  </w:txbxContent>
                </v:textbox>
              </v:shape>
            </w:pict>
          </mc:Fallback>
        </mc:AlternateContent>
      </w:r>
      <w:r w:rsidRPr="00AC2F15">
        <w:rPr>
          <w:rFonts w:ascii="Times New Roman" w:hAnsi="Times New Roman"/>
          <w:noProof/>
          <w:lang w:val="ru-RU" w:eastAsia="ru-RU" w:bidi="ar-SA"/>
        </w:rPr>
        <mc:AlternateContent>
          <mc:Choice Requires="wps">
            <w:drawing>
              <wp:anchor distT="0" distB="0" distL="114300" distR="114300" simplePos="0" relativeHeight="251670528" behindDoc="0" locked="0" layoutInCell="1" allowOverlap="1" wp14:anchorId="426E6982" wp14:editId="20D28575">
                <wp:simplePos x="0" y="0"/>
                <wp:positionH relativeFrom="column">
                  <wp:posOffset>2435860</wp:posOffset>
                </wp:positionH>
                <wp:positionV relativeFrom="paragraph">
                  <wp:posOffset>2475230</wp:posOffset>
                </wp:positionV>
                <wp:extent cx="1019175" cy="390525"/>
                <wp:effectExtent l="0" t="0" r="9525" b="9525"/>
                <wp:wrapNone/>
                <wp:docPr id="40"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390525"/>
                        </a:xfrm>
                        <a:prstGeom prst="rect">
                          <a:avLst/>
                        </a:prstGeom>
                        <a:solidFill>
                          <a:srgbClr val="B7C9E3"/>
                        </a:solidFill>
                        <a:ln w="9525">
                          <a:noFill/>
                          <a:miter lim="800000"/>
                          <a:headEnd/>
                          <a:tailEnd/>
                        </a:ln>
                      </wps:spPr>
                      <wps:txbx>
                        <w:txbxContent>
                          <w:p w:rsidR="008344D9" w:rsidRPr="00151EB6" w:rsidRDefault="008344D9" w:rsidP="00267570">
                            <w:pPr>
                              <w:spacing w:after="0" w:line="240" w:lineRule="auto"/>
                              <w:ind w:left="0"/>
                              <w:jc w:val="center"/>
                              <w:rPr>
                                <w:sz w:val="12"/>
                                <w:szCs w:val="12"/>
                              </w:rPr>
                            </w:pPr>
                            <w:r>
                              <w:rPr>
                                <w:sz w:val="12"/>
                                <w:szCs w:val="12"/>
                              </w:rPr>
                              <w:t>Сатуға жұмсалған шығындардың шегерісінен кейін әділ құн теңгерімдік құннан артық болып тұр</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26E6982" id="_x0000_s1178" type="#_x0000_t202" style="position:absolute;left:0;text-align:left;margin-left:191.8pt;margin-top:194.9pt;width:80.25pt;height:30.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" fillcolor="#b7c9e3" stroked="f">
                <v:textbox inset="0,0,0,0">
                  <w:txbxContent>
                    <w:p w:rsidR="008344D9" w:rsidRPr="00151EB6" w:rsidRDefault="008344D9" w:rsidP="00267570">
                      <w:pPr>
                        <w:spacing w:after="0" w:line="240" w:lineRule="auto"/>
                        <w:ind w:left="0"/>
                        <w:jc w:val="center"/>
                        <w:rPr>
                          <w:sz w:val="12"/>
                          <w:szCs w:val="12"/>
                        </w:rPr>
                      </w:pPr>
                      <w:r>
                        <w:rPr>
                          <w:sz w:val="12"/>
                          <w:szCs w:val="12"/>
                        </w:rPr>
                        <w:t>Сатуға жұмсалған шығындардың шегерісінен кейін әділ құн теңгерімдік құннан артық болып тұр</w:t>
                      </w:r>
                    </w:p>
                  </w:txbxContent>
                </v:textbox>
              </v:shape>
            </w:pict>
          </mc:Fallback>
        </mc:AlternateContent>
      </w:r>
      <w:r w:rsidRPr="00AC2F15">
        <w:rPr>
          <w:rFonts w:ascii="Times New Roman" w:hAnsi="Times New Roman"/>
          <w:noProof/>
          <w:lang w:val="ru-RU" w:eastAsia="ru-RU" w:bidi="ar-SA"/>
        </w:rPr>
        <mc:AlternateContent>
          <mc:Choice Requires="wps">
            <w:drawing>
              <wp:anchor distT="0" distB="0" distL="114300" distR="114300" simplePos="0" relativeHeight="251669504" behindDoc="0" locked="0" layoutInCell="1" allowOverlap="1" wp14:anchorId="47569C31" wp14:editId="60B2D09A">
                <wp:simplePos x="0" y="0"/>
                <wp:positionH relativeFrom="column">
                  <wp:posOffset>386080</wp:posOffset>
                </wp:positionH>
                <wp:positionV relativeFrom="paragraph">
                  <wp:posOffset>2479675</wp:posOffset>
                </wp:positionV>
                <wp:extent cx="975995" cy="471170"/>
                <wp:effectExtent l="0" t="0" r="0" b="5080"/>
                <wp:wrapNone/>
                <wp:docPr id="3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995" cy="471170"/>
                        </a:xfrm>
                        <a:prstGeom prst="rect">
                          <a:avLst/>
                        </a:prstGeom>
                        <a:solidFill>
                          <a:srgbClr val="B7C9E3"/>
                        </a:solidFill>
                        <a:ln w="9525">
                          <a:noFill/>
                          <a:miter lim="800000"/>
                          <a:headEnd/>
                          <a:tailEnd/>
                        </a:ln>
                      </wps:spPr>
                      <wps:txbx>
                        <w:txbxContent>
                          <w:p w:rsidR="008344D9" w:rsidRPr="00151EB6" w:rsidRDefault="008344D9" w:rsidP="00267570">
                            <w:pPr>
                              <w:spacing w:after="0" w:line="240" w:lineRule="auto"/>
                              <w:ind w:left="0"/>
                              <w:jc w:val="center"/>
                              <w:rPr>
                                <w:sz w:val="12"/>
                                <w:szCs w:val="12"/>
                              </w:rPr>
                            </w:pPr>
                            <w:r>
                              <w:rPr>
                                <w:sz w:val="12"/>
                                <w:szCs w:val="12"/>
                              </w:rPr>
                              <w:t>Жеке актив бойынша сатуға жұмсалған шығындардың шегерісінен кейін әділ құнды анықтауға бола ма?</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7569C31" id="_x0000_s1179" type="#_x0000_t202" style="position:absolute;left:0;text-align:left;margin-left:30.4pt;margin-top:195.25pt;width:76.85pt;height:37.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" fillcolor="#b7c9e3" stroked="f">
                <v:textbox inset="0,0,0,0">
                  <w:txbxContent>
                    <w:p w:rsidR="008344D9" w:rsidRPr="00151EB6" w:rsidRDefault="008344D9" w:rsidP="00267570">
                      <w:pPr>
                        <w:spacing w:after="0" w:line="240" w:lineRule="auto"/>
                        <w:ind w:left="0"/>
                        <w:jc w:val="center"/>
                        <w:rPr>
                          <w:sz w:val="12"/>
                          <w:szCs w:val="12"/>
                        </w:rPr>
                      </w:pPr>
                      <w:r>
                        <w:rPr>
                          <w:sz w:val="12"/>
                          <w:szCs w:val="12"/>
                        </w:rPr>
                        <w:t>Жеке актив бойынша сатуға жұмсалған шығындардың шегерісінен кейін әділ құнды анықтауға бола ма?</w:t>
                      </w:r>
                    </w:p>
                  </w:txbxContent>
                </v:textbox>
              </v:shape>
            </w:pict>
          </mc:Fallback>
        </mc:AlternateContent>
      </w:r>
      <w:r w:rsidRPr="00AC2F15">
        <w:rPr>
          <w:rFonts w:ascii="Times New Roman" w:hAnsi="Times New Roman"/>
          <w:noProof/>
          <w:lang w:val="ru-RU" w:eastAsia="ru-RU" w:bidi="ar-SA"/>
        </w:rPr>
        <mc:AlternateContent>
          <mc:Choice Requires="wps">
            <w:drawing>
              <wp:anchor distT="0" distB="0" distL="114300" distR="114300" simplePos="0" relativeHeight="251668480" behindDoc="0" locked="0" layoutInCell="1" allowOverlap="1" wp14:anchorId="46F984C1" wp14:editId="6D66ADA9">
                <wp:simplePos x="0" y="0"/>
                <wp:positionH relativeFrom="column">
                  <wp:posOffset>4381500</wp:posOffset>
                </wp:positionH>
                <wp:positionV relativeFrom="paragraph">
                  <wp:posOffset>5899150</wp:posOffset>
                </wp:positionV>
                <wp:extent cx="623570" cy="333375"/>
                <wp:effectExtent l="0" t="0" r="5080" b="9525"/>
                <wp:wrapNone/>
                <wp:docPr id="3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570" cy="333375"/>
                        </a:xfrm>
                        <a:prstGeom prst="rect">
                          <a:avLst/>
                        </a:prstGeom>
                        <a:solidFill>
                          <a:srgbClr val="B7C9E3"/>
                        </a:solidFill>
                        <a:ln w="9525">
                          <a:noFill/>
                          <a:miter lim="800000"/>
                          <a:headEnd/>
                          <a:tailEnd/>
                        </a:ln>
                      </wps:spPr>
                      <wps:txbx>
                        <w:txbxContent>
                          <w:p w:rsidR="008344D9" w:rsidRPr="00151EB6" w:rsidRDefault="008344D9" w:rsidP="00267570">
                            <w:pPr>
                              <w:spacing w:after="0" w:line="240" w:lineRule="auto"/>
                              <w:ind w:left="0"/>
                              <w:jc w:val="center"/>
                              <w:rPr>
                                <w:sz w:val="12"/>
                                <w:szCs w:val="12"/>
                              </w:rPr>
                            </w:pPr>
                            <w:r>
                              <w:rPr>
                                <w:sz w:val="12"/>
                                <w:szCs w:val="12"/>
                              </w:rPr>
                              <w:t>Тудырушы бірлік құнсызданбаған</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6F984C1" id="_x0000_s1180" type="#_x0000_t202" style="position:absolute;left:0;text-align:left;margin-left:345pt;margin-top:464.5pt;width:49.1pt;height:26.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" fillcolor="#b7c9e3" stroked="f">
                <v:textbox inset="0,0,0,0">
                  <w:txbxContent>
                    <w:p w:rsidR="008344D9" w:rsidRPr="00151EB6" w:rsidRDefault="008344D9" w:rsidP="00267570">
                      <w:pPr>
                        <w:spacing w:after="0" w:line="240" w:lineRule="auto"/>
                        <w:ind w:left="0"/>
                        <w:jc w:val="center"/>
                        <w:rPr>
                          <w:sz w:val="12"/>
                          <w:szCs w:val="12"/>
                        </w:rPr>
                      </w:pPr>
                      <w:r>
                        <w:rPr>
                          <w:sz w:val="12"/>
                          <w:szCs w:val="12"/>
                        </w:rPr>
                        <w:t>Тудырушы бірлік құнсызданбаған</w:t>
                      </w:r>
                    </w:p>
                  </w:txbxContent>
                </v:textbox>
              </v:shape>
            </w:pict>
          </mc:Fallback>
        </mc:AlternateContent>
      </w:r>
      <w:r w:rsidRPr="00AC2F15">
        <w:rPr>
          <w:rFonts w:ascii="Times New Roman" w:hAnsi="Times New Roman"/>
          <w:noProof/>
          <w:lang w:val="ru-RU" w:eastAsia="ru-RU" w:bidi="ar-SA"/>
        </w:rPr>
        <mc:AlternateContent>
          <mc:Choice Requires="wps">
            <w:drawing>
              <wp:anchor distT="0" distB="0" distL="114300" distR="114300" simplePos="0" relativeHeight="251667456" behindDoc="0" locked="0" layoutInCell="1" allowOverlap="1" wp14:anchorId="17212C86" wp14:editId="6EB5DB61">
                <wp:simplePos x="0" y="0"/>
                <wp:positionH relativeFrom="column">
                  <wp:posOffset>4382135</wp:posOffset>
                </wp:positionH>
                <wp:positionV relativeFrom="paragraph">
                  <wp:posOffset>5075555</wp:posOffset>
                </wp:positionV>
                <wp:extent cx="623570" cy="333375"/>
                <wp:effectExtent l="0" t="0" r="5080" b="9525"/>
                <wp:wrapNone/>
                <wp:docPr id="3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570" cy="333375"/>
                        </a:xfrm>
                        <a:prstGeom prst="rect">
                          <a:avLst/>
                        </a:prstGeom>
                        <a:solidFill>
                          <a:srgbClr val="B7C9E3"/>
                        </a:solidFill>
                        <a:ln w="9525">
                          <a:noFill/>
                          <a:miter lim="800000"/>
                          <a:headEnd/>
                          <a:tailEnd/>
                        </a:ln>
                      </wps:spPr>
                      <wps:txbx>
                        <w:txbxContent>
                          <w:p w:rsidR="008344D9" w:rsidRPr="00151EB6" w:rsidRDefault="008344D9" w:rsidP="00267570">
                            <w:pPr>
                              <w:spacing w:after="0" w:line="240" w:lineRule="auto"/>
                              <w:ind w:left="0"/>
                              <w:jc w:val="center"/>
                              <w:rPr>
                                <w:sz w:val="12"/>
                                <w:szCs w:val="12"/>
                              </w:rPr>
                            </w:pPr>
                            <w:r>
                              <w:rPr>
                                <w:sz w:val="12"/>
                                <w:szCs w:val="12"/>
                              </w:rPr>
                              <w:t>Тудырушы бірлік құнсызданған</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7212C86" id="_x0000_s1181" type="#_x0000_t202" style="position:absolute;left:0;text-align:left;margin-left:345.05pt;margin-top:399.65pt;width:49.1pt;height:26.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" fillcolor="#b7c9e3" stroked="f">
                <v:textbox inset="0,0,0,0">
                  <w:txbxContent>
                    <w:p w:rsidR="008344D9" w:rsidRPr="00151EB6" w:rsidRDefault="008344D9" w:rsidP="00267570">
                      <w:pPr>
                        <w:spacing w:after="0" w:line="240" w:lineRule="auto"/>
                        <w:ind w:left="0"/>
                        <w:jc w:val="center"/>
                        <w:rPr>
                          <w:sz w:val="12"/>
                          <w:szCs w:val="12"/>
                        </w:rPr>
                      </w:pPr>
                      <w:r>
                        <w:rPr>
                          <w:sz w:val="12"/>
                          <w:szCs w:val="12"/>
                        </w:rPr>
                        <w:t>Тудырушы бірлік құнсызданған</w:t>
                      </w:r>
                    </w:p>
                  </w:txbxContent>
                </v:textbox>
              </v:shape>
            </w:pict>
          </mc:Fallback>
        </mc:AlternateContent>
      </w:r>
      <w:r w:rsidRPr="00AC2F15">
        <w:rPr>
          <w:rFonts w:ascii="Times New Roman" w:hAnsi="Times New Roman"/>
          <w:noProof/>
          <w:lang w:val="ru-RU" w:eastAsia="ru-RU" w:bidi="ar-SA"/>
        </w:rPr>
        <mc:AlternateContent>
          <mc:Choice Requires="wps">
            <w:drawing>
              <wp:anchor distT="0" distB="0" distL="114300" distR="114300" simplePos="0" relativeHeight="251666432" behindDoc="0" locked="0" layoutInCell="1" allowOverlap="1" wp14:anchorId="51AE1C1C" wp14:editId="1F795263">
                <wp:simplePos x="0" y="0"/>
                <wp:positionH relativeFrom="column">
                  <wp:posOffset>4382135</wp:posOffset>
                </wp:positionH>
                <wp:positionV relativeFrom="paragraph">
                  <wp:posOffset>4302125</wp:posOffset>
                </wp:positionV>
                <wp:extent cx="623570" cy="219075"/>
                <wp:effectExtent l="0" t="0" r="5080" b="9525"/>
                <wp:wrapNone/>
                <wp:docPr id="3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570" cy="219075"/>
                        </a:xfrm>
                        <a:prstGeom prst="rect">
                          <a:avLst/>
                        </a:prstGeom>
                        <a:solidFill>
                          <a:srgbClr val="B7C9E3"/>
                        </a:solidFill>
                        <a:ln w="9525">
                          <a:noFill/>
                          <a:miter lim="800000"/>
                          <a:headEnd/>
                          <a:tailEnd/>
                        </a:ln>
                      </wps:spPr>
                      <wps:txbx>
                        <w:txbxContent>
                          <w:p w:rsidR="008344D9" w:rsidRPr="00151EB6" w:rsidRDefault="008344D9" w:rsidP="00267570">
                            <w:pPr>
                              <w:spacing w:after="0" w:line="240" w:lineRule="auto"/>
                              <w:ind w:left="0"/>
                              <w:jc w:val="center"/>
                              <w:rPr>
                                <w:sz w:val="12"/>
                                <w:szCs w:val="12"/>
                              </w:rPr>
                            </w:pPr>
                            <w:r>
                              <w:rPr>
                                <w:sz w:val="12"/>
                                <w:szCs w:val="12"/>
                              </w:rPr>
                              <w:t>Актив құнсызданған</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1AE1C1C" id="_x0000_s1182" type="#_x0000_t202" style="position:absolute;left:0;text-align:left;margin-left:345.05pt;margin-top:338.75pt;width:49.1pt;height:17.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" fillcolor="#b7c9e3" stroked="f">
                <v:textbox inset="0,0,0,0">
                  <w:txbxContent>
                    <w:p w:rsidR="008344D9" w:rsidRPr="00151EB6" w:rsidRDefault="008344D9" w:rsidP="00267570">
                      <w:pPr>
                        <w:spacing w:after="0" w:line="240" w:lineRule="auto"/>
                        <w:ind w:left="0"/>
                        <w:jc w:val="center"/>
                        <w:rPr>
                          <w:sz w:val="12"/>
                          <w:szCs w:val="12"/>
                        </w:rPr>
                      </w:pPr>
                      <w:r>
                        <w:rPr>
                          <w:sz w:val="12"/>
                          <w:szCs w:val="12"/>
                        </w:rPr>
                        <w:t>Актив құнсызданған</w:t>
                      </w:r>
                    </w:p>
                  </w:txbxContent>
                </v:textbox>
              </v:shape>
            </w:pict>
          </mc:Fallback>
        </mc:AlternateContent>
      </w:r>
      <w:r w:rsidRPr="00AC2F15">
        <w:rPr>
          <w:rFonts w:ascii="Times New Roman" w:hAnsi="Times New Roman"/>
          <w:noProof/>
          <w:lang w:val="ru-RU" w:eastAsia="ru-RU" w:bidi="ar-SA"/>
        </w:rPr>
        <mc:AlternateContent>
          <mc:Choice Requires="wps">
            <w:drawing>
              <wp:anchor distT="0" distB="0" distL="114300" distR="114300" simplePos="0" relativeHeight="251665408" behindDoc="0" locked="0" layoutInCell="1" allowOverlap="1" wp14:anchorId="0C5A6F3E" wp14:editId="046A57BF">
                <wp:simplePos x="0" y="0"/>
                <wp:positionH relativeFrom="column">
                  <wp:posOffset>4382135</wp:posOffset>
                </wp:positionH>
                <wp:positionV relativeFrom="paragraph">
                  <wp:posOffset>3469005</wp:posOffset>
                </wp:positionV>
                <wp:extent cx="623570" cy="219075"/>
                <wp:effectExtent l="0" t="0" r="5080" b="9525"/>
                <wp:wrapNone/>
                <wp:docPr id="3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570" cy="219075"/>
                        </a:xfrm>
                        <a:prstGeom prst="rect">
                          <a:avLst/>
                        </a:prstGeom>
                        <a:solidFill>
                          <a:srgbClr val="B7C9E3"/>
                        </a:solidFill>
                        <a:ln w="9525">
                          <a:noFill/>
                          <a:miter lim="800000"/>
                          <a:headEnd/>
                          <a:tailEnd/>
                        </a:ln>
                      </wps:spPr>
                      <wps:txbx>
                        <w:txbxContent>
                          <w:p w:rsidR="008344D9" w:rsidRPr="00151EB6" w:rsidRDefault="008344D9" w:rsidP="00267570">
                            <w:pPr>
                              <w:spacing w:after="0" w:line="240" w:lineRule="auto"/>
                              <w:ind w:left="0"/>
                              <w:jc w:val="center"/>
                              <w:rPr>
                                <w:sz w:val="12"/>
                                <w:szCs w:val="12"/>
                              </w:rPr>
                            </w:pPr>
                            <w:r>
                              <w:rPr>
                                <w:sz w:val="12"/>
                                <w:szCs w:val="12"/>
                              </w:rPr>
                              <w:t>Актив құнсызданбаған</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C5A6F3E" id="_x0000_s1183" type="#_x0000_t202" style="position:absolute;left:0;text-align:left;margin-left:345.05pt;margin-top:273.15pt;width:49.1pt;height:1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" fillcolor="#b7c9e3" stroked="f">
                <v:textbox inset="0,0,0,0">
                  <w:txbxContent>
                    <w:p w:rsidR="008344D9" w:rsidRPr="00151EB6" w:rsidRDefault="008344D9" w:rsidP="00267570">
                      <w:pPr>
                        <w:spacing w:after="0" w:line="240" w:lineRule="auto"/>
                        <w:ind w:left="0"/>
                        <w:jc w:val="center"/>
                        <w:rPr>
                          <w:sz w:val="12"/>
                          <w:szCs w:val="12"/>
                        </w:rPr>
                      </w:pPr>
                      <w:r>
                        <w:rPr>
                          <w:sz w:val="12"/>
                          <w:szCs w:val="12"/>
                        </w:rPr>
                        <w:t>Актив құнсызданбаған</w:t>
                      </w:r>
                    </w:p>
                  </w:txbxContent>
                </v:textbox>
              </v:shape>
            </w:pict>
          </mc:Fallback>
        </mc:AlternateContent>
      </w:r>
      <w:r w:rsidRPr="00AC2F15">
        <w:rPr>
          <w:rFonts w:ascii="Times New Roman" w:hAnsi="Times New Roman"/>
          <w:noProof/>
          <w:lang w:val="ru-RU" w:eastAsia="ru-RU" w:bidi="ar-SA"/>
        </w:rPr>
        <mc:AlternateContent>
          <mc:Choice Requires="wps">
            <w:drawing>
              <wp:anchor distT="0" distB="0" distL="114300" distR="114300" simplePos="0" relativeHeight="251664384" behindDoc="0" locked="0" layoutInCell="1" allowOverlap="1" wp14:anchorId="7EB4F307" wp14:editId="7EDC6008">
                <wp:simplePos x="0" y="0"/>
                <wp:positionH relativeFrom="column">
                  <wp:posOffset>4382135</wp:posOffset>
                </wp:positionH>
                <wp:positionV relativeFrom="paragraph">
                  <wp:posOffset>2592705</wp:posOffset>
                </wp:positionV>
                <wp:extent cx="623570" cy="219075"/>
                <wp:effectExtent l="0" t="0" r="5080" b="9525"/>
                <wp:wrapNone/>
                <wp:docPr id="3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570" cy="219075"/>
                        </a:xfrm>
                        <a:prstGeom prst="rect">
                          <a:avLst/>
                        </a:prstGeom>
                        <a:solidFill>
                          <a:srgbClr val="B7C9E3"/>
                        </a:solidFill>
                        <a:ln w="9525">
                          <a:noFill/>
                          <a:miter lim="800000"/>
                          <a:headEnd/>
                          <a:tailEnd/>
                        </a:ln>
                      </wps:spPr>
                      <wps:txbx>
                        <w:txbxContent>
                          <w:p w:rsidR="008344D9" w:rsidRPr="00151EB6" w:rsidRDefault="008344D9" w:rsidP="00267570">
                            <w:pPr>
                              <w:spacing w:after="0" w:line="240" w:lineRule="auto"/>
                              <w:ind w:left="0"/>
                              <w:jc w:val="center"/>
                              <w:rPr>
                                <w:sz w:val="12"/>
                                <w:szCs w:val="12"/>
                              </w:rPr>
                            </w:pPr>
                            <w:r>
                              <w:rPr>
                                <w:sz w:val="12"/>
                                <w:szCs w:val="12"/>
                              </w:rPr>
                              <w:t>Актив құнсызданбаған</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EB4F307" id="_x0000_s1184" type="#_x0000_t202" style="position:absolute;left:0;text-align:left;margin-left:345.05pt;margin-top:204.15pt;width:49.1pt;height:1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" fillcolor="#b7c9e3" stroked="f">
                <v:textbox inset="0,0,0,0">
                  <w:txbxContent>
                    <w:p w:rsidR="008344D9" w:rsidRPr="00151EB6" w:rsidRDefault="008344D9" w:rsidP="00267570">
                      <w:pPr>
                        <w:spacing w:after="0" w:line="240" w:lineRule="auto"/>
                        <w:ind w:left="0"/>
                        <w:jc w:val="center"/>
                        <w:rPr>
                          <w:sz w:val="12"/>
                          <w:szCs w:val="12"/>
                        </w:rPr>
                      </w:pPr>
                      <w:r>
                        <w:rPr>
                          <w:sz w:val="12"/>
                          <w:szCs w:val="12"/>
                        </w:rPr>
                        <w:t>Актив құнсызданбаған</w:t>
                      </w:r>
                    </w:p>
                  </w:txbxContent>
                </v:textbox>
              </v:shape>
            </w:pict>
          </mc:Fallback>
        </mc:AlternateContent>
      </w:r>
      <w:r w:rsidRPr="00AC2F15">
        <w:rPr>
          <w:rFonts w:ascii="Times New Roman" w:hAnsi="Times New Roman"/>
          <w:noProof/>
          <w:lang w:val="ru-RU" w:eastAsia="ru-RU" w:bidi="ar-SA"/>
        </w:rPr>
        <mc:AlternateContent>
          <mc:Choice Requires="wps">
            <w:drawing>
              <wp:anchor distT="0" distB="0" distL="114300" distR="114300" simplePos="0" relativeHeight="251663360" behindDoc="0" locked="0" layoutInCell="1" allowOverlap="1" wp14:anchorId="675D02EC" wp14:editId="764606DA">
                <wp:simplePos x="0" y="0"/>
                <wp:positionH relativeFrom="column">
                  <wp:posOffset>4382135</wp:posOffset>
                </wp:positionH>
                <wp:positionV relativeFrom="paragraph">
                  <wp:posOffset>1364615</wp:posOffset>
                </wp:positionV>
                <wp:extent cx="623570" cy="314325"/>
                <wp:effectExtent l="0" t="0" r="5080" b="9525"/>
                <wp:wrapNone/>
                <wp:docPr id="3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570" cy="314325"/>
                        </a:xfrm>
                        <a:prstGeom prst="rect">
                          <a:avLst/>
                        </a:prstGeom>
                        <a:solidFill>
                          <a:srgbClr val="B7C9E3"/>
                        </a:solidFill>
                        <a:ln w="9525">
                          <a:noFill/>
                          <a:miter lim="800000"/>
                          <a:headEnd/>
                          <a:tailEnd/>
                        </a:ln>
                      </wps:spPr>
                      <wps:txbx>
                        <w:txbxContent>
                          <w:p w:rsidR="008344D9" w:rsidRPr="00151EB6" w:rsidRDefault="008344D9" w:rsidP="00267570">
                            <w:pPr>
                              <w:spacing w:after="0" w:line="240" w:lineRule="auto"/>
                              <w:ind w:left="0"/>
                              <w:jc w:val="center"/>
                              <w:rPr>
                                <w:sz w:val="12"/>
                                <w:szCs w:val="12"/>
                              </w:rPr>
                            </w:pPr>
                            <w:r>
                              <w:rPr>
                                <w:sz w:val="12"/>
                                <w:szCs w:val="12"/>
                              </w:rPr>
                              <w:t>Құнсыздануға сынау қажет емес</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75D02EC" id="_x0000_s1185" type="#_x0000_t202" style="position:absolute;left:0;text-align:left;margin-left:345.05pt;margin-top:107.45pt;width:49.1pt;height:2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" fillcolor="#b7c9e3" stroked="f">
                <v:textbox inset="0,0,0,0">
                  <w:txbxContent>
                    <w:p w:rsidR="008344D9" w:rsidRPr="00151EB6" w:rsidRDefault="008344D9" w:rsidP="00267570">
                      <w:pPr>
                        <w:spacing w:after="0" w:line="240" w:lineRule="auto"/>
                        <w:ind w:left="0"/>
                        <w:jc w:val="center"/>
                        <w:rPr>
                          <w:sz w:val="12"/>
                          <w:szCs w:val="12"/>
                        </w:rPr>
                      </w:pPr>
                      <w:r>
                        <w:rPr>
                          <w:sz w:val="12"/>
                          <w:szCs w:val="12"/>
                        </w:rPr>
                        <w:t>Құнсыздануға сынау қажет емес</w:t>
                      </w:r>
                    </w:p>
                  </w:txbxContent>
                </v:textbox>
              </v:shape>
            </w:pict>
          </mc:Fallback>
        </mc:AlternateContent>
      </w:r>
      <w:r w:rsidRPr="00AC2F15">
        <w:rPr>
          <w:rFonts w:ascii="Times New Roman" w:hAnsi="Times New Roman"/>
          <w:noProof/>
          <w:lang w:val="ru-RU" w:eastAsia="ru-RU" w:bidi="ar-SA"/>
        </w:rPr>
        <mc:AlternateContent>
          <mc:Choice Requires="wps">
            <w:drawing>
              <wp:anchor distT="0" distB="0" distL="114300" distR="114300" simplePos="0" relativeHeight="251662336" behindDoc="0" locked="0" layoutInCell="1" allowOverlap="1" wp14:anchorId="7781C158" wp14:editId="47E3393D">
                <wp:simplePos x="0" y="0"/>
                <wp:positionH relativeFrom="column">
                  <wp:posOffset>388620</wp:posOffset>
                </wp:positionH>
                <wp:positionV relativeFrom="paragraph">
                  <wp:posOffset>1398905</wp:posOffset>
                </wp:positionV>
                <wp:extent cx="975995" cy="228600"/>
                <wp:effectExtent l="0" t="0" r="0" b="0"/>
                <wp:wrapNone/>
                <wp:docPr id="3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995" cy="228600"/>
                        </a:xfrm>
                        <a:prstGeom prst="rect">
                          <a:avLst/>
                        </a:prstGeom>
                        <a:solidFill>
                          <a:srgbClr val="B7C9E3"/>
                        </a:solidFill>
                        <a:ln w="9525">
                          <a:noFill/>
                          <a:miter lim="800000"/>
                          <a:headEnd/>
                          <a:tailEnd/>
                        </a:ln>
                      </wps:spPr>
                      <wps:txbx>
                        <w:txbxContent>
                          <w:p w:rsidR="008344D9" w:rsidRPr="00151EB6" w:rsidRDefault="008344D9" w:rsidP="00267570">
                            <w:pPr>
                              <w:spacing w:after="0" w:line="240" w:lineRule="auto"/>
                              <w:ind w:left="0"/>
                              <w:jc w:val="center"/>
                              <w:rPr>
                                <w:sz w:val="12"/>
                                <w:szCs w:val="12"/>
                              </w:rPr>
                            </w:pPr>
                            <w:r>
                              <w:rPr>
                                <w:sz w:val="12"/>
                                <w:szCs w:val="12"/>
                              </w:rPr>
                              <w:t>Активтің белгілі қызмет ету мерзімі</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781C158" id="_x0000_s1186" type="#_x0000_t202" style="position:absolute;left:0;text-align:left;margin-left:30.6pt;margin-top:110.15pt;width:76.85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" fillcolor="#b7c9e3" stroked="f">
                <v:textbox inset="0,0,0,0">
                  <w:txbxContent>
                    <w:p w:rsidR="008344D9" w:rsidRPr="00151EB6" w:rsidRDefault="008344D9" w:rsidP="00267570">
                      <w:pPr>
                        <w:spacing w:after="0" w:line="240" w:lineRule="auto"/>
                        <w:ind w:left="0"/>
                        <w:jc w:val="center"/>
                        <w:rPr>
                          <w:sz w:val="12"/>
                          <w:szCs w:val="12"/>
                        </w:rPr>
                      </w:pPr>
                      <w:r>
                        <w:rPr>
                          <w:sz w:val="12"/>
                          <w:szCs w:val="12"/>
                        </w:rPr>
                        <w:t>Активтің белгілі қызмет ету мерзімі</w:t>
                      </w:r>
                    </w:p>
                  </w:txbxContent>
                </v:textbox>
              </v:shape>
            </w:pict>
          </mc:Fallback>
        </mc:AlternateContent>
      </w:r>
      <w:r w:rsidRPr="00AC2F15">
        <w:rPr>
          <w:rFonts w:ascii="Times New Roman" w:hAnsi="Times New Roman"/>
          <w:noProof/>
          <w:lang w:val="ru-RU" w:eastAsia="ru-RU" w:bidi="ar-SA"/>
        </w:rPr>
        <mc:AlternateContent>
          <mc:Choice Requires="wps">
            <w:drawing>
              <wp:anchor distT="0" distB="0" distL="114300" distR="114300" simplePos="0" relativeHeight="251661312" behindDoc="0" locked="0" layoutInCell="1" allowOverlap="1" wp14:anchorId="7317C521" wp14:editId="71F2795F">
                <wp:simplePos x="0" y="0"/>
                <wp:positionH relativeFrom="column">
                  <wp:posOffset>347980</wp:posOffset>
                </wp:positionH>
                <wp:positionV relativeFrom="paragraph">
                  <wp:posOffset>391795</wp:posOffset>
                </wp:positionV>
                <wp:extent cx="1016635" cy="122555"/>
                <wp:effectExtent l="0" t="0" r="0" b="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635" cy="122555"/>
                        </a:xfrm>
                        <a:prstGeom prst="rect">
                          <a:avLst/>
                        </a:prstGeom>
                        <a:solidFill>
                          <a:srgbClr val="B7C9E3"/>
                        </a:solidFill>
                        <a:ln w="9525">
                          <a:noFill/>
                          <a:miter lim="800000"/>
                          <a:headEnd/>
                          <a:tailEnd/>
                        </a:ln>
                      </wps:spPr>
                      <wps:txbx>
                        <w:txbxContent>
                          <w:p w:rsidR="008344D9" w:rsidRPr="00151EB6" w:rsidRDefault="008344D9" w:rsidP="00267570">
                            <w:pPr>
                              <w:spacing w:after="0" w:line="240" w:lineRule="auto"/>
                              <w:ind w:left="0"/>
                              <w:rPr>
                                <w:sz w:val="12"/>
                                <w:szCs w:val="12"/>
                              </w:rPr>
                            </w:pPr>
                            <w:r w:rsidRPr="00151EB6">
                              <w:rPr>
                                <w:sz w:val="12"/>
                                <w:szCs w:val="12"/>
                              </w:rPr>
                              <w:t>Құнсызданудың белгілері?</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317C521" id="_x0000_s1187" type="#_x0000_t202" style="position:absolute;left:0;text-align:left;margin-left:27.4pt;margin-top:30.85pt;width:80.05pt;height: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" fillcolor="#b7c9e3" stroked="f">
                <v:textbox inset="0,0,0,0">
                  <w:txbxContent>
                    <w:p w:rsidR="008344D9" w:rsidRPr="00151EB6" w:rsidRDefault="008344D9" w:rsidP="00267570">
                      <w:pPr>
                        <w:spacing w:after="0" w:line="240" w:lineRule="auto"/>
                        <w:ind w:left="0"/>
                        <w:rPr>
                          <w:sz w:val="12"/>
                          <w:szCs w:val="12"/>
                        </w:rPr>
                      </w:pPr>
                      <w:r w:rsidRPr="00151EB6">
                        <w:rPr>
                          <w:sz w:val="12"/>
                          <w:szCs w:val="12"/>
                        </w:rPr>
                        <w:t>Құнсызданудың белгілері?</w:t>
                      </w:r>
                    </w:p>
                  </w:txbxContent>
                </v:textbox>
              </v:shape>
            </w:pict>
          </mc:Fallback>
        </mc:AlternateContent>
      </w:r>
      <w:r w:rsidR="008B3720" w:rsidRPr="00AC2F15">
        <w:rPr>
          <w:rFonts w:ascii="Times New Roman" w:hAnsi="Times New Roman"/>
        </w:rPr>
        <w:t xml:space="preserve"> </w:t>
      </w:r>
      <w:r w:rsidR="008B3720" w:rsidRPr="00AC2F15">
        <w:rPr>
          <w:rFonts w:ascii="Times New Roman" w:hAnsi="Times New Roman"/>
          <w:noProof/>
          <w:lang w:val="ru-RU" w:eastAsia="ru-RU" w:bidi="ar-SA"/>
        </w:rPr>
        <w:drawing>
          <wp:inline distT="0" distB="0" distL="0" distR="0" wp14:anchorId="7E273169" wp14:editId="409F8BBF">
            <wp:extent cx="5029200" cy="6534150"/>
            <wp:effectExtent l="19050" t="0" r="0" b="0"/>
            <wp:docPr id="14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4" cstate="print"/>
                    <a:srcRect/>
                    <a:stretch>
                      <a:fillRect/>
                    </a:stretch>
                  </pic:blipFill>
                  <pic:spPr bwMode="auto">
                    <a:xfrm>
                      <a:off x="0" y="0"/>
                      <a:ext cx="5029200" cy="6534150"/>
                    </a:xfrm>
                    <a:prstGeom prst="rect">
                      <a:avLst/>
                    </a:prstGeom>
                    <a:noFill/>
                    <a:ln w="9525">
                      <a:noFill/>
                      <a:miter lim="800000"/>
                      <a:headEnd/>
                      <a:tailEnd/>
                    </a:ln>
                  </pic:spPr>
                </pic:pic>
              </a:graphicData>
            </a:graphic>
          </wp:inline>
        </w:drawing>
      </w:r>
    </w:p>
    <w:p w:rsidR="008B3720" w:rsidRPr="00AC2F15" w:rsidRDefault="008B3720" w:rsidP="008B3720">
      <w:pPr>
        <w:autoSpaceDE w:val="0"/>
        <w:autoSpaceDN w:val="0"/>
        <w:adjustRightInd w:val="0"/>
        <w:spacing w:before="240" w:line="240" w:lineRule="auto"/>
        <w:ind w:left="0"/>
        <w:rPr>
          <w:rFonts w:ascii="Times New Roman" w:hAnsi="Times New Roman"/>
          <w:b/>
        </w:rPr>
      </w:pPr>
      <w:r w:rsidRPr="00AC2F15">
        <w:rPr>
          <w:rFonts w:ascii="Times New Roman" w:hAnsi="Times New Roman"/>
          <w:b/>
        </w:rPr>
        <w:t>Корпоративтік активтердің құнсыздануы бойынша сынау жұмысын өткізу</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Корпоративтік активтер өздігінен ақшалай қаражаттың қозғалысын тудырмағандықтан, басшылық активті шығару туралы шешімге келмеген жағдайда жеке корпоративтік активтердің өтелетін құнын анықтау мүмкін емес. Осыған орай, корпоративтік активтің ықтимал құнсыздануын білдіретін қандай да бір белгілер болған жағдайда, өтелетін құн осындай актив жатқызылатын тудырушы бірлік немесе тудырушы бірліктердің тобы бойынша анықталып, осындай тудырушы бірліктің немесе тудырушы бірліктер тобының теңгерімдік құнымен салыстырылады. Тудырушы бірлікті құнсыздану бойынша сынау кезінде Банк қарастырылатын тудырушы бірлікке қатысты болатын барлық корпоративтік активтерді сәйкестендіреді. Корпоративтік активтің теңгерімдік құнының бөлігін:</w:t>
      </w:r>
    </w:p>
    <w:p w:rsidR="008B3720" w:rsidRPr="00AC2F15" w:rsidRDefault="008B3720" w:rsidP="00A07C0F">
      <w:pPr>
        <w:numPr>
          <w:ilvl w:val="0"/>
          <w:numId w:val="90"/>
        </w:numPr>
        <w:autoSpaceDE w:val="0"/>
        <w:autoSpaceDN w:val="0"/>
        <w:adjustRightInd w:val="0"/>
        <w:spacing w:before="240" w:line="240" w:lineRule="auto"/>
        <w:rPr>
          <w:rFonts w:ascii="Times New Roman" w:hAnsi="Times New Roman"/>
        </w:rPr>
      </w:pPr>
      <w:r w:rsidRPr="00AC2F15">
        <w:rPr>
          <w:rFonts w:ascii="Times New Roman" w:hAnsi="Times New Roman"/>
        </w:rPr>
        <w:t>негізді әрі бірізді түрде осындай бірлікке жатқызу мүмкіндігі болған жағдайда, Банк тудырушы бірлікке жатқызылған корпоративтік активтің теңгерімдік құнының бөлігін қоса бірліктің теңгерімдік құнын оның өтелетін құнымен салыстырады.</w:t>
      </w:r>
    </w:p>
    <w:p w:rsidR="008B3720" w:rsidRPr="00AC2F15" w:rsidRDefault="008B3720" w:rsidP="00A07C0F">
      <w:pPr>
        <w:numPr>
          <w:ilvl w:val="0"/>
          <w:numId w:val="90"/>
        </w:numPr>
        <w:autoSpaceDE w:val="0"/>
        <w:autoSpaceDN w:val="0"/>
        <w:adjustRightInd w:val="0"/>
        <w:spacing w:before="240" w:line="240" w:lineRule="auto"/>
        <w:rPr>
          <w:rFonts w:ascii="Times New Roman" w:hAnsi="Times New Roman"/>
        </w:rPr>
      </w:pPr>
      <w:r w:rsidRPr="00AC2F15">
        <w:rPr>
          <w:rFonts w:ascii="Times New Roman" w:hAnsi="Times New Roman"/>
        </w:rPr>
        <w:t>негізді әрі бірізді түрде осындай бірлікке жатқызу мүмкіндігі болмаған жағдайда, Банк:</w:t>
      </w:r>
    </w:p>
    <w:p w:rsidR="008B3720" w:rsidRPr="00AC2F15" w:rsidRDefault="008B3720" w:rsidP="00A07C0F">
      <w:pPr>
        <w:numPr>
          <w:ilvl w:val="0"/>
          <w:numId w:val="91"/>
        </w:numPr>
        <w:autoSpaceDE w:val="0"/>
        <w:autoSpaceDN w:val="0"/>
        <w:adjustRightInd w:val="0"/>
        <w:spacing w:before="240" w:line="240" w:lineRule="auto"/>
        <w:ind w:left="1080"/>
        <w:rPr>
          <w:rFonts w:ascii="Times New Roman" w:hAnsi="Times New Roman"/>
        </w:rPr>
      </w:pPr>
      <w:r w:rsidRPr="00AC2F15">
        <w:rPr>
          <w:rFonts w:ascii="Times New Roman" w:hAnsi="Times New Roman"/>
        </w:rPr>
        <w:lastRenderedPageBreak/>
        <w:t>корпоративтік активті қоспай бірліктің теңгерімдік құнын оның өтелетін құнымен салыстырып, құнсызданудан шегілген кез келген залалды мойындайды.</w:t>
      </w:r>
    </w:p>
    <w:p w:rsidR="008B3720" w:rsidRPr="00AC2F15" w:rsidRDefault="008B3720" w:rsidP="00A07C0F">
      <w:pPr>
        <w:numPr>
          <w:ilvl w:val="0"/>
          <w:numId w:val="91"/>
        </w:numPr>
        <w:autoSpaceDE w:val="0"/>
        <w:autoSpaceDN w:val="0"/>
        <w:adjustRightInd w:val="0"/>
        <w:spacing w:before="240" w:line="240" w:lineRule="auto"/>
        <w:ind w:left="1080"/>
        <w:rPr>
          <w:rFonts w:ascii="Times New Roman" w:hAnsi="Times New Roman"/>
        </w:rPr>
      </w:pPr>
      <w:r w:rsidRPr="00AC2F15">
        <w:rPr>
          <w:rFonts w:ascii="Times New Roman" w:hAnsi="Times New Roman"/>
        </w:rPr>
        <w:t xml:space="preserve">қарастырылатын тудырушы бірлік кіретін және корпоративтік активтің теңгерімдік құнының бөлігін негізді әрі бірізді түрде жатқызуға болатын тудырушы бірліктердің барынша шағын тобын сәйкестендіреді; және </w:t>
      </w:r>
    </w:p>
    <w:p w:rsidR="008B3720" w:rsidRPr="00AC2F15" w:rsidRDefault="008B3720" w:rsidP="00A07C0F">
      <w:pPr>
        <w:numPr>
          <w:ilvl w:val="0"/>
          <w:numId w:val="91"/>
        </w:numPr>
        <w:autoSpaceDE w:val="0"/>
        <w:autoSpaceDN w:val="0"/>
        <w:adjustRightInd w:val="0"/>
        <w:spacing w:before="240" w:line="240" w:lineRule="auto"/>
        <w:ind w:left="1080"/>
        <w:rPr>
          <w:rFonts w:ascii="Times New Roman" w:hAnsi="Times New Roman"/>
        </w:rPr>
      </w:pPr>
      <w:r w:rsidRPr="00AC2F15">
        <w:rPr>
          <w:rFonts w:ascii="Times New Roman" w:hAnsi="Times New Roman"/>
        </w:rPr>
        <w:t>осындай бірліктердің тобына жатқызылған корпоративтік активтің теңгерімдік құнының бөлігін қоса тудырушы бірліктердің осындай тобының теңгерімдік құнын осындай бірліктер тобының өтелетін құнымен салыстырады.</w:t>
      </w:r>
    </w:p>
    <w:p w:rsidR="008B3720" w:rsidRPr="00AC2F15" w:rsidRDefault="008B3720" w:rsidP="008B3720">
      <w:pPr>
        <w:autoSpaceDE w:val="0"/>
        <w:autoSpaceDN w:val="0"/>
        <w:adjustRightInd w:val="0"/>
        <w:spacing w:before="240" w:line="240" w:lineRule="auto"/>
        <w:ind w:left="0"/>
        <w:rPr>
          <w:rFonts w:ascii="Times New Roman" w:hAnsi="Times New Roman"/>
          <w:b/>
          <w:bCs/>
        </w:rPr>
      </w:pPr>
      <w:r w:rsidRPr="00AC2F15">
        <w:rPr>
          <w:rFonts w:ascii="Times New Roman" w:hAnsi="Times New Roman"/>
          <w:b/>
        </w:rPr>
        <w:t>Құнсызданудан шегілген залалдарды есепке алу</w:t>
      </w:r>
    </w:p>
    <w:p w:rsidR="008B3720" w:rsidRPr="00AC2F15" w:rsidRDefault="008B3720" w:rsidP="008B3720">
      <w:pPr>
        <w:autoSpaceDE w:val="0"/>
        <w:autoSpaceDN w:val="0"/>
        <w:adjustRightInd w:val="0"/>
        <w:spacing w:before="240" w:line="240" w:lineRule="auto"/>
        <w:ind w:left="0"/>
        <w:rPr>
          <w:rFonts w:ascii="Times New Roman" w:hAnsi="Times New Roman"/>
          <w:bCs/>
        </w:rPr>
      </w:pPr>
      <w:r w:rsidRPr="00AC2F15">
        <w:rPr>
          <w:rFonts w:ascii="Times New Roman" w:hAnsi="Times New Roman"/>
        </w:rPr>
        <w:t>Активтің өтелетін құны оның теңгерімдік құнынан төмен болған жағдайда, осындай активтің теңгерімдік құны оның өтелетін құнының деңгейіне дейін төмендетілуі тиіс. Осындай қысқарту құнсызданудан шегілген залал ретінде қарастырылады.</w:t>
      </w:r>
    </w:p>
    <w:p w:rsidR="008B3720" w:rsidRPr="00AC2F15" w:rsidRDefault="008B3720" w:rsidP="008B3720">
      <w:pPr>
        <w:autoSpaceDE w:val="0"/>
        <w:autoSpaceDN w:val="0"/>
        <w:adjustRightInd w:val="0"/>
        <w:spacing w:before="240" w:line="240" w:lineRule="auto"/>
        <w:ind w:left="0"/>
        <w:rPr>
          <w:rFonts w:ascii="Times New Roman" w:hAnsi="Times New Roman"/>
          <w:bCs/>
        </w:rPr>
      </w:pPr>
      <w:r w:rsidRPr="00AC2F15">
        <w:rPr>
          <w:rFonts w:ascii="Times New Roman" w:hAnsi="Times New Roman"/>
        </w:rPr>
        <w:t xml:space="preserve">Басқа </w:t>
      </w:r>
      <w:r w:rsidR="00A63684">
        <w:rPr>
          <w:rFonts w:ascii="Times New Roman" w:hAnsi="Times New Roman"/>
        </w:rPr>
        <w:t>бөлім</w:t>
      </w:r>
      <w:r w:rsidRPr="00AC2F15">
        <w:rPr>
          <w:rFonts w:ascii="Times New Roman" w:hAnsi="Times New Roman"/>
        </w:rPr>
        <w:t>ге сәйкес актив шамадан артық бағаланған құны бойынша есепке алынбаған жағдайда, құнсызданудан шегілген залал ағымдағы есептілік кезеңінде жиынтық табыс туралы есепте шығын ретінде мойындалады.</w:t>
      </w:r>
    </w:p>
    <w:p w:rsidR="008B3720" w:rsidRPr="00AC2F15" w:rsidRDefault="008B3720" w:rsidP="008B3720">
      <w:pPr>
        <w:autoSpaceDE w:val="0"/>
        <w:autoSpaceDN w:val="0"/>
        <w:adjustRightInd w:val="0"/>
        <w:spacing w:before="240" w:line="240" w:lineRule="auto"/>
        <w:ind w:left="0"/>
        <w:rPr>
          <w:rFonts w:ascii="Times New Roman" w:hAnsi="Times New Roman"/>
          <w:bCs/>
        </w:rPr>
      </w:pPr>
      <w:r w:rsidRPr="00AC2F15">
        <w:rPr>
          <w:rFonts w:ascii="Times New Roman" w:hAnsi="Times New Roman"/>
        </w:rPr>
        <w:t>Құнсызданудан шегілген залалды үлестіру кезінде активтің теңгерімдік құны келесідей сомалардың ең үлкенінен төмен болмауы тиіс:</w:t>
      </w:r>
    </w:p>
    <w:p w:rsidR="008B3720" w:rsidRPr="00AC2F15" w:rsidRDefault="008B3720" w:rsidP="00A07C0F">
      <w:pPr>
        <w:numPr>
          <w:ilvl w:val="0"/>
          <w:numId w:val="92"/>
        </w:numPr>
        <w:autoSpaceDE w:val="0"/>
        <w:autoSpaceDN w:val="0"/>
        <w:adjustRightInd w:val="0"/>
        <w:spacing w:before="240" w:line="240" w:lineRule="auto"/>
        <w:rPr>
          <w:rFonts w:ascii="Times New Roman" w:hAnsi="Times New Roman"/>
          <w:bCs/>
        </w:rPr>
      </w:pPr>
      <w:r w:rsidRPr="00AC2F15">
        <w:rPr>
          <w:rFonts w:ascii="Times New Roman" w:hAnsi="Times New Roman"/>
        </w:rPr>
        <w:t>шығаруға жұмсалатын шығындардың шегерісінен кейінгі әділ құны (анықтау мүмкіндігі болған жағдайда);</w:t>
      </w:r>
    </w:p>
    <w:p w:rsidR="008B3720" w:rsidRPr="00AC2F15" w:rsidRDefault="008B3720" w:rsidP="00A07C0F">
      <w:pPr>
        <w:numPr>
          <w:ilvl w:val="0"/>
          <w:numId w:val="92"/>
        </w:numPr>
        <w:autoSpaceDE w:val="0"/>
        <w:autoSpaceDN w:val="0"/>
        <w:adjustRightInd w:val="0"/>
        <w:spacing w:before="240" w:line="240" w:lineRule="auto"/>
        <w:rPr>
          <w:rFonts w:ascii="Times New Roman" w:hAnsi="Times New Roman"/>
          <w:bCs/>
        </w:rPr>
      </w:pPr>
      <w:r w:rsidRPr="00AC2F15">
        <w:rPr>
          <w:rFonts w:ascii="Times New Roman" w:hAnsi="Times New Roman"/>
        </w:rPr>
        <w:t>активтің пайдаланушылық құндылығы (анықтау мүмкіндігі болған жағдайда);</w:t>
      </w:r>
    </w:p>
    <w:p w:rsidR="008B3720" w:rsidRPr="00AC2F15" w:rsidRDefault="008B3720" w:rsidP="00A07C0F">
      <w:pPr>
        <w:numPr>
          <w:ilvl w:val="0"/>
          <w:numId w:val="92"/>
        </w:numPr>
        <w:autoSpaceDE w:val="0"/>
        <w:autoSpaceDN w:val="0"/>
        <w:adjustRightInd w:val="0"/>
        <w:spacing w:before="240" w:line="240" w:lineRule="auto"/>
        <w:rPr>
          <w:rFonts w:ascii="Times New Roman" w:hAnsi="Times New Roman"/>
          <w:bCs/>
        </w:rPr>
      </w:pPr>
      <w:r w:rsidRPr="00AC2F15">
        <w:rPr>
          <w:rFonts w:ascii="Times New Roman" w:hAnsi="Times New Roman"/>
        </w:rPr>
        <w:t>нөл.</w:t>
      </w:r>
    </w:p>
    <w:p w:rsidR="008B3720" w:rsidRPr="00AC2F15" w:rsidRDefault="008B3720" w:rsidP="008B3720">
      <w:pPr>
        <w:autoSpaceDE w:val="0"/>
        <w:autoSpaceDN w:val="0"/>
        <w:adjustRightInd w:val="0"/>
        <w:spacing w:before="240" w:line="240" w:lineRule="auto"/>
        <w:ind w:left="0"/>
        <w:rPr>
          <w:rFonts w:ascii="Times New Roman" w:hAnsi="Times New Roman"/>
          <w:bCs/>
        </w:rPr>
      </w:pPr>
      <w:r w:rsidRPr="00AC2F15">
        <w:rPr>
          <w:rFonts w:ascii="Times New Roman" w:hAnsi="Times New Roman"/>
        </w:rPr>
        <w:t>Құнсызданудан шегілген залалды мойындағаннан кейін активке қатысты амортизациялық есептеулер активтің таратылу құнының шегерісінен кейін (туындаған жағдайда) активтің жаңа теңгерімдік құнын қоса активтің қалған қызмет ету мерзімінің барысында жиі түрде болашақ кезеңдерде түзетіліп отырады.</w:t>
      </w:r>
    </w:p>
    <w:p w:rsidR="008B3720" w:rsidRPr="00AC2F15" w:rsidRDefault="008B3720" w:rsidP="008B3720">
      <w:pPr>
        <w:autoSpaceDE w:val="0"/>
        <w:autoSpaceDN w:val="0"/>
        <w:adjustRightInd w:val="0"/>
        <w:spacing w:before="240" w:line="240" w:lineRule="auto"/>
        <w:ind w:left="0"/>
        <w:rPr>
          <w:rFonts w:ascii="Times New Roman" w:hAnsi="Times New Roman"/>
          <w:bCs/>
        </w:rPr>
      </w:pPr>
      <w:r w:rsidRPr="00AC2F15">
        <w:rPr>
          <w:rFonts w:ascii="Times New Roman" w:hAnsi="Times New Roman"/>
          <w:b/>
        </w:rPr>
        <w:t>Құнсызданудан шегілген залалдарды қалпына келтіру</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 xml:space="preserve">Активтің құнсыздануынан шегілген залал соңғы рет мойындалған мезеттен бастап активтің өтелетін құнын анықтау кезінде пайдаланылатын бағаларда қандай да бір өзгерістер орын алған жағдайда ғана алдыңғы кезеңдерде мойындалған құнсызданудан шегілген залал қалпына келтіріледі. Құнсызданудан шегілген залалды қалпына келтіру мақсатында активтің теңгерімдік құнын оның өтелетін құнына дейін арттыру қажет. Осындай арттыру құнсызданудан шегілген залалды қалпына келтіру ретінде қарастырылады. </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b/>
        </w:rPr>
        <w:t>Жеке актив бойынша залалды қалпына келтіру кезінде</w:t>
      </w:r>
      <w:r w:rsidRPr="00AC2F15">
        <w:rPr>
          <w:rFonts w:ascii="Times New Roman" w:hAnsi="Times New Roman"/>
        </w:rPr>
        <w:t xml:space="preserve"> қалпына келтіру нәтижесінде арттырылған активтің теңгерімдік құны алдыңғы кезеңдерде құнсызданудан шегілген залал мойындалмаған жағдайда анықталуы мүмкін теңгерімдік құнның шамасынан аспауы тиіс. </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Құнсызданудан шегілген залалдың қалпына келтірілуі жиынтық табыс туралы есепте бірден мойындалуы тиіс.</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 xml:space="preserve">Құнсызданудан шегілген залал қалпына келтірілгеннен кейін активтің қалған пайдалы қызмет ету мерзімінің барысында оның таратылу құнының шегерісінен кейін активтің түзетілген теңгерімдік құнын біркелкі тәртіпте есептен шығару мақсатында тиісті активке арналған амортизациялық төлемдерді болашақ кезеңдер бойынша түзету жұмыстары орындалады. </w:t>
      </w:r>
    </w:p>
    <w:p w:rsidR="008B3720" w:rsidRPr="00AC2F15" w:rsidRDefault="008B3720" w:rsidP="008B3720">
      <w:pPr>
        <w:pStyle w:val="3"/>
      </w:pPr>
      <w:bookmarkStart w:id="367" w:name="_Toc255041562"/>
      <w:bookmarkStart w:id="368" w:name="_Toc529528851"/>
      <w:bookmarkStart w:id="369" w:name="_Toc168501942"/>
      <w:r w:rsidRPr="00AC2F15">
        <w:t>11.4. Ақпаратты ашып көрсету</w:t>
      </w:r>
      <w:bookmarkEnd w:id="367"/>
      <w:bookmarkEnd w:id="368"/>
      <w:bookmarkEnd w:id="369"/>
    </w:p>
    <w:p w:rsidR="008B3720" w:rsidRPr="00AC2F15" w:rsidRDefault="008B3720" w:rsidP="008B3720">
      <w:pPr>
        <w:autoSpaceDE w:val="0"/>
        <w:autoSpaceDN w:val="0"/>
        <w:adjustRightInd w:val="0"/>
        <w:spacing w:before="240" w:line="240" w:lineRule="auto"/>
        <w:ind w:left="0"/>
        <w:rPr>
          <w:rFonts w:ascii="Times New Roman" w:hAnsi="Times New Roman"/>
          <w:bCs/>
        </w:rPr>
      </w:pPr>
      <w:r w:rsidRPr="00AC2F15">
        <w:rPr>
          <w:rFonts w:ascii="Times New Roman" w:hAnsi="Times New Roman"/>
        </w:rPr>
        <w:t>Келесідей мәселелерге қатысты активтердің әрбір классы бойынша қаржылық есептілікте кірістерде және залалдарда мойындалған сома, сондай-ақ, залалдардың сомасы мойындалған жиынтық табыс туралы есептің тиісті жолы ашылып көрсетілуі тиіс:</w:t>
      </w:r>
    </w:p>
    <w:p w:rsidR="008B3720" w:rsidRPr="00AC2F15" w:rsidRDefault="008B3720" w:rsidP="00A07C0F">
      <w:pPr>
        <w:numPr>
          <w:ilvl w:val="0"/>
          <w:numId w:val="93"/>
        </w:numPr>
        <w:autoSpaceDE w:val="0"/>
        <w:autoSpaceDN w:val="0"/>
        <w:adjustRightInd w:val="0"/>
        <w:spacing w:before="240" w:line="240" w:lineRule="auto"/>
        <w:rPr>
          <w:rFonts w:ascii="Times New Roman" w:hAnsi="Times New Roman"/>
          <w:bCs/>
        </w:rPr>
      </w:pPr>
      <w:r w:rsidRPr="00AC2F15">
        <w:rPr>
          <w:rFonts w:ascii="Times New Roman" w:hAnsi="Times New Roman"/>
        </w:rPr>
        <w:t>құнсызданудан шегілген залалдар;</w:t>
      </w:r>
    </w:p>
    <w:p w:rsidR="008B3720" w:rsidRPr="00AC2F15" w:rsidRDefault="008B3720" w:rsidP="00A07C0F">
      <w:pPr>
        <w:numPr>
          <w:ilvl w:val="0"/>
          <w:numId w:val="93"/>
        </w:numPr>
        <w:autoSpaceDE w:val="0"/>
        <w:autoSpaceDN w:val="0"/>
        <w:adjustRightInd w:val="0"/>
        <w:spacing w:before="240" w:line="240" w:lineRule="auto"/>
        <w:rPr>
          <w:rFonts w:ascii="Times New Roman" w:hAnsi="Times New Roman"/>
          <w:bCs/>
        </w:rPr>
      </w:pPr>
      <w:r w:rsidRPr="00AC2F15">
        <w:rPr>
          <w:rFonts w:ascii="Times New Roman" w:hAnsi="Times New Roman"/>
        </w:rPr>
        <w:t>құнсызданудан шегілген залалдардың қалпына келтірілуі.</w:t>
      </w:r>
    </w:p>
    <w:p w:rsidR="008B3720" w:rsidRPr="00AC2F15" w:rsidRDefault="008B3720" w:rsidP="008B3720">
      <w:pPr>
        <w:autoSpaceDE w:val="0"/>
        <w:autoSpaceDN w:val="0"/>
        <w:adjustRightInd w:val="0"/>
        <w:spacing w:before="240" w:line="240" w:lineRule="auto"/>
        <w:ind w:left="0"/>
        <w:rPr>
          <w:rFonts w:ascii="Times New Roman" w:hAnsi="Times New Roman"/>
          <w:bCs/>
        </w:rPr>
      </w:pPr>
      <w:r w:rsidRPr="00AC2F15">
        <w:rPr>
          <w:rFonts w:ascii="Times New Roman" w:hAnsi="Times New Roman"/>
        </w:rPr>
        <w:lastRenderedPageBreak/>
        <w:t xml:space="preserve">Есептілік кезеңінде мойындалатын немесе қалпына келтірілетін жеке активтің (ақшалай қаражаттың ағындарын тудыратын активтер тобының) құнсыздануынан шегілген залал </w:t>
      </w:r>
      <w:r w:rsidR="00A804CB" w:rsidRPr="00AC2F15">
        <w:rPr>
          <w:rFonts w:ascii="Times New Roman" w:hAnsi="Times New Roman"/>
        </w:rPr>
        <w:t>жалпы</w:t>
      </w:r>
      <w:r w:rsidRPr="00AC2F15">
        <w:rPr>
          <w:rFonts w:ascii="Times New Roman" w:hAnsi="Times New Roman"/>
        </w:rPr>
        <w:t xml:space="preserve"> есеппен алғанда Банктің қаржылық есептілігі үшін елеулі болған жағдайда, келесіні ашып көрсету қажет:</w:t>
      </w:r>
    </w:p>
    <w:p w:rsidR="008B3720" w:rsidRPr="00AC2F15" w:rsidRDefault="008B3720" w:rsidP="00A07C0F">
      <w:pPr>
        <w:numPr>
          <w:ilvl w:val="0"/>
          <w:numId w:val="94"/>
        </w:numPr>
        <w:tabs>
          <w:tab w:val="left" w:pos="720"/>
        </w:tabs>
        <w:autoSpaceDE w:val="0"/>
        <w:autoSpaceDN w:val="0"/>
        <w:adjustRightInd w:val="0"/>
        <w:spacing w:before="240" w:line="240" w:lineRule="auto"/>
        <w:rPr>
          <w:rFonts w:ascii="Times New Roman" w:hAnsi="Times New Roman"/>
          <w:bCs/>
        </w:rPr>
      </w:pPr>
      <w:r w:rsidRPr="00AC2F15">
        <w:rPr>
          <w:rFonts w:ascii="Times New Roman" w:hAnsi="Times New Roman"/>
        </w:rPr>
        <w:t>құнсызданудан шегілген залалдың мойындалуына немесе қалпына келтірілуіне әкеліп соқтырған оқиғалар немесе жағдайлар;</w:t>
      </w:r>
    </w:p>
    <w:p w:rsidR="008B3720" w:rsidRPr="00AC2F15" w:rsidRDefault="008B3720" w:rsidP="00A07C0F">
      <w:pPr>
        <w:numPr>
          <w:ilvl w:val="0"/>
          <w:numId w:val="94"/>
        </w:numPr>
        <w:tabs>
          <w:tab w:val="left" w:pos="720"/>
        </w:tabs>
        <w:autoSpaceDE w:val="0"/>
        <w:autoSpaceDN w:val="0"/>
        <w:adjustRightInd w:val="0"/>
        <w:spacing w:before="240" w:line="240" w:lineRule="auto"/>
        <w:rPr>
          <w:rFonts w:ascii="Times New Roman" w:hAnsi="Times New Roman"/>
          <w:bCs/>
        </w:rPr>
      </w:pPr>
      <w:r w:rsidRPr="00AC2F15">
        <w:rPr>
          <w:rFonts w:ascii="Times New Roman" w:hAnsi="Times New Roman"/>
        </w:rPr>
        <w:t>мойындалған немесе қалпына келтірілген құнсызданудан шегілген залалдың сомасы;</w:t>
      </w:r>
    </w:p>
    <w:p w:rsidR="008B3720" w:rsidRPr="00AC2F15" w:rsidRDefault="008B3720" w:rsidP="00A07C0F">
      <w:pPr>
        <w:numPr>
          <w:ilvl w:val="0"/>
          <w:numId w:val="94"/>
        </w:numPr>
        <w:tabs>
          <w:tab w:val="left" w:pos="720"/>
        </w:tabs>
        <w:autoSpaceDE w:val="0"/>
        <w:autoSpaceDN w:val="0"/>
        <w:adjustRightInd w:val="0"/>
        <w:spacing w:before="240" w:line="240" w:lineRule="auto"/>
        <w:rPr>
          <w:rFonts w:ascii="Times New Roman" w:hAnsi="Times New Roman"/>
          <w:bCs/>
        </w:rPr>
      </w:pPr>
      <w:r w:rsidRPr="00AC2F15">
        <w:rPr>
          <w:rFonts w:ascii="Times New Roman" w:hAnsi="Times New Roman"/>
        </w:rPr>
        <w:t>жеке сегмент бойынша активтің сипаттамасы және осы актив жатқызылатын есептілік сегменті;</w:t>
      </w:r>
    </w:p>
    <w:p w:rsidR="008B3720" w:rsidRPr="00AC2F15" w:rsidRDefault="008B3720" w:rsidP="00A07C0F">
      <w:pPr>
        <w:numPr>
          <w:ilvl w:val="0"/>
          <w:numId w:val="94"/>
        </w:numPr>
        <w:tabs>
          <w:tab w:val="left" w:pos="720"/>
        </w:tabs>
        <w:autoSpaceDE w:val="0"/>
        <w:autoSpaceDN w:val="0"/>
        <w:adjustRightInd w:val="0"/>
        <w:spacing w:before="240" w:line="240" w:lineRule="auto"/>
        <w:rPr>
          <w:rFonts w:ascii="Times New Roman" w:hAnsi="Times New Roman"/>
          <w:bCs/>
        </w:rPr>
      </w:pPr>
      <w:r w:rsidRPr="00AC2F15">
        <w:rPr>
          <w:rFonts w:ascii="Times New Roman" w:hAnsi="Times New Roman"/>
        </w:rPr>
        <w:t>мойындалған немесе қалпына келтірілген құнсызданудан шегілген залалдың сомасы: активтердің түрлері бойынша және есептілік сегменттері бойынша;</w:t>
      </w:r>
    </w:p>
    <w:p w:rsidR="008B3720" w:rsidRPr="00AC2F15" w:rsidRDefault="008B3720" w:rsidP="00A07C0F">
      <w:pPr>
        <w:numPr>
          <w:ilvl w:val="0"/>
          <w:numId w:val="94"/>
        </w:numPr>
        <w:tabs>
          <w:tab w:val="left" w:pos="720"/>
        </w:tabs>
        <w:autoSpaceDE w:val="0"/>
        <w:autoSpaceDN w:val="0"/>
        <w:adjustRightInd w:val="0"/>
        <w:spacing w:before="240" w:line="240" w:lineRule="auto"/>
        <w:rPr>
          <w:rFonts w:ascii="Times New Roman" w:hAnsi="Times New Roman"/>
          <w:bCs/>
        </w:rPr>
      </w:pPr>
      <w:r w:rsidRPr="00AC2F15">
        <w:rPr>
          <w:rFonts w:ascii="Times New Roman" w:hAnsi="Times New Roman"/>
        </w:rPr>
        <w:t>өтелетін құн сатуға жұмсалатын шығындардың шегерісінен кейінгі әділ құн болып табылған жағдайда, оны анықтау тәсілі ашылып көрсетіледі (мысалы, оның нарықтағы ақпараттың негізінде немесе қандай да бір басқа жолмен анықталуы); және</w:t>
      </w:r>
    </w:p>
    <w:p w:rsidR="008B3720" w:rsidRPr="00AC2F15" w:rsidRDefault="008B3720" w:rsidP="00A07C0F">
      <w:pPr>
        <w:numPr>
          <w:ilvl w:val="0"/>
          <w:numId w:val="94"/>
        </w:numPr>
        <w:tabs>
          <w:tab w:val="left" w:pos="720"/>
        </w:tabs>
        <w:autoSpaceDE w:val="0"/>
        <w:autoSpaceDN w:val="0"/>
        <w:adjustRightInd w:val="0"/>
        <w:spacing w:before="240" w:line="240" w:lineRule="auto"/>
        <w:rPr>
          <w:rFonts w:ascii="Times New Roman" w:hAnsi="Times New Roman"/>
          <w:bCs/>
        </w:rPr>
      </w:pPr>
      <w:r w:rsidRPr="00AC2F15">
        <w:rPr>
          <w:rFonts w:ascii="Times New Roman" w:hAnsi="Times New Roman"/>
        </w:rPr>
        <w:t>өтелетін құн пайдаланушылық құндылық болып табылған жағдайда, пайдаланушылық құндылыққа қатысты ағымдағы бағада және алдыңғы бағада (бар болған жағдайда) пайдаланылатын дисконттау мөлшерлемелері ашылып көрсетілуі тиіс.</w:t>
      </w:r>
    </w:p>
    <w:p w:rsidR="008B3720" w:rsidRPr="00AC2F15" w:rsidRDefault="008B3720" w:rsidP="008B3720">
      <w:pPr>
        <w:autoSpaceDE w:val="0"/>
        <w:autoSpaceDN w:val="0"/>
        <w:adjustRightInd w:val="0"/>
        <w:spacing w:before="240" w:line="240" w:lineRule="auto"/>
        <w:ind w:left="0"/>
        <w:rPr>
          <w:rFonts w:ascii="Times New Roman" w:hAnsi="Times New Roman"/>
          <w:bCs/>
        </w:rPr>
      </w:pPr>
      <w:r w:rsidRPr="00AC2F15">
        <w:rPr>
          <w:rFonts w:ascii="Times New Roman" w:hAnsi="Times New Roman"/>
        </w:rPr>
        <w:t>Жиынтықты мойындалған және қалпына келтірілген құнсызданудан шегілген залалдар бойынша келесідей ақпарат ашылып көрсетіледі:</w:t>
      </w:r>
    </w:p>
    <w:p w:rsidR="008B3720" w:rsidRPr="00AC2F15" w:rsidRDefault="008B3720" w:rsidP="00A07C0F">
      <w:pPr>
        <w:numPr>
          <w:ilvl w:val="0"/>
          <w:numId w:val="95"/>
        </w:numPr>
        <w:tabs>
          <w:tab w:val="left" w:pos="360"/>
        </w:tabs>
        <w:autoSpaceDE w:val="0"/>
        <w:autoSpaceDN w:val="0"/>
        <w:adjustRightInd w:val="0"/>
        <w:spacing w:before="240" w:line="240" w:lineRule="auto"/>
        <w:rPr>
          <w:rFonts w:ascii="Times New Roman" w:hAnsi="Times New Roman"/>
          <w:bCs/>
        </w:rPr>
      </w:pPr>
      <w:r w:rsidRPr="00AC2F15">
        <w:rPr>
          <w:rFonts w:ascii="Times New Roman" w:hAnsi="Times New Roman"/>
        </w:rPr>
        <w:t>құнсыздануға ұшыраған активтердің негізгі класстары (не болмаса алдында мойындалған құнсыздануы қалпына келтірілген активтердің класстары); және</w:t>
      </w:r>
    </w:p>
    <w:p w:rsidR="008B3720" w:rsidRPr="00AC2F15" w:rsidRDefault="008B3720" w:rsidP="00A07C0F">
      <w:pPr>
        <w:numPr>
          <w:ilvl w:val="0"/>
          <w:numId w:val="95"/>
        </w:numPr>
        <w:tabs>
          <w:tab w:val="left" w:pos="360"/>
        </w:tabs>
        <w:autoSpaceDE w:val="0"/>
        <w:autoSpaceDN w:val="0"/>
        <w:adjustRightInd w:val="0"/>
        <w:spacing w:before="240" w:line="240" w:lineRule="auto"/>
        <w:rPr>
          <w:rFonts w:ascii="Times New Roman" w:hAnsi="Times New Roman"/>
          <w:bCs/>
        </w:rPr>
      </w:pPr>
      <w:r w:rsidRPr="00AC2F15">
        <w:rPr>
          <w:rFonts w:ascii="Times New Roman" w:hAnsi="Times New Roman"/>
        </w:rPr>
        <w:t>құнсызданудан шегілген залалдың мойындалуына (қалпына келтірілуіне) әкеліп соқтырған негізгі оқиғалар және жағдайлар.</w:t>
      </w:r>
    </w:p>
    <w:p w:rsidR="008B3720" w:rsidRPr="00AC2F15" w:rsidRDefault="008B3720" w:rsidP="008B3720">
      <w:pPr>
        <w:autoSpaceDE w:val="0"/>
        <w:autoSpaceDN w:val="0"/>
        <w:adjustRightInd w:val="0"/>
        <w:spacing w:before="240" w:line="240" w:lineRule="auto"/>
        <w:ind w:left="0"/>
        <w:rPr>
          <w:rFonts w:ascii="Times New Roman" w:hAnsi="Times New Roman"/>
          <w:bCs/>
        </w:rPr>
      </w:pPr>
      <w:r w:rsidRPr="00AC2F15">
        <w:rPr>
          <w:rFonts w:ascii="Times New Roman" w:hAnsi="Times New Roman"/>
        </w:rPr>
        <w:t>Тудырушы бірлікке немесе тудырушы бірліктердің тобына үлестірілген пайдалы пайдалану мерзімі анықталмаған бейматериалдық активтерінің немесе гудвилінің теңгерімдік құны пайдалы пайдалану мерзімі анықталмаған бейматериалдық активтердің немесе гудвилдің жалпы теңгерімдік құнына қарағанда елеулі болып келетін әрбір тудырушы бірліктің немесе тудырушы бірліктердің тобына қатысты келесідей ақпарат ұсынылады:</w:t>
      </w:r>
    </w:p>
    <w:p w:rsidR="008B3720" w:rsidRPr="00AC2F15" w:rsidRDefault="008B3720" w:rsidP="00A07C0F">
      <w:pPr>
        <w:numPr>
          <w:ilvl w:val="0"/>
          <w:numId w:val="96"/>
        </w:numPr>
        <w:tabs>
          <w:tab w:val="num" w:pos="720"/>
        </w:tabs>
        <w:autoSpaceDE w:val="0"/>
        <w:autoSpaceDN w:val="0"/>
        <w:adjustRightInd w:val="0"/>
        <w:spacing w:before="240" w:line="240" w:lineRule="auto"/>
        <w:rPr>
          <w:rFonts w:ascii="Times New Roman" w:hAnsi="Times New Roman"/>
          <w:bCs/>
        </w:rPr>
      </w:pPr>
      <w:r w:rsidRPr="00AC2F15">
        <w:rPr>
          <w:rFonts w:ascii="Times New Roman" w:hAnsi="Times New Roman"/>
        </w:rPr>
        <w:t>тудырушы бірлікке (бірліктердің тобына) жатқызылған гудвилдің теңгерімдік құны;</w:t>
      </w:r>
    </w:p>
    <w:p w:rsidR="008B3720" w:rsidRPr="00AC2F15" w:rsidRDefault="008B3720" w:rsidP="00A07C0F">
      <w:pPr>
        <w:numPr>
          <w:ilvl w:val="0"/>
          <w:numId w:val="96"/>
        </w:numPr>
        <w:tabs>
          <w:tab w:val="num" w:pos="720"/>
        </w:tabs>
        <w:autoSpaceDE w:val="0"/>
        <w:autoSpaceDN w:val="0"/>
        <w:adjustRightInd w:val="0"/>
        <w:spacing w:before="240" w:line="240" w:lineRule="auto"/>
        <w:rPr>
          <w:rFonts w:ascii="Times New Roman" w:hAnsi="Times New Roman"/>
          <w:bCs/>
        </w:rPr>
      </w:pPr>
      <w:r w:rsidRPr="00AC2F15">
        <w:rPr>
          <w:rFonts w:ascii="Times New Roman" w:hAnsi="Times New Roman"/>
        </w:rPr>
        <w:t>тудырушы бірлікке (бірліктердің тобына) жатқызылған пайдалы пайдалану мерзімі анықталмаған бейматериалдық активтердің теңгерімдік құны;</w:t>
      </w:r>
    </w:p>
    <w:p w:rsidR="008B3720" w:rsidRPr="00AC2F15" w:rsidRDefault="008B3720" w:rsidP="00A07C0F">
      <w:pPr>
        <w:numPr>
          <w:ilvl w:val="0"/>
          <w:numId w:val="96"/>
        </w:numPr>
        <w:tabs>
          <w:tab w:val="num" w:pos="720"/>
        </w:tabs>
        <w:autoSpaceDE w:val="0"/>
        <w:autoSpaceDN w:val="0"/>
        <w:adjustRightInd w:val="0"/>
        <w:spacing w:before="240" w:line="240" w:lineRule="auto"/>
        <w:rPr>
          <w:rFonts w:ascii="Times New Roman" w:hAnsi="Times New Roman"/>
          <w:bCs/>
        </w:rPr>
      </w:pPr>
      <w:r w:rsidRPr="00AC2F15">
        <w:rPr>
          <w:rFonts w:ascii="Times New Roman" w:hAnsi="Times New Roman"/>
        </w:rPr>
        <w:t>тудырушы бірліктің өтелетін құнын анықтаудың негізі (демек, сатуға жұмсалған шығындардың шегерісінен кейінгі пайдаланушылық құндылығы немесе әділ құны);</w:t>
      </w:r>
    </w:p>
    <w:p w:rsidR="008B3720" w:rsidRPr="00AC2F15" w:rsidRDefault="008B3720" w:rsidP="00A07C0F">
      <w:pPr>
        <w:numPr>
          <w:ilvl w:val="0"/>
          <w:numId w:val="96"/>
        </w:numPr>
        <w:tabs>
          <w:tab w:val="num" w:pos="720"/>
        </w:tabs>
        <w:autoSpaceDE w:val="0"/>
        <w:autoSpaceDN w:val="0"/>
        <w:adjustRightInd w:val="0"/>
        <w:spacing w:before="240" w:line="240" w:lineRule="auto"/>
        <w:rPr>
          <w:rFonts w:ascii="Times New Roman" w:hAnsi="Times New Roman"/>
          <w:bCs/>
        </w:rPr>
      </w:pPr>
      <w:r w:rsidRPr="00AC2F15">
        <w:rPr>
          <w:rFonts w:ascii="Times New Roman" w:hAnsi="Times New Roman"/>
        </w:rPr>
        <w:t>тудырушы бірліктің (бірліктер тобының) өтелетін құны пайдаланушылық құндылыққа негізделген жағдайда, келесідей ақпарат келтіріледі:</w:t>
      </w:r>
    </w:p>
    <w:p w:rsidR="008B3720" w:rsidRPr="00AC2F15" w:rsidRDefault="008B3720" w:rsidP="008B3720">
      <w:pPr>
        <w:numPr>
          <w:ilvl w:val="0"/>
          <w:numId w:val="19"/>
        </w:numPr>
        <w:tabs>
          <w:tab w:val="left" w:pos="1080"/>
          <w:tab w:val="num" w:pos="1980"/>
        </w:tabs>
        <w:autoSpaceDE w:val="0"/>
        <w:autoSpaceDN w:val="0"/>
        <w:adjustRightInd w:val="0"/>
        <w:spacing w:before="240" w:line="240" w:lineRule="auto"/>
        <w:ind w:left="1080"/>
        <w:rPr>
          <w:rFonts w:ascii="Times New Roman" w:hAnsi="Times New Roman"/>
          <w:bCs/>
        </w:rPr>
      </w:pPr>
      <w:r w:rsidRPr="00AC2F15">
        <w:rPr>
          <w:rFonts w:ascii="Times New Roman" w:hAnsi="Times New Roman"/>
        </w:rPr>
        <w:t>ағымдағы бюджеттермен / жоспарлармен қамтылған кезеңнің барысындағы ақшалай қаражаттың ағындары бойынша болжамды дайындау мақсатында басшылықтың тарапынан қабылданған барлық негізгі жорамалдардың сипаттамасы (негізгі жорамалдар – тудырушы бірліктің өтелетін құны ең құбылмалы болатын жорамалдар болып табылады);</w:t>
      </w:r>
    </w:p>
    <w:p w:rsidR="008B3720" w:rsidRPr="00AC2F15" w:rsidRDefault="008B3720" w:rsidP="008B3720">
      <w:pPr>
        <w:numPr>
          <w:ilvl w:val="0"/>
          <w:numId w:val="19"/>
        </w:numPr>
        <w:tabs>
          <w:tab w:val="left" w:pos="1080"/>
          <w:tab w:val="num" w:pos="1980"/>
        </w:tabs>
        <w:autoSpaceDE w:val="0"/>
        <w:autoSpaceDN w:val="0"/>
        <w:adjustRightInd w:val="0"/>
        <w:spacing w:before="240" w:line="240" w:lineRule="auto"/>
        <w:ind w:left="1080"/>
        <w:rPr>
          <w:rFonts w:ascii="Times New Roman" w:hAnsi="Times New Roman"/>
          <w:bCs/>
        </w:rPr>
      </w:pPr>
      <w:r w:rsidRPr="00AC2F15">
        <w:rPr>
          <w:rFonts w:ascii="Times New Roman" w:hAnsi="Times New Roman"/>
        </w:rPr>
        <w:t>басшылықтың әрбір негізгі жорамалдың мәнін анықтау мәселесі бойынша қолданатын тәсілдің сипаттамасы; қолданылған жағдайда, бұл мәндердің бұрынғы тәжірибені қамтуы не қамтымауы және (немесе) сыртқы көздердің деректеріне сәйкес болуы не болмауы. Олай болмаса, олар бұрынғы тәжірибеден және (немесе) сыртқы ақпарат көздерінің деректерінен неліктен және қалайша өзгеше болып тұрады;</w:t>
      </w:r>
    </w:p>
    <w:p w:rsidR="008B3720" w:rsidRPr="00AC2F15" w:rsidRDefault="008B3720" w:rsidP="008B3720">
      <w:pPr>
        <w:numPr>
          <w:ilvl w:val="0"/>
          <w:numId w:val="19"/>
        </w:numPr>
        <w:tabs>
          <w:tab w:val="left" w:pos="1080"/>
          <w:tab w:val="num" w:pos="1980"/>
        </w:tabs>
        <w:autoSpaceDE w:val="0"/>
        <w:autoSpaceDN w:val="0"/>
        <w:adjustRightInd w:val="0"/>
        <w:spacing w:before="240" w:line="240" w:lineRule="auto"/>
        <w:ind w:left="1080"/>
        <w:rPr>
          <w:rFonts w:ascii="Times New Roman" w:hAnsi="Times New Roman"/>
          <w:bCs/>
        </w:rPr>
      </w:pPr>
      <w:r w:rsidRPr="00AC2F15">
        <w:rPr>
          <w:rFonts w:ascii="Times New Roman" w:hAnsi="Times New Roman"/>
        </w:rPr>
        <w:t>басшылықтың тарапынан бекітілген қаржылық жоспарлардың / бюджеттердің негізіндегі ақшалай қаражат ағындарын болжау кезеңі, және де, тудырушы бірлік (бірліктертердің тобы) бойынша қолданылған кезең бес жылдан асқан жағдайда, ұзағырақ кезеңді пайдалануға қатысты негіздеме;</w:t>
      </w:r>
    </w:p>
    <w:p w:rsidR="008B3720" w:rsidRPr="00AC2F15" w:rsidRDefault="008B3720" w:rsidP="008B3720">
      <w:pPr>
        <w:numPr>
          <w:ilvl w:val="0"/>
          <w:numId w:val="19"/>
        </w:numPr>
        <w:tabs>
          <w:tab w:val="left" w:pos="1080"/>
          <w:tab w:val="num" w:pos="1980"/>
        </w:tabs>
        <w:autoSpaceDE w:val="0"/>
        <w:autoSpaceDN w:val="0"/>
        <w:adjustRightInd w:val="0"/>
        <w:spacing w:before="240" w:line="240" w:lineRule="auto"/>
        <w:ind w:left="1080"/>
        <w:rPr>
          <w:rFonts w:ascii="Times New Roman" w:hAnsi="Times New Roman"/>
          <w:bCs/>
        </w:rPr>
      </w:pPr>
      <w:r w:rsidRPr="00AC2F15">
        <w:rPr>
          <w:rFonts w:ascii="Times New Roman" w:hAnsi="Times New Roman"/>
        </w:rPr>
        <w:lastRenderedPageBreak/>
        <w:t>ақшалай қаражат ағындарының болжамын ағымдағы бюджеттерде / жоспарларда қамтылған кезеңнен тыс экстраполяциялау мақсатында пайдаланылған өсу жылдамдығы және, орын алған жағдайда, Банк әрекет ететін мемлекеттер бойынша немесе осы тудырушы бірлік (бірліктердің тобы) жатқызылатын нарықтар, салалар және өнімдер бойынша орташа ұзақ мерзімді өсу жылдамдығынан асатын өсу жылдамдығының негіздемесі;</w:t>
      </w:r>
    </w:p>
    <w:p w:rsidR="008B3720" w:rsidRPr="00AC2F15" w:rsidRDefault="008B3720" w:rsidP="008B3720">
      <w:pPr>
        <w:numPr>
          <w:ilvl w:val="0"/>
          <w:numId w:val="19"/>
        </w:numPr>
        <w:tabs>
          <w:tab w:val="left" w:pos="1080"/>
          <w:tab w:val="num" w:pos="1980"/>
        </w:tabs>
        <w:autoSpaceDE w:val="0"/>
        <w:autoSpaceDN w:val="0"/>
        <w:adjustRightInd w:val="0"/>
        <w:spacing w:before="240" w:line="240" w:lineRule="auto"/>
        <w:ind w:left="1080"/>
        <w:rPr>
          <w:rFonts w:ascii="Times New Roman" w:hAnsi="Times New Roman"/>
          <w:bCs/>
        </w:rPr>
      </w:pPr>
      <w:r w:rsidRPr="00AC2F15">
        <w:rPr>
          <w:rFonts w:ascii="Times New Roman" w:hAnsi="Times New Roman"/>
        </w:rPr>
        <w:t>және ақшалай қаражат ағындарының болжамдарына қатысты қолданылатын дисконттау мөлшерлемесі (мөлшерлемелері);</w:t>
      </w:r>
    </w:p>
    <w:p w:rsidR="008B3720" w:rsidRPr="00AC2F15" w:rsidRDefault="008B3720" w:rsidP="00A07C0F">
      <w:pPr>
        <w:numPr>
          <w:ilvl w:val="0"/>
          <w:numId w:val="97"/>
        </w:numPr>
        <w:tabs>
          <w:tab w:val="num" w:pos="720"/>
        </w:tabs>
        <w:autoSpaceDE w:val="0"/>
        <w:autoSpaceDN w:val="0"/>
        <w:adjustRightInd w:val="0"/>
        <w:spacing w:before="240" w:line="240" w:lineRule="auto"/>
        <w:rPr>
          <w:rFonts w:ascii="Times New Roman" w:hAnsi="Times New Roman"/>
          <w:bCs/>
        </w:rPr>
      </w:pPr>
      <w:r w:rsidRPr="00AC2F15">
        <w:rPr>
          <w:rFonts w:ascii="Times New Roman" w:hAnsi="Times New Roman"/>
        </w:rPr>
        <w:t>тудырушы бірліктің өтелетін құны сатуға жұмсалған шығындардың шегерісінен кейінгі әділ құны болып табылған жағдайда, сатуға жұмсалған шығындардың шегерісінен кейінгі әділ құнын анықтау кезінде пайдаланылған әдістеме қамтылып көрсетіледі. Сатуға жұмсалған шығындардың шегерісінен кейінгі әділ құны бақыланатын нарық бағаларының негізінде анықталмаған жағдайда, келесідей ақпарат ашылып көрсетіледі:</w:t>
      </w:r>
    </w:p>
    <w:p w:rsidR="008B3720" w:rsidRPr="00AC2F15" w:rsidRDefault="008B3720" w:rsidP="008B3720">
      <w:pPr>
        <w:numPr>
          <w:ilvl w:val="0"/>
          <w:numId w:val="20"/>
        </w:numPr>
        <w:tabs>
          <w:tab w:val="num" w:pos="1080"/>
          <w:tab w:val="num" w:pos="1980"/>
        </w:tabs>
        <w:autoSpaceDE w:val="0"/>
        <w:autoSpaceDN w:val="0"/>
        <w:adjustRightInd w:val="0"/>
        <w:spacing w:before="240" w:line="240" w:lineRule="auto"/>
        <w:ind w:left="1080"/>
        <w:rPr>
          <w:rFonts w:ascii="Times New Roman" w:hAnsi="Times New Roman"/>
          <w:bCs/>
        </w:rPr>
      </w:pPr>
      <w:r w:rsidRPr="00AC2F15">
        <w:rPr>
          <w:rFonts w:ascii="Times New Roman" w:hAnsi="Times New Roman"/>
        </w:rPr>
        <w:t>басшылық сатуға жұмсалған шығындардың шегерісінен кейінгі әділ құнын есептеу кезінде негіз ретінде қабылданған барлық негізгі жорамалдардың сипаттамасы (негізгі жорамалдар – тудырушы бірліктің өтелетін құны ең құбылмалы болатын жорамалдар болып табылады);</w:t>
      </w:r>
    </w:p>
    <w:p w:rsidR="008B3720" w:rsidRPr="00AC2F15" w:rsidRDefault="008B3720" w:rsidP="008B3720">
      <w:pPr>
        <w:numPr>
          <w:ilvl w:val="0"/>
          <w:numId w:val="20"/>
        </w:numPr>
        <w:tabs>
          <w:tab w:val="num" w:pos="1080"/>
          <w:tab w:val="num" w:pos="1980"/>
        </w:tabs>
        <w:autoSpaceDE w:val="0"/>
        <w:autoSpaceDN w:val="0"/>
        <w:adjustRightInd w:val="0"/>
        <w:spacing w:before="240" w:line="240" w:lineRule="auto"/>
        <w:ind w:left="1080"/>
        <w:rPr>
          <w:rFonts w:ascii="Times New Roman" w:hAnsi="Times New Roman"/>
          <w:bCs/>
        </w:rPr>
      </w:pPr>
      <w:r w:rsidRPr="00AC2F15">
        <w:rPr>
          <w:rFonts w:ascii="Times New Roman" w:hAnsi="Times New Roman"/>
        </w:rPr>
        <w:t>басшылықтың әрбір негізгі жорамалдың мәнін анықтау мәселесі бойынша қолданатын тәсілдің сипаттамасы; қолданылған жағдайда, бұл мәндердің бұрынғы тәжірибені қамтуы не қамтымауы және (немесе) сыртқы ақпарат көздерінің деректеріне сәйкес болуы не болмауы. Олай болмаса, олар бұрынғы тәжірибеден және (немесе) сыртқы ақпарат көздерінің деректерінен неліктен және қалайша өзгеше болып тұрады.</w:t>
      </w:r>
    </w:p>
    <w:p w:rsidR="008B3720" w:rsidRPr="00AC2F15" w:rsidRDefault="008B3720" w:rsidP="008B3720">
      <w:pPr>
        <w:autoSpaceDE w:val="0"/>
        <w:autoSpaceDN w:val="0"/>
        <w:adjustRightInd w:val="0"/>
        <w:spacing w:before="240" w:line="240" w:lineRule="auto"/>
        <w:ind w:left="0"/>
        <w:rPr>
          <w:rFonts w:ascii="Times New Roman" w:hAnsi="Times New Roman"/>
          <w:bCs/>
        </w:rPr>
      </w:pPr>
      <w:r w:rsidRPr="00AC2F15">
        <w:rPr>
          <w:rFonts w:ascii="Times New Roman" w:hAnsi="Times New Roman"/>
        </w:rPr>
        <w:t>Басшылық сатуға жұмсалған шығындардың шегерісінен кейінгі әділ құнын ақшалай қаражаттың ағындарын келтіру арқылы анықтаған жағдайда, есептілікте келесідей ақпаратты қамтып көрсету қажет:</w:t>
      </w:r>
    </w:p>
    <w:p w:rsidR="008B3720" w:rsidRPr="00AC2F15" w:rsidRDefault="008B3720" w:rsidP="00A07C0F">
      <w:pPr>
        <w:numPr>
          <w:ilvl w:val="0"/>
          <w:numId w:val="98"/>
        </w:numPr>
        <w:autoSpaceDE w:val="0"/>
        <w:autoSpaceDN w:val="0"/>
        <w:adjustRightInd w:val="0"/>
        <w:spacing w:before="240" w:line="240" w:lineRule="auto"/>
        <w:rPr>
          <w:rFonts w:ascii="Times New Roman" w:hAnsi="Times New Roman"/>
          <w:bCs/>
        </w:rPr>
      </w:pPr>
      <w:r w:rsidRPr="00AC2F15">
        <w:rPr>
          <w:rFonts w:ascii="Times New Roman" w:hAnsi="Times New Roman"/>
        </w:rPr>
        <w:t>барысында басшылық ақшалай қаражаттың ағындарын болжап отыратын кезең;</w:t>
      </w:r>
    </w:p>
    <w:p w:rsidR="008B3720" w:rsidRPr="00AC2F15" w:rsidRDefault="008B3720" w:rsidP="00A07C0F">
      <w:pPr>
        <w:numPr>
          <w:ilvl w:val="0"/>
          <w:numId w:val="98"/>
        </w:numPr>
        <w:autoSpaceDE w:val="0"/>
        <w:autoSpaceDN w:val="0"/>
        <w:adjustRightInd w:val="0"/>
        <w:spacing w:before="240" w:line="240" w:lineRule="auto"/>
        <w:rPr>
          <w:rFonts w:ascii="Times New Roman" w:hAnsi="Times New Roman"/>
          <w:bCs/>
        </w:rPr>
      </w:pPr>
      <w:r w:rsidRPr="00AC2F15">
        <w:rPr>
          <w:rFonts w:ascii="Times New Roman" w:hAnsi="Times New Roman"/>
        </w:rPr>
        <w:t>ақшалай қаражаттың ағындарына қатысты болжамдарды экстраполяциялау мақсатында пайдаланылатын өсу жылдамдығы;</w:t>
      </w:r>
    </w:p>
    <w:p w:rsidR="008B3720" w:rsidRPr="00AC2F15" w:rsidRDefault="008B3720" w:rsidP="00A07C0F">
      <w:pPr>
        <w:numPr>
          <w:ilvl w:val="0"/>
          <w:numId w:val="98"/>
        </w:numPr>
        <w:autoSpaceDE w:val="0"/>
        <w:autoSpaceDN w:val="0"/>
        <w:adjustRightInd w:val="0"/>
        <w:spacing w:before="240" w:line="240" w:lineRule="auto"/>
        <w:rPr>
          <w:rFonts w:ascii="Times New Roman" w:hAnsi="Times New Roman"/>
          <w:bCs/>
        </w:rPr>
      </w:pPr>
      <w:r w:rsidRPr="00AC2F15">
        <w:rPr>
          <w:rFonts w:ascii="Times New Roman" w:hAnsi="Times New Roman"/>
        </w:rPr>
        <w:t>ақшалай қаражаттың ағындарына қатысты болжамдарды жасау мақсатында қолданылатын дисконттау мөлшерлемелері.</w:t>
      </w:r>
    </w:p>
    <w:p w:rsidR="008B3720" w:rsidRPr="00AC2F15" w:rsidRDefault="008B3720" w:rsidP="008B3720">
      <w:pPr>
        <w:autoSpaceDE w:val="0"/>
        <w:autoSpaceDN w:val="0"/>
        <w:adjustRightInd w:val="0"/>
        <w:spacing w:before="240" w:line="240" w:lineRule="auto"/>
        <w:ind w:left="0"/>
        <w:rPr>
          <w:rFonts w:ascii="Times New Roman" w:hAnsi="Times New Roman"/>
          <w:bCs/>
        </w:rPr>
      </w:pPr>
      <w:r w:rsidRPr="00AC2F15">
        <w:rPr>
          <w:rFonts w:ascii="Times New Roman" w:hAnsi="Times New Roman"/>
        </w:rPr>
        <w:t>Тудырушы бірліктің теңгерімдік құнының өтелетін құннан асып кетуіне әкеліп соқтыруы мүмкін, басшылық тудырушы бірліктердің өтелетін құндарын анықтау кезінде негіз ретінде алған қандай да бір негізгі жорамалдың өзгеруін күтіп отыру орынды болған жағдайда, келесідей ақпарат ашылып көрсетіледі:</w:t>
      </w:r>
    </w:p>
    <w:p w:rsidR="008B3720" w:rsidRPr="00AC2F15" w:rsidRDefault="008B3720" w:rsidP="00A07C0F">
      <w:pPr>
        <w:numPr>
          <w:ilvl w:val="0"/>
          <w:numId w:val="99"/>
        </w:numPr>
        <w:autoSpaceDE w:val="0"/>
        <w:autoSpaceDN w:val="0"/>
        <w:adjustRightInd w:val="0"/>
        <w:spacing w:before="240" w:line="240" w:lineRule="auto"/>
        <w:rPr>
          <w:rFonts w:ascii="Times New Roman" w:hAnsi="Times New Roman"/>
          <w:bCs/>
        </w:rPr>
      </w:pPr>
      <w:r w:rsidRPr="00AC2F15">
        <w:rPr>
          <w:rFonts w:ascii="Times New Roman" w:hAnsi="Times New Roman"/>
        </w:rPr>
        <w:t>тудырушы бірліктің өтелетін құнының және теңгерімдік құнының арасындағы айырмашылық;</w:t>
      </w:r>
    </w:p>
    <w:p w:rsidR="008B3720" w:rsidRPr="00AC2F15" w:rsidRDefault="008B3720" w:rsidP="00A07C0F">
      <w:pPr>
        <w:numPr>
          <w:ilvl w:val="0"/>
          <w:numId w:val="99"/>
        </w:numPr>
        <w:autoSpaceDE w:val="0"/>
        <w:autoSpaceDN w:val="0"/>
        <w:adjustRightInd w:val="0"/>
        <w:spacing w:before="240" w:line="240" w:lineRule="auto"/>
        <w:rPr>
          <w:rFonts w:ascii="Times New Roman" w:hAnsi="Times New Roman"/>
          <w:bCs/>
        </w:rPr>
      </w:pPr>
      <w:r w:rsidRPr="00AC2F15">
        <w:rPr>
          <w:rFonts w:ascii="Times New Roman" w:hAnsi="Times New Roman"/>
        </w:rPr>
        <w:t>өтелетін құнның теңгерімдік құнға теңдігін қамтамасыз ету мақсатында өтелетін құнды бағалау кезінде негізге алынған басқа айнымалы шамаларға қатысты осындай өзгерістің кейінгі әсерін ескерумен негізгі жорамалдың мәні өзгеруі тиіс сома және негізгі жорамалдардың қабылданған мәндері.</w:t>
      </w:r>
    </w:p>
    <w:p w:rsidR="008B3720" w:rsidRPr="00AC2F15" w:rsidRDefault="008B3720" w:rsidP="008B3720">
      <w:pPr>
        <w:autoSpaceDE w:val="0"/>
        <w:autoSpaceDN w:val="0"/>
        <w:adjustRightInd w:val="0"/>
        <w:spacing w:before="240" w:line="240" w:lineRule="auto"/>
        <w:ind w:left="0"/>
        <w:rPr>
          <w:rFonts w:ascii="Times New Roman" w:hAnsi="Times New Roman"/>
          <w:bCs/>
        </w:rPr>
      </w:pPr>
      <w:r w:rsidRPr="00AC2F15">
        <w:rPr>
          <w:rFonts w:ascii="Times New Roman" w:hAnsi="Times New Roman"/>
        </w:rPr>
        <w:t>Пайдалы пайдалану мерзімі анықталмаған бейматериалдық активтердің және гудвилдің бүкіл теңгерімдік құны немесе оның бөлігі бірнеше тудырушы бірліктердің (немесе тудырушы бірліктер топтарының) арасында үлестіріліп, тудырушы бірлікке (немесе тудырушы бірліктердің топтарына) әр кез келтірілетін сома Банктің пайдалы пайдалану мерзімі шектелмеген бейматериалдық активтерінің немесе гудвилдің жалпы теңгерімдік құнына қарағанда елеулі болып табылмаған жағдайда, бұл факт көрсетіліп, осы тудырушы бірліктерге (немесе тудырушы бірліктердің топтарына) келтірілетін пайдалы пайдалану мерзімі анықталмаған бейматериалдық активтердің немесе гудвилдің жалпы сомасы белгіленеді.</w:t>
      </w:r>
    </w:p>
    <w:p w:rsidR="008B3720" w:rsidRPr="00AC2F15" w:rsidRDefault="008B3720" w:rsidP="008B3720">
      <w:pPr>
        <w:autoSpaceDE w:val="0"/>
        <w:autoSpaceDN w:val="0"/>
        <w:adjustRightInd w:val="0"/>
        <w:spacing w:before="240" w:line="240" w:lineRule="auto"/>
        <w:ind w:left="0"/>
        <w:rPr>
          <w:rFonts w:ascii="Times New Roman" w:hAnsi="Times New Roman"/>
          <w:bCs/>
        </w:rPr>
      </w:pPr>
      <w:r w:rsidRPr="00AC2F15">
        <w:rPr>
          <w:rFonts w:ascii="Times New Roman" w:hAnsi="Times New Roman"/>
        </w:rPr>
        <w:t>Бірнеше тудырушы бірліктердің (немесе тудырушы бірліктер топтарының) өтелетін құны бірдей негізгі жорамалдарға негізделіп, пайдалы пайдалану мерзімі анықталған бейматериалдық активтердің немесе гудвилдің жалпы теңгерімдік құны осы тудырушы бірліктерге үлестіріліп, елеулі болып тұрған жағдайда, Банк бұл фактіні көрсетіп, келесідей ақпаратты белгілейді:</w:t>
      </w:r>
    </w:p>
    <w:p w:rsidR="008B3720" w:rsidRPr="00AC2F15" w:rsidRDefault="008B3720" w:rsidP="00A07C0F">
      <w:pPr>
        <w:numPr>
          <w:ilvl w:val="0"/>
          <w:numId w:val="100"/>
        </w:numPr>
        <w:autoSpaceDE w:val="0"/>
        <w:autoSpaceDN w:val="0"/>
        <w:adjustRightInd w:val="0"/>
        <w:spacing w:before="240" w:line="240" w:lineRule="auto"/>
        <w:rPr>
          <w:rFonts w:ascii="Times New Roman" w:hAnsi="Times New Roman"/>
          <w:bCs/>
        </w:rPr>
      </w:pPr>
      <w:r w:rsidRPr="00AC2F15">
        <w:rPr>
          <w:rFonts w:ascii="Times New Roman" w:hAnsi="Times New Roman"/>
        </w:rPr>
        <w:t>осы тудырушы бірліктерге (немесе тудырушы бірліктердің топтарына) үлестірілген пайдалы пайдалану мерзімі анықталмаған бейматериалдық активтердің жалпы теңгерімдік құны;</w:t>
      </w:r>
    </w:p>
    <w:p w:rsidR="008B3720" w:rsidRPr="00AC2F15" w:rsidRDefault="008B3720" w:rsidP="00A07C0F">
      <w:pPr>
        <w:numPr>
          <w:ilvl w:val="0"/>
          <w:numId w:val="100"/>
        </w:numPr>
        <w:autoSpaceDE w:val="0"/>
        <w:autoSpaceDN w:val="0"/>
        <w:adjustRightInd w:val="0"/>
        <w:spacing w:before="240" w:line="240" w:lineRule="auto"/>
        <w:rPr>
          <w:rFonts w:ascii="Times New Roman" w:hAnsi="Times New Roman"/>
          <w:bCs/>
        </w:rPr>
      </w:pPr>
      <w:r w:rsidRPr="00AC2F15">
        <w:rPr>
          <w:rFonts w:ascii="Times New Roman" w:hAnsi="Times New Roman"/>
        </w:rPr>
        <w:t>негізгі жорамалдардың сипаттамасы;</w:t>
      </w:r>
    </w:p>
    <w:p w:rsidR="008B3720" w:rsidRPr="00AC2F15" w:rsidRDefault="008B3720" w:rsidP="00A07C0F">
      <w:pPr>
        <w:numPr>
          <w:ilvl w:val="0"/>
          <w:numId w:val="100"/>
        </w:numPr>
        <w:autoSpaceDE w:val="0"/>
        <w:autoSpaceDN w:val="0"/>
        <w:adjustRightInd w:val="0"/>
        <w:spacing w:before="240" w:line="240" w:lineRule="auto"/>
        <w:rPr>
          <w:rFonts w:ascii="Times New Roman" w:hAnsi="Times New Roman"/>
          <w:bCs/>
        </w:rPr>
      </w:pPr>
      <w:r w:rsidRPr="00AC2F15">
        <w:rPr>
          <w:rFonts w:ascii="Times New Roman" w:hAnsi="Times New Roman"/>
        </w:rPr>
        <w:lastRenderedPageBreak/>
        <w:t>басшылықтың әрбір негізгі жорамалдың мәнін анықтау мәселесі бойынша қолданатын тәсілдің сипаттамасы; қолданылған жағдайда, бұл мәндердің бұрынғы тәжірибені қамтуы не қамтымауы және (немесе) сыртқы көздердің деректеріне сәйкес болуы не болмауы. Олай болмаса, олар бұрынғы тәжірибеден және (немесе) сыртқы ақпарат көздерінің деректерінен неліктен және қалайша өзгеше болып тұрады; және</w:t>
      </w:r>
    </w:p>
    <w:p w:rsidR="008B3720" w:rsidRPr="00AC2F15" w:rsidRDefault="008B3720" w:rsidP="00A07C0F">
      <w:pPr>
        <w:numPr>
          <w:ilvl w:val="0"/>
          <w:numId w:val="100"/>
        </w:numPr>
        <w:autoSpaceDE w:val="0"/>
        <w:autoSpaceDN w:val="0"/>
        <w:adjustRightInd w:val="0"/>
        <w:spacing w:before="240" w:line="240" w:lineRule="auto"/>
        <w:rPr>
          <w:rFonts w:ascii="Times New Roman" w:hAnsi="Times New Roman"/>
          <w:bCs/>
        </w:rPr>
      </w:pPr>
      <w:r w:rsidRPr="00AC2F15">
        <w:rPr>
          <w:rFonts w:ascii="Times New Roman" w:hAnsi="Times New Roman"/>
        </w:rPr>
        <w:t>тудырушы бірліктің (немесе тудырушы бірліктер тобының) теңгерімдік құнының өтелетін құннан асып кетуіне әкеліп соқтыруы мүмкін қандай да бір негізгі жорамалдың өзгеруін күтіп отыру мүмкін болған жағдайда, келесідей ақпарат ашылып көрсетіледі:</w:t>
      </w:r>
    </w:p>
    <w:p w:rsidR="008B3720" w:rsidRPr="00AC2F15" w:rsidRDefault="008B3720" w:rsidP="00A07C0F">
      <w:pPr>
        <w:numPr>
          <w:ilvl w:val="0"/>
          <w:numId w:val="26"/>
        </w:numPr>
        <w:tabs>
          <w:tab w:val="num" w:pos="1080"/>
        </w:tabs>
        <w:autoSpaceDE w:val="0"/>
        <w:autoSpaceDN w:val="0"/>
        <w:adjustRightInd w:val="0"/>
        <w:spacing w:before="240" w:line="240" w:lineRule="auto"/>
        <w:ind w:left="1080"/>
        <w:rPr>
          <w:rFonts w:ascii="Times New Roman" w:hAnsi="Times New Roman"/>
          <w:bCs/>
        </w:rPr>
      </w:pPr>
      <w:r w:rsidRPr="00AC2F15">
        <w:rPr>
          <w:rFonts w:ascii="Times New Roman" w:hAnsi="Times New Roman"/>
        </w:rPr>
        <w:t>тудырушы бірліктің өтелетін құнының және теңгерімдік құнының арасындағы айырмашылық;</w:t>
      </w:r>
    </w:p>
    <w:p w:rsidR="008B3720" w:rsidRPr="00AC2F15" w:rsidRDefault="008B3720" w:rsidP="00A07C0F">
      <w:pPr>
        <w:numPr>
          <w:ilvl w:val="0"/>
          <w:numId w:val="26"/>
        </w:numPr>
        <w:tabs>
          <w:tab w:val="num" w:pos="1080"/>
        </w:tabs>
        <w:autoSpaceDE w:val="0"/>
        <w:autoSpaceDN w:val="0"/>
        <w:adjustRightInd w:val="0"/>
        <w:spacing w:before="240" w:line="240" w:lineRule="auto"/>
        <w:ind w:left="1080"/>
        <w:rPr>
          <w:rFonts w:ascii="Times New Roman" w:hAnsi="Times New Roman"/>
          <w:bCs/>
        </w:rPr>
      </w:pPr>
      <w:r w:rsidRPr="00AC2F15">
        <w:rPr>
          <w:rFonts w:ascii="Times New Roman" w:hAnsi="Times New Roman"/>
        </w:rPr>
        <w:t>негізгі жорамалдардың қабылданған мәндері; және</w:t>
      </w:r>
    </w:p>
    <w:p w:rsidR="008B3720" w:rsidRPr="00AC2F15" w:rsidRDefault="008B3720" w:rsidP="00A07C0F">
      <w:pPr>
        <w:numPr>
          <w:ilvl w:val="0"/>
          <w:numId w:val="26"/>
        </w:numPr>
        <w:tabs>
          <w:tab w:val="num" w:pos="1080"/>
        </w:tabs>
        <w:autoSpaceDE w:val="0"/>
        <w:autoSpaceDN w:val="0"/>
        <w:adjustRightInd w:val="0"/>
        <w:spacing w:before="240" w:line="240" w:lineRule="auto"/>
        <w:ind w:left="1080"/>
        <w:rPr>
          <w:rFonts w:ascii="Times New Roman" w:hAnsi="Times New Roman"/>
          <w:bCs/>
        </w:rPr>
      </w:pPr>
      <w:r w:rsidRPr="00AC2F15">
        <w:rPr>
          <w:rFonts w:ascii="Times New Roman" w:hAnsi="Times New Roman"/>
        </w:rPr>
        <w:t>тудырушы бірліктің (немесе тудырушы бірлік топтарының) өтелетін құнының теңгерімдік құнына теңдігін қамтамасыз ету мақсатында өтелетін құнды бағалау кезінде негізге алынған басқа айнымалы шамаларға қатысты осындай өзгерістің кейінгі әсерін ескерумен негізгі жорамалдың мәні өзгеруі тиіс сома.</w:t>
      </w:r>
    </w:p>
    <w:p w:rsidR="008B3720" w:rsidRPr="00AC2F15" w:rsidRDefault="008B3720" w:rsidP="008B3720">
      <w:pPr>
        <w:autoSpaceDE w:val="0"/>
        <w:autoSpaceDN w:val="0"/>
        <w:adjustRightInd w:val="0"/>
        <w:spacing w:before="240" w:line="240" w:lineRule="auto"/>
        <w:rPr>
          <w:rFonts w:ascii="Times New Roman" w:hAnsi="Times New Roman"/>
          <w:bCs/>
        </w:rPr>
      </w:pPr>
    </w:p>
    <w:p w:rsidR="008B3720" w:rsidRPr="00AC2F15" w:rsidRDefault="008B3720" w:rsidP="008B3720">
      <w:pPr>
        <w:autoSpaceDE w:val="0"/>
        <w:autoSpaceDN w:val="0"/>
        <w:adjustRightInd w:val="0"/>
        <w:spacing w:before="240" w:line="240" w:lineRule="auto"/>
        <w:rPr>
          <w:rFonts w:ascii="Times New Roman" w:hAnsi="Times New Roman"/>
          <w:bCs/>
        </w:rPr>
        <w:sectPr w:rsidR="008B3720" w:rsidRPr="00AC2F15" w:rsidSect="0005635A">
          <w:headerReference w:type="even" r:id="rId65"/>
          <w:headerReference w:type="default" r:id="rId66"/>
          <w:headerReference w:type="first" r:id="rId67"/>
          <w:type w:val="continuous"/>
          <w:pgSz w:w="11906" w:h="16838"/>
          <w:pgMar w:top="1268" w:right="680" w:bottom="900" w:left="1134" w:header="510" w:footer="404" w:gutter="0"/>
          <w:cols w:space="708"/>
          <w:titlePg/>
          <w:docGrid w:linePitch="360"/>
        </w:sectPr>
      </w:pPr>
    </w:p>
    <w:p w:rsidR="008B3720" w:rsidRPr="00AC2F15" w:rsidRDefault="008B3720" w:rsidP="008B3720">
      <w:pPr>
        <w:pStyle w:val="2"/>
        <w:pageBreakBefore/>
        <w:spacing w:before="240"/>
        <w:jc w:val="both"/>
        <w:rPr>
          <w:rFonts w:ascii="Times New Roman" w:eastAsia="Calibri" w:hAnsi="Times New Roman"/>
          <w:kern w:val="0"/>
          <w:sz w:val="20"/>
          <w:szCs w:val="20"/>
        </w:rPr>
      </w:pPr>
      <w:bookmarkStart w:id="370" w:name="_Toc529528852"/>
      <w:bookmarkStart w:id="371" w:name="_Toc168501943"/>
      <w:r w:rsidRPr="00AC2F15">
        <w:rPr>
          <w:rFonts w:ascii="Times New Roman" w:hAnsi="Times New Roman"/>
          <w:kern w:val="0"/>
          <w:sz w:val="20"/>
        </w:rPr>
        <w:lastRenderedPageBreak/>
        <w:t>12-</w:t>
      </w:r>
      <w:r w:rsidR="002A64F6">
        <w:rPr>
          <w:rFonts w:ascii="Times New Roman" w:hAnsi="Times New Roman"/>
          <w:kern w:val="0"/>
          <w:sz w:val="20"/>
        </w:rPr>
        <w:t>б</w:t>
      </w:r>
      <w:r w:rsidR="00A63684">
        <w:rPr>
          <w:rFonts w:ascii="Times New Roman" w:hAnsi="Times New Roman"/>
          <w:kern w:val="0"/>
          <w:sz w:val="20"/>
        </w:rPr>
        <w:t>өлім</w:t>
      </w:r>
      <w:r w:rsidRPr="00AC2F15">
        <w:rPr>
          <w:rFonts w:ascii="Times New Roman" w:hAnsi="Times New Roman"/>
          <w:kern w:val="0"/>
          <w:sz w:val="20"/>
        </w:rPr>
        <w:t>. Жалға алу (ХҚЕС 16)</w:t>
      </w:r>
      <w:bookmarkEnd w:id="370"/>
      <w:bookmarkEnd w:id="371"/>
    </w:p>
    <w:p w:rsidR="008B3720" w:rsidRPr="00AC2F15" w:rsidRDefault="008B3720" w:rsidP="008B3720">
      <w:pPr>
        <w:pStyle w:val="3"/>
        <w:rPr>
          <w:b w:val="0"/>
        </w:rPr>
      </w:pPr>
      <w:bookmarkStart w:id="372" w:name="_Toc529528853"/>
      <w:bookmarkStart w:id="373" w:name="_Toc168501944"/>
      <w:r w:rsidRPr="00AC2F15">
        <w:t>12.1. Жалпы ережелер.</w:t>
      </w:r>
      <w:bookmarkEnd w:id="372"/>
      <w:bookmarkEnd w:id="373"/>
    </w:p>
    <w:p w:rsidR="008B3720" w:rsidRPr="00AC2F15" w:rsidRDefault="008B3720" w:rsidP="008B3720">
      <w:pPr>
        <w:ind w:left="0"/>
        <w:rPr>
          <w:rFonts w:ascii="Times New Roman" w:hAnsi="Times New Roman"/>
        </w:rPr>
      </w:pPr>
      <w:r w:rsidRPr="00AC2F15">
        <w:rPr>
          <w:rFonts w:ascii="Times New Roman" w:hAnsi="Times New Roman"/>
        </w:rPr>
        <w:t xml:space="preserve">Есеп саясатының осы </w:t>
      </w:r>
      <w:r w:rsidR="00A63684">
        <w:rPr>
          <w:rFonts w:ascii="Times New Roman" w:hAnsi="Times New Roman"/>
        </w:rPr>
        <w:t>бөлім</w:t>
      </w:r>
      <w:r w:rsidRPr="00AC2F15">
        <w:rPr>
          <w:rFonts w:ascii="Times New Roman" w:hAnsi="Times New Roman"/>
        </w:rPr>
        <w:t>і Банк тарапынан жалдау шарттарын есепке алу мақсатында пайдаланылады. Банк шарттардың талаптарын, сондай-ақ, барлық орынды фактілерді және жағдайларды ескеріп отыруы тиіс.</w:t>
      </w:r>
    </w:p>
    <w:p w:rsidR="008B3720" w:rsidRPr="00AC2F15" w:rsidRDefault="008B3720" w:rsidP="008B3720">
      <w:pPr>
        <w:ind w:left="0"/>
        <w:rPr>
          <w:rFonts w:ascii="Times New Roman" w:hAnsi="Times New Roman"/>
        </w:rPr>
      </w:pPr>
      <w:r w:rsidRPr="00AC2F15">
        <w:rPr>
          <w:rFonts w:ascii="Times New Roman" w:hAnsi="Times New Roman"/>
        </w:rPr>
        <w:t>Шартқа отыру кезінде Банк шарттың немесе оның жеке компоненттерінің жалдау шарты ретінде қарастырылуына баға беруі тиіс. Шарт бойынша өтемақыға айырбастау арқылы белгілі бір уақыт кезеңінің ішінде сәйкестендірілген активтің пайдаланылуын басқару құқығы берілген жағдайда, осындай шарт немесе оның жеке компоненттері жалдау шарты болып табылады.</w:t>
      </w:r>
    </w:p>
    <w:p w:rsidR="008B3720" w:rsidRPr="00AC2F15" w:rsidRDefault="008B3720" w:rsidP="008B3720">
      <w:pPr>
        <w:ind w:left="0"/>
        <w:rPr>
          <w:rFonts w:ascii="Times New Roman" w:hAnsi="Times New Roman"/>
        </w:rPr>
      </w:pPr>
      <w:r w:rsidRPr="00AC2F15">
        <w:rPr>
          <w:rFonts w:ascii="Times New Roman" w:hAnsi="Times New Roman"/>
        </w:rPr>
        <w:t xml:space="preserve">Сәйкестендірілген актив ретінде активтің физикалық тұрғыдан ерекшеленуі мүмкін бөлігі (мысалы, ғимараттың қабаты) танылуы мүмкін. </w:t>
      </w:r>
    </w:p>
    <w:p w:rsidR="008B3720" w:rsidRPr="00AC2F15" w:rsidRDefault="008B3720" w:rsidP="008B3720">
      <w:pPr>
        <w:ind w:left="0"/>
        <w:rPr>
          <w:rFonts w:ascii="Times New Roman" w:hAnsi="Times New Roman"/>
        </w:rPr>
      </w:pPr>
      <w:r w:rsidRPr="00AC2F15">
        <w:rPr>
          <w:rFonts w:ascii="Times New Roman" w:hAnsi="Times New Roman"/>
        </w:rPr>
        <w:t>Сәйкестендірілген активтің пайдаланылуын бақылау құқығы келесідей сипаттамалардың бар болуымен анықталады:</w:t>
      </w:r>
    </w:p>
    <w:p w:rsidR="008B3720" w:rsidRPr="00AC2F15" w:rsidRDefault="008B3720" w:rsidP="00A07C0F">
      <w:pPr>
        <w:pStyle w:val="aa"/>
        <w:widowControl w:val="0"/>
        <w:numPr>
          <w:ilvl w:val="0"/>
          <w:numId w:val="377"/>
        </w:numPr>
        <w:tabs>
          <w:tab w:val="left" w:pos="284"/>
        </w:tabs>
        <w:autoSpaceDE w:val="0"/>
        <w:autoSpaceDN w:val="0"/>
        <w:adjustRightInd w:val="0"/>
        <w:spacing w:after="0" w:line="240" w:lineRule="auto"/>
        <w:ind w:left="0" w:firstLine="0"/>
        <w:jc w:val="left"/>
        <w:rPr>
          <w:rFonts w:ascii="Times New Roman" w:hAnsi="Times New Roman"/>
        </w:rPr>
      </w:pPr>
      <w:r w:rsidRPr="00AC2F15">
        <w:rPr>
          <w:rFonts w:ascii="Times New Roman" w:hAnsi="Times New Roman"/>
        </w:rPr>
        <w:t>сәйкестендірілген активті пайдалану нәтижесінде барлық дерлік экономикалық пайдаларды алу құқығы;</w:t>
      </w:r>
    </w:p>
    <w:p w:rsidR="008B3720" w:rsidRPr="00AC2F15" w:rsidRDefault="008B3720" w:rsidP="00A07C0F">
      <w:pPr>
        <w:pStyle w:val="aa"/>
        <w:widowControl w:val="0"/>
        <w:numPr>
          <w:ilvl w:val="0"/>
          <w:numId w:val="377"/>
        </w:numPr>
        <w:tabs>
          <w:tab w:val="left" w:pos="284"/>
        </w:tabs>
        <w:autoSpaceDE w:val="0"/>
        <w:autoSpaceDN w:val="0"/>
        <w:adjustRightInd w:val="0"/>
        <w:spacing w:after="0" w:line="240" w:lineRule="auto"/>
        <w:ind w:left="0" w:firstLine="0"/>
        <w:jc w:val="left"/>
        <w:rPr>
          <w:rFonts w:ascii="Times New Roman" w:hAnsi="Times New Roman"/>
        </w:rPr>
      </w:pPr>
      <w:r w:rsidRPr="00AC2F15">
        <w:rPr>
          <w:rFonts w:ascii="Times New Roman" w:hAnsi="Times New Roman"/>
        </w:rPr>
        <w:t xml:space="preserve">сәйкестендірілген активті пайдалану амалын анықтау құқығы. </w:t>
      </w:r>
    </w:p>
    <w:p w:rsidR="008B3720" w:rsidRPr="00AC2F15" w:rsidRDefault="008B3720" w:rsidP="008B3720">
      <w:pPr>
        <w:pStyle w:val="aa"/>
        <w:widowControl w:val="0"/>
        <w:tabs>
          <w:tab w:val="left" w:pos="284"/>
        </w:tabs>
        <w:autoSpaceDE w:val="0"/>
        <w:autoSpaceDN w:val="0"/>
        <w:adjustRightInd w:val="0"/>
        <w:spacing w:after="0" w:line="240" w:lineRule="auto"/>
        <w:ind w:left="0"/>
        <w:jc w:val="left"/>
        <w:rPr>
          <w:rFonts w:ascii="Times New Roman" w:hAnsi="Times New Roman"/>
        </w:rPr>
      </w:pPr>
    </w:p>
    <w:p w:rsidR="008B3720" w:rsidRPr="00AC2F15" w:rsidRDefault="008B3720" w:rsidP="008B3720">
      <w:pPr>
        <w:ind w:left="0"/>
        <w:rPr>
          <w:rFonts w:ascii="Times New Roman" w:hAnsi="Times New Roman"/>
        </w:rPr>
      </w:pPr>
      <w:r w:rsidRPr="00AC2F15">
        <w:rPr>
          <w:rFonts w:ascii="Times New Roman" w:hAnsi="Times New Roman"/>
        </w:rPr>
        <w:t xml:space="preserve">Жалға алынатын актив шартта тікелей немесе жанама түрде көрсетілуі тиіс, бұл ретте, жалға беруші пайдалану мерзімінің ішінде активті ауыстырудың елеулі құқығына ие болмауы тиіс. </w:t>
      </w:r>
    </w:p>
    <w:p w:rsidR="008B3720" w:rsidRPr="00AC2F15" w:rsidRDefault="008B3720" w:rsidP="008B3720">
      <w:pPr>
        <w:ind w:left="0"/>
        <w:rPr>
          <w:rFonts w:ascii="Times New Roman" w:hAnsi="Times New Roman"/>
        </w:rPr>
      </w:pPr>
      <w:r w:rsidRPr="00AC2F15">
        <w:rPr>
          <w:rFonts w:ascii="Times New Roman" w:hAnsi="Times New Roman"/>
        </w:rPr>
        <w:t>Осы шарттың талаптары өзгерген жағдайда ғана Банк шарттың немесе оның жеке компоненттерінің жалдау шарты ретінде қарастырылуына тағы да баға беруі тиіс.</w:t>
      </w:r>
    </w:p>
    <w:p w:rsidR="008B3720" w:rsidRPr="00AC2F15" w:rsidRDefault="008B3720" w:rsidP="008B3720">
      <w:pPr>
        <w:pStyle w:val="3"/>
        <w:rPr>
          <w:b w:val="0"/>
        </w:rPr>
      </w:pPr>
      <w:bookmarkStart w:id="374" w:name="_Toc529528854"/>
      <w:bookmarkStart w:id="375" w:name="_Toc168501945"/>
      <w:r w:rsidRPr="00AC2F15">
        <w:t>12.2. Анықтамалар.</w:t>
      </w:r>
      <w:bookmarkEnd w:id="374"/>
      <w:bookmarkEnd w:id="375"/>
    </w:p>
    <w:p w:rsidR="008B3720" w:rsidRPr="00AC2F15" w:rsidRDefault="008B3720" w:rsidP="008B3720">
      <w:pPr>
        <w:ind w:left="0"/>
        <w:rPr>
          <w:rFonts w:ascii="Times New Roman" w:hAnsi="Times New Roman"/>
        </w:rPr>
      </w:pPr>
      <w:r w:rsidRPr="00AC2F15">
        <w:rPr>
          <w:rFonts w:ascii="Times New Roman" w:hAnsi="Times New Roman"/>
          <w:b/>
        </w:rPr>
        <w:t xml:space="preserve">Пайдалану құқығы формасындағы актив </w:t>
      </w:r>
      <w:r w:rsidRPr="00AC2F15">
        <w:rPr>
          <w:rFonts w:ascii="Times New Roman" w:hAnsi="Times New Roman"/>
        </w:rPr>
        <w:t>– жалға алушының жалдау мерзімінің ішінде негізгі активті пайдалану құқығы болып табылатын актив.</w:t>
      </w:r>
    </w:p>
    <w:p w:rsidR="008B3720" w:rsidRPr="00AC2F15" w:rsidRDefault="008B3720" w:rsidP="008B3720">
      <w:pPr>
        <w:ind w:left="0"/>
        <w:rPr>
          <w:rFonts w:ascii="Times New Roman" w:hAnsi="Times New Roman"/>
        </w:rPr>
      </w:pPr>
      <w:r w:rsidRPr="00AC2F15">
        <w:rPr>
          <w:rFonts w:ascii="Times New Roman" w:hAnsi="Times New Roman"/>
          <w:b/>
        </w:rPr>
        <w:t>Жалға алу</w:t>
      </w:r>
      <w:r w:rsidRPr="00AC2F15">
        <w:rPr>
          <w:rFonts w:ascii="Times New Roman" w:hAnsi="Times New Roman"/>
        </w:rPr>
        <w:t xml:space="preserve"> – өтемақыға айырбастау арқылы белгілі бір уақыт кезеңінің ішінде активті (негізгі активті) пайдалану құқығын беретін шарт немесе шарттың бөлігі. </w:t>
      </w:r>
    </w:p>
    <w:p w:rsidR="008B3720" w:rsidRPr="00AC2F15" w:rsidRDefault="008B3720" w:rsidP="008B3720">
      <w:pPr>
        <w:ind w:left="0"/>
        <w:rPr>
          <w:rFonts w:ascii="Times New Roman" w:hAnsi="Times New Roman"/>
        </w:rPr>
      </w:pPr>
      <w:r w:rsidRPr="00AC2F15">
        <w:rPr>
          <w:rFonts w:ascii="Times New Roman" w:hAnsi="Times New Roman"/>
          <w:b/>
        </w:rPr>
        <w:t>Жалға алушы</w:t>
      </w:r>
      <w:r w:rsidRPr="00AC2F15">
        <w:rPr>
          <w:rFonts w:ascii="Times New Roman" w:hAnsi="Times New Roman"/>
        </w:rPr>
        <w:t xml:space="preserve"> – өтемақыға айырбастау арқылы белгілі бір уақыт кезеңінің ішінде негізгі активті пайдалану құқығын алатын ұйым.</w:t>
      </w:r>
    </w:p>
    <w:p w:rsidR="008B3720" w:rsidRPr="00AC2F15" w:rsidRDefault="008B3720" w:rsidP="008B3720">
      <w:pPr>
        <w:ind w:left="0"/>
        <w:rPr>
          <w:rFonts w:ascii="Times New Roman" w:hAnsi="Times New Roman"/>
        </w:rPr>
      </w:pPr>
      <w:r w:rsidRPr="00AC2F15">
        <w:rPr>
          <w:rFonts w:ascii="Times New Roman" w:hAnsi="Times New Roman"/>
          <w:b/>
        </w:rPr>
        <w:t>Жалға беруші</w:t>
      </w:r>
      <w:r w:rsidRPr="00AC2F15">
        <w:rPr>
          <w:rFonts w:ascii="Times New Roman" w:hAnsi="Times New Roman"/>
        </w:rPr>
        <w:t xml:space="preserve"> – өтемақыға айырбастау арқылы белгілі бір уақыт кезеңінің ішінде негізгі активті пайдалану құқығын беретін ұйым.</w:t>
      </w:r>
    </w:p>
    <w:p w:rsidR="008B3720" w:rsidRPr="00AC2F15" w:rsidRDefault="008B3720" w:rsidP="008B3720">
      <w:pPr>
        <w:ind w:left="0"/>
        <w:rPr>
          <w:rFonts w:ascii="Times New Roman" w:hAnsi="Times New Roman"/>
        </w:rPr>
      </w:pPr>
      <w:r w:rsidRPr="00AC2F15">
        <w:rPr>
          <w:rFonts w:ascii="Times New Roman" w:hAnsi="Times New Roman"/>
          <w:b/>
        </w:rPr>
        <w:t>Жалгерлік төлемдер</w:t>
      </w:r>
      <w:r w:rsidRPr="00AC2F15">
        <w:rPr>
          <w:rFonts w:ascii="Times New Roman" w:hAnsi="Times New Roman"/>
        </w:rPr>
        <w:t xml:space="preserve"> – жалдау мерзімінің ішінде негізгі активті пайдалану құқығына байланысты жалға алушының тарапынан жалға берушінің пайдасына төленетін төлемдер, олар келесіні қамтиды:</w:t>
      </w:r>
    </w:p>
    <w:p w:rsidR="008B3720" w:rsidRPr="00AC2F15" w:rsidRDefault="008B3720" w:rsidP="008B3720">
      <w:pPr>
        <w:spacing w:after="120"/>
        <w:ind w:left="0"/>
        <w:rPr>
          <w:rFonts w:ascii="Times New Roman" w:hAnsi="Times New Roman"/>
        </w:rPr>
      </w:pPr>
      <w:r w:rsidRPr="00AC2F15">
        <w:rPr>
          <w:rFonts w:ascii="Times New Roman" w:hAnsi="Times New Roman"/>
        </w:rPr>
        <w:t>– жалдау бойынша қандай да бір ынталандырушы төлемдерді алып тастағаннан кейінге бекітілген төлемдер (шын мәнінде бекітілген төлемдерді қамтиды);</w:t>
      </w:r>
    </w:p>
    <w:p w:rsidR="008B3720" w:rsidRPr="00AC2F15" w:rsidRDefault="008B3720" w:rsidP="008B3720">
      <w:pPr>
        <w:spacing w:after="120"/>
        <w:ind w:left="0"/>
        <w:rPr>
          <w:rFonts w:ascii="Times New Roman" w:hAnsi="Times New Roman"/>
        </w:rPr>
      </w:pPr>
      <w:r w:rsidRPr="00AC2F15">
        <w:rPr>
          <w:rFonts w:ascii="Times New Roman" w:hAnsi="Times New Roman"/>
        </w:rPr>
        <w:t>– индекске немесе мөлшерлемеге тәуелді болып келетін айнымалы жалгерлік төлемдер;</w:t>
      </w:r>
    </w:p>
    <w:p w:rsidR="008B3720" w:rsidRPr="00AC2F15" w:rsidRDefault="008B3720" w:rsidP="008B3720">
      <w:pPr>
        <w:spacing w:after="120"/>
        <w:ind w:left="0"/>
        <w:rPr>
          <w:rFonts w:ascii="Times New Roman" w:hAnsi="Times New Roman"/>
        </w:rPr>
      </w:pPr>
      <w:r w:rsidRPr="00AC2F15">
        <w:rPr>
          <w:rFonts w:ascii="Times New Roman" w:hAnsi="Times New Roman"/>
        </w:rPr>
        <w:t>– жалға алушы опционды жүзеге асыратыны туралы жеткілікті сенімділік болған жағдайдағы сатып алу опционын жүзеге асыру бағасы; және</w:t>
      </w:r>
    </w:p>
    <w:p w:rsidR="008B3720" w:rsidRPr="00AC2F15" w:rsidRDefault="008B3720" w:rsidP="008B3720">
      <w:pPr>
        <w:spacing w:after="120"/>
        <w:ind w:left="0"/>
        <w:rPr>
          <w:rFonts w:ascii="Times New Roman" w:hAnsi="Times New Roman"/>
        </w:rPr>
      </w:pPr>
      <w:r w:rsidRPr="00AC2F15">
        <w:rPr>
          <w:rFonts w:ascii="Times New Roman" w:hAnsi="Times New Roman"/>
        </w:rPr>
        <w:t>– жалдау мерзімі жалға алушының жалгерлікті тоқтату опционын ықтимал жүзеге асырылуын көрсеткен жағдайда, жалгерлікті тоқтатуға байланысты айыппұлдар төлемі.</w:t>
      </w:r>
    </w:p>
    <w:p w:rsidR="008B3720" w:rsidRPr="00AC2F15" w:rsidRDefault="008B3720" w:rsidP="008B3720">
      <w:pPr>
        <w:ind w:left="0"/>
        <w:rPr>
          <w:rFonts w:ascii="Times New Roman" w:hAnsi="Times New Roman"/>
        </w:rPr>
      </w:pPr>
      <w:r w:rsidRPr="00AC2F15">
        <w:rPr>
          <w:rFonts w:ascii="Times New Roman" w:hAnsi="Times New Roman"/>
          <w:b/>
        </w:rPr>
        <w:t>Негізгі актив</w:t>
      </w:r>
      <w:r w:rsidRPr="00AC2F15">
        <w:rPr>
          <w:rFonts w:ascii="Times New Roman" w:hAnsi="Times New Roman"/>
        </w:rPr>
        <w:t xml:space="preserve"> – пайдалану құқығы жалға берушінің тарапынан жалға алушыға берілген жаллау объектісі болып табылатын актив.</w:t>
      </w:r>
    </w:p>
    <w:p w:rsidR="008B3720" w:rsidRPr="00AC2F15" w:rsidRDefault="008B3720" w:rsidP="008B3720">
      <w:pPr>
        <w:ind w:left="0"/>
        <w:rPr>
          <w:rFonts w:ascii="Times New Roman" w:hAnsi="Times New Roman"/>
        </w:rPr>
      </w:pPr>
      <w:r w:rsidRPr="00AC2F15">
        <w:rPr>
          <w:rFonts w:ascii="Times New Roman" w:hAnsi="Times New Roman"/>
          <w:b/>
        </w:rPr>
        <w:t>Жалгерліктің басталу күні</w:t>
      </w:r>
      <w:r w:rsidRPr="00AC2F15">
        <w:rPr>
          <w:rFonts w:ascii="Times New Roman" w:hAnsi="Times New Roman"/>
        </w:rPr>
        <w:t xml:space="preserve"> – жалға беруші негізгі активтің жалға алушыға қатысты қол жетімділігін қамтамасыз ететін күн.</w:t>
      </w:r>
    </w:p>
    <w:p w:rsidR="008B3720" w:rsidRPr="00AC2F15" w:rsidRDefault="008B3720" w:rsidP="008B3720">
      <w:pPr>
        <w:ind w:left="0"/>
        <w:rPr>
          <w:rFonts w:ascii="Times New Roman" w:hAnsi="Times New Roman"/>
          <w:b/>
        </w:rPr>
        <w:sectPr w:rsidR="008B3720" w:rsidRPr="00AC2F15" w:rsidSect="0005635A">
          <w:headerReference w:type="even" r:id="rId68"/>
          <w:headerReference w:type="default" r:id="rId69"/>
          <w:headerReference w:type="first" r:id="rId70"/>
          <w:type w:val="continuous"/>
          <w:pgSz w:w="11906" w:h="16838"/>
          <w:pgMar w:top="1268" w:right="680" w:bottom="900" w:left="1134" w:header="510" w:footer="404" w:gutter="0"/>
          <w:cols w:space="708"/>
          <w:titlePg/>
          <w:docGrid w:linePitch="360"/>
        </w:sectPr>
      </w:pPr>
    </w:p>
    <w:p w:rsidR="008B3720" w:rsidRPr="00AC2F15" w:rsidRDefault="008B3720" w:rsidP="008B3720">
      <w:pPr>
        <w:ind w:left="0"/>
        <w:rPr>
          <w:rFonts w:ascii="Times New Roman" w:hAnsi="Times New Roman"/>
        </w:rPr>
      </w:pPr>
      <w:r w:rsidRPr="00AC2F15">
        <w:rPr>
          <w:rFonts w:ascii="Times New Roman" w:hAnsi="Times New Roman"/>
          <w:b/>
        </w:rPr>
        <w:lastRenderedPageBreak/>
        <w:t>Қысқа мерзімді жалгерлік</w:t>
      </w:r>
      <w:r w:rsidRPr="00AC2F15">
        <w:rPr>
          <w:rFonts w:ascii="Times New Roman" w:hAnsi="Times New Roman"/>
        </w:rPr>
        <w:t xml:space="preserve"> – жалгерліктің басталу күнінде қарастырылатын жалдау мерзімі 12 айдан аспайтын жалдау шарты. Сатып алу опционын қамтитын жалдау шарты қысқа мерзімді жалгерлік болып табылмайды.</w:t>
      </w:r>
    </w:p>
    <w:p w:rsidR="008B3720" w:rsidRPr="00AC2F15" w:rsidRDefault="008B3720" w:rsidP="008B3720">
      <w:pPr>
        <w:ind w:left="0"/>
        <w:rPr>
          <w:rFonts w:ascii="Times New Roman" w:hAnsi="Times New Roman"/>
        </w:rPr>
      </w:pPr>
      <w:r w:rsidRPr="00AC2F15">
        <w:rPr>
          <w:rFonts w:ascii="Times New Roman" w:hAnsi="Times New Roman"/>
          <w:b/>
        </w:rPr>
        <w:t>Жалдау шартын түрлендіру</w:t>
      </w:r>
      <w:r w:rsidRPr="00AC2F15">
        <w:rPr>
          <w:rFonts w:ascii="Times New Roman" w:hAnsi="Times New Roman"/>
        </w:rPr>
        <w:t xml:space="preserve"> – жалгерліктің бастапқы талаптарымен қарастырылмаған жалдау үшін төленетін өтемақының немесе жалдау шартының қолдану аясының өзгеруі.</w:t>
      </w:r>
    </w:p>
    <w:p w:rsidR="008B3720" w:rsidRPr="00AC2F15" w:rsidRDefault="008B3720" w:rsidP="008B3720">
      <w:pPr>
        <w:ind w:left="0"/>
        <w:rPr>
          <w:rFonts w:ascii="Times New Roman" w:hAnsi="Times New Roman"/>
          <w:b/>
        </w:rPr>
      </w:pPr>
      <w:r w:rsidRPr="00AC2F15">
        <w:rPr>
          <w:rFonts w:ascii="Times New Roman" w:hAnsi="Times New Roman"/>
          <w:b/>
        </w:rPr>
        <w:t xml:space="preserve">Бастапқы тікелей шығындар </w:t>
      </w:r>
      <w:r w:rsidRPr="00AC2F15">
        <w:rPr>
          <w:rFonts w:ascii="Times New Roman" w:hAnsi="Times New Roman"/>
        </w:rPr>
        <w:t>– өндірушілер немесе дилерлер болып келетін жалға берушілердің тарапынан шегілген шығындары қоспағанда, қаржы жалгерлігіне байланысты болатын, жалдау шарты жасалмаған жағдайда шегілмес және жалдау шартын жасаумен шартталған қосымша шығындар.</w:t>
      </w:r>
    </w:p>
    <w:p w:rsidR="008B3720" w:rsidRPr="00AC2F15" w:rsidRDefault="008B3720" w:rsidP="008B3720">
      <w:pPr>
        <w:ind w:left="0"/>
        <w:rPr>
          <w:rFonts w:ascii="Times New Roman" w:hAnsi="Times New Roman"/>
        </w:rPr>
      </w:pPr>
      <w:r w:rsidRPr="00AC2F15">
        <w:rPr>
          <w:rFonts w:ascii="Times New Roman" w:hAnsi="Times New Roman"/>
          <w:b/>
        </w:rPr>
        <w:t>Жалдау мерзімі</w:t>
      </w:r>
      <w:r w:rsidRPr="00AC2F15">
        <w:rPr>
          <w:rFonts w:ascii="Times New Roman" w:hAnsi="Times New Roman"/>
        </w:rPr>
        <w:t xml:space="preserve"> – барысында жалға алушы негізгі активті пайдалану құқығына ие болатын, мерзімінен бұрын тоқтатылуы мүмкін емес уақыт кезеңі, ол келесідей кезеңдерді де қамтиды:</w:t>
      </w:r>
    </w:p>
    <w:p w:rsidR="008B3720" w:rsidRPr="00AC2F15" w:rsidRDefault="008B3720" w:rsidP="008B3720">
      <w:pPr>
        <w:spacing w:after="120"/>
        <w:ind w:left="0"/>
        <w:rPr>
          <w:rFonts w:ascii="Times New Roman" w:hAnsi="Times New Roman"/>
        </w:rPr>
      </w:pPr>
      <w:r w:rsidRPr="00AC2F15">
        <w:rPr>
          <w:rFonts w:ascii="Times New Roman" w:hAnsi="Times New Roman"/>
        </w:rPr>
        <w:t>а) жалға алушы опционды жүзеге асыратыны туралы жеткілікті сенімділік болған жағдайдағы жалгерлікті ұзарту опционы қолданылатын кезеңдер; және</w:t>
      </w:r>
    </w:p>
    <w:p w:rsidR="008B3720" w:rsidRPr="00AC2F15" w:rsidRDefault="008B3720" w:rsidP="008B3720">
      <w:pPr>
        <w:spacing w:after="120"/>
        <w:ind w:left="0"/>
        <w:rPr>
          <w:rFonts w:ascii="Times New Roman" w:hAnsi="Times New Roman"/>
        </w:rPr>
      </w:pPr>
      <w:r w:rsidRPr="00AC2F15">
        <w:rPr>
          <w:rFonts w:ascii="Times New Roman" w:hAnsi="Times New Roman"/>
        </w:rPr>
        <w:t>б) жалға алушы опционды жүзеге асырмайтыны туралы жеткілікті сенімділік болған жағдайдағы жалгерлікті тоқтату опционы қолданылатын кезеңдер.</w:t>
      </w:r>
    </w:p>
    <w:p w:rsidR="008B3720" w:rsidRPr="00AC2F15" w:rsidRDefault="008B3720" w:rsidP="008B3720">
      <w:pPr>
        <w:ind w:left="0"/>
        <w:rPr>
          <w:rFonts w:ascii="Times New Roman" w:hAnsi="Times New Roman"/>
        </w:rPr>
      </w:pPr>
      <w:r w:rsidRPr="00AC2F15">
        <w:rPr>
          <w:rFonts w:ascii="Times New Roman" w:hAnsi="Times New Roman"/>
          <w:b/>
        </w:rPr>
        <w:t>Экономикалық тұрғыдан пайдалану мерзімі</w:t>
      </w:r>
      <w:r w:rsidRPr="00AC2F15">
        <w:rPr>
          <w:rFonts w:ascii="Times New Roman" w:hAnsi="Times New Roman"/>
        </w:rPr>
        <w:t xml:space="preserve"> – активті бір немесе бірнеше пайдаланушының тарапынан экономикалық тұрғыдан пайдалану мүмкіндігі бар уақыт кезеңі, не болмаса бір немесе бірнеше пайдаланушы активтен алуы мүмкін өнім бірліктерінің саны немесе ұқсас бірліктердің саны.</w:t>
      </w:r>
    </w:p>
    <w:p w:rsidR="008B3720" w:rsidRPr="00AC2F15" w:rsidRDefault="008B3720" w:rsidP="008B3720">
      <w:pPr>
        <w:ind w:left="0"/>
        <w:rPr>
          <w:rFonts w:ascii="Times New Roman" w:hAnsi="Times New Roman"/>
        </w:rPr>
      </w:pPr>
      <w:r w:rsidRPr="00AC2F15">
        <w:rPr>
          <w:rFonts w:ascii="Times New Roman" w:hAnsi="Times New Roman"/>
          <w:b/>
        </w:rPr>
        <w:t>Қосымша қарыз қаражатын жұмылдыру мөлшерлемесі</w:t>
      </w:r>
      <w:r w:rsidRPr="00AC2F15">
        <w:rPr>
          <w:rFonts w:ascii="Times New Roman" w:hAnsi="Times New Roman"/>
        </w:rPr>
        <w:t xml:space="preserve"> – ұқсас экономикалық шарттарда пайдалану құқығының формасындағы актив ие болатын құнға ұқсас болатын құны бар активті сатып алу мақсатында Банк жалгерлік қарым-қатынастар басталатын күні ұқсас кепілзатпен және ұқсас мерзімге кредит ала алатын мөлшерлеме болып табылады.</w:t>
      </w:r>
    </w:p>
    <w:p w:rsidR="008B3720" w:rsidRPr="00AC2F15" w:rsidRDefault="008B3720" w:rsidP="008B3720">
      <w:pPr>
        <w:ind w:left="0"/>
        <w:rPr>
          <w:rFonts w:ascii="Times New Roman" w:hAnsi="Times New Roman"/>
        </w:rPr>
      </w:pPr>
      <w:r w:rsidRPr="00AC2F15">
        <w:rPr>
          <w:rFonts w:ascii="Times New Roman" w:hAnsi="Times New Roman"/>
          <w:b/>
        </w:rPr>
        <w:t>Жалгерлік бойынша ынталандыру төлемдері</w:t>
      </w:r>
      <w:r w:rsidRPr="00AC2F15">
        <w:rPr>
          <w:rFonts w:ascii="Times New Roman" w:hAnsi="Times New Roman"/>
        </w:rPr>
        <w:t xml:space="preserve"> – жалға берушінің тарапынан жалға алушының тарапынан жалгерлікке қатысты төленетін төлемдер, не болмаса жалға берушінің тарапынан жалға алушының шығындарын өтеуі.</w:t>
      </w:r>
    </w:p>
    <w:p w:rsidR="008B3720" w:rsidRPr="00AC2F15" w:rsidRDefault="008B3720" w:rsidP="008B3720">
      <w:pPr>
        <w:pStyle w:val="3"/>
      </w:pPr>
      <w:bookmarkStart w:id="376" w:name="_Toc529528855"/>
      <w:bookmarkStart w:id="377" w:name="_Toc168501946"/>
      <w:r w:rsidRPr="00AC2F15">
        <w:t>12.3. Есеп қағидалары.</w:t>
      </w:r>
      <w:bookmarkEnd w:id="376"/>
      <w:bookmarkEnd w:id="377"/>
      <w:r w:rsidRPr="00AC2F15">
        <w:t xml:space="preserve"> </w:t>
      </w:r>
    </w:p>
    <w:p w:rsidR="008B3720" w:rsidRPr="00AC2F15" w:rsidRDefault="008B3720" w:rsidP="008B3720">
      <w:pPr>
        <w:spacing w:after="0"/>
        <w:ind w:left="0"/>
        <w:rPr>
          <w:rFonts w:ascii="Times New Roman" w:hAnsi="Times New Roman"/>
          <w:b/>
        </w:rPr>
      </w:pPr>
      <w:r w:rsidRPr="00AC2F15">
        <w:rPr>
          <w:rFonts w:ascii="Times New Roman" w:hAnsi="Times New Roman"/>
          <w:b/>
        </w:rPr>
        <w:t>Жалға алушының есебі.</w:t>
      </w:r>
    </w:p>
    <w:p w:rsidR="008B3720" w:rsidRPr="00AC2F15" w:rsidRDefault="008B3720" w:rsidP="008B3720">
      <w:pPr>
        <w:spacing w:after="0" w:line="240" w:lineRule="auto"/>
        <w:ind w:left="0"/>
        <w:rPr>
          <w:rFonts w:ascii="Times New Roman" w:eastAsia="Times New Roman" w:hAnsi="Times New Roman"/>
        </w:rPr>
      </w:pPr>
      <w:r w:rsidRPr="00AC2F15">
        <w:rPr>
          <w:rFonts w:ascii="Times New Roman" w:hAnsi="Times New Roman"/>
          <w:b/>
          <w:i/>
        </w:rPr>
        <w:t>Бастапқы бағалау</w:t>
      </w:r>
      <w:r w:rsidRPr="00AC2F15">
        <w:rPr>
          <w:rFonts w:ascii="Times New Roman" w:hAnsi="Times New Roman"/>
        </w:rPr>
        <w:t>.</w:t>
      </w:r>
    </w:p>
    <w:p w:rsidR="008B3720" w:rsidRPr="00AC2F15" w:rsidRDefault="008B3720" w:rsidP="008B3720">
      <w:pPr>
        <w:spacing w:after="0" w:line="240" w:lineRule="auto"/>
        <w:ind w:left="0"/>
        <w:rPr>
          <w:rFonts w:ascii="Times New Roman" w:eastAsia="Times New Roman" w:hAnsi="Times New Roman"/>
        </w:rPr>
      </w:pPr>
      <w:r w:rsidRPr="00AC2F15">
        <w:rPr>
          <w:rFonts w:ascii="Times New Roman" w:hAnsi="Times New Roman"/>
        </w:rPr>
        <w:t>Жалгерліктің басталу күнінде жалға алушы пайдалану құқығы формасындағы активті және жалгерлік бойынша міндеттемені мойындайды.</w:t>
      </w:r>
    </w:p>
    <w:p w:rsidR="008B3720" w:rsidRPr="00AC2F15" w:rsidRDefault="008B3720" w:rsidP="008B3720">
      <w:pPr>
        <w:spacing w:after="0" w:line="240" w:lineRule="auto"/>
        <w:ind w:left="0"/>
        <w:rPr>
          <w:rFonts w:ascii="Times New Roman" w:eastAsia="Times New Roman" w:hAnsi="Times New Roman"/>
        </w:rPr>
      </w:pPr>
    </w:p>
    <w:p w:rsidR="008B3720" w:rsidRPr="00AC2F15" w:rsidRDefault="008B3720" w:rsidP="008B3720">
      <w:pPr>
        <w:spacing w:after="0" w:line="240" w:lineRule="auto"/>
        <w:ind w:left="0"/>
        <w:rPr>
          <w:rFonts w:ascii="Times New Roman" w:eastAsia="Times New Roman" w:hAnsi="Times New Roman"/>
        </w:rPr>
      </w:pPr>
      <w:r w:rsidRPr="00AC2F15">
        <w:rPr>
          <w:rFonts w:ascii="Times New Roman" w:hAnsi="Times New Roman"/>
        </w:rPr>
        <w:t>Пайдалану құқығы формасындағы бастапқы құн бойынша бағаланады, ол келесіні қамтиды:</w:t>
      </w:r>
    </w:p>
    <w:p w:rsidR="008B3720" w:rsidRPr="00AC2F15" w:rsidRDefault="008B3720" w:rsidP="00A07C0F">
      <w:pPr>
        <w:numPr>
          <w:ilvl w:val="0"/>
          <w:numId w:val="376"/>
        </w:numPr>
        <w:spacing w:after="160" w:line="259" w:lineRule="auto"/>
        <w:contextualSpacing/>
        <w:rPr>
          <w:rFonts w:ascii="Times New Roman" w:eastAsia="Times New Roman" w:hAnsi="Times New Roman"/>
        </w:rPr>
      </w:pPr>
      <w:r w:rsidRPr="00AC2F15">
        <w:rPr>
          <w:rFonts w:ascii="Times New Roman" w:hAnsi="Times New Roman"/>
        </w:rPr>
        <w:t>жалгерлік бойынша міндеттеменің бастапқы бағалау шамасы;</w:t>
      </w:r>
    </w:p>
    <w:p w:rsidR="008B3720" w:rsidRPr="00AC2F15" w:rsidRDefault="008B3720" w:rsidP="00A07C0F">
      <w:pPr>
        <w:numPr>
          <w:ilvl w:val="0"/>
          <w:numId w:val="376"/>
        </w:numPr>
        <w:spacing w:after="160" w:line="259" w:lineRule="auto"/>
        <w:contextualSpacing/>
        <w:rPr>
          <w:rFonts w:ascii="Times New Roman" w:eastAsia="Times New Roman" w:hAnsi="Times New Roman"/>
        </w:rPr>
      </w:pPr>
      <w:r w:rsidRPr="00AC2F15">
        <w:rPr>
          <w:rFonts w:ascii="Times New Roman" w:hAnsi="Times New Roman"/>
        </w:rPr>
        <w:t>жалгерлік бойынша алынған ынталандыру төлемдерін алып тастағандағы жалгерліктің басталу күніндегі немесе осындай күнге дейінге жалгерлік төлемдер;</w:t>
      </w:r>
    </w:p>
    <w:p w:rsidR="008B3720" w:rsidRPr="00AC2F15" w:rsidRDefault="008B3720" w:rsidP="00A07C0F">
      <w:pPr>
        <w:numPr>
          <w:ilvl w:val="0"/>
          <w:numId w:val="376"/>
        </w:numPr>
        <w:spacing w:after="160" w:line="259" w:lineRule="auto"/>
        <w:contextualSpacing/>
        <w:rPr>
          <w:rFonts w:ascii="Times New Roman" w:eastAsia="Times New Roman" w:hAnsi="Times New Roman"/>
        </w:rPr>
      </w:pPr>
      <w:r w:rsidRPr="00AC2F15">
        <w:rPr>
          <w:rFonts w:ascii="Times New Roman" w:hAnsi="Times New Roman"/>
        </w:rPr>
        <w:t>жалға алушының тарапынан шегілген бастапқы тікелей шығындар; және</w:t>
      </w:r>
    </w:p>
    <w:p w:rsidR="008B3720" w:rsidRPr="00AC2F15" w:rsidRDefault="008B3720" w:rsidP="00A07C0F">
      <w:pPr>
        <w:numPr>
          <w:ilvl w:val="0"/>
          <w:numId w:val="376"/>
        </w:numPr>
        <w:spacing w:after="160" w:line="259" w:lineRule="auto"/>
        <w:contextualSpacing/>
        <w:rPr>
          <w:rFonts w:ascii="Times New Roman" w:eastAsia="Times New Roman" w:hAnsi="Times New Roman"/>
        </w:rPr>
      </w:pPr>
      <w:r w:rsidRPr="00AC2F15">
        <w:rPr>
          <w:rFonts w:ascii="Times New Roman" w:hAnsi="Times New Roman"/>
        </w:rPr>
        <w:t>қорларды өндіру мақсатында шегілуі жағдайларын қоспағанда, негізгі активті жалдау шарттарына сәйкес талап етілетін күйге дейін қалпына келтіру немесе негізгі актив орналасатын телімді қалпына келтіру, негізгі активті жылжыту немесе бөлшектеу кезінде жалға алушының тарапынан шегілетін шығындардың бағасы.</w:t>
      </w:r>
    </w:p>
    <w:p w:rsidR="008B3720" w:rsidRPr="00AC2F15" w:rsidRDefault="008B3720" w:rsidP="008B3720">
      <w:pPr>
        <w:spacing w:after="0" w:line="240" w:lineRule="auto"/>
        <w:ind w:left="0"/>
        <w:rPr>
          <w:rFonts w:ascii="Times New Roman" w:eastAsia="Times New Roman" w:hAnsi="Times New Roman"/>
        </w:rPr>
      </w:pPr>
      <w:r w:rsidRPr="00AC2F15">
        <w:rPr>
          <w:rFonts w:ascii="Times New Roman" w:hAnsi="Times New Roman"/>
        </w:rPr>
        <w:t xml:space="preserve">Жалгерлік бойынша міндеттеме бұл күндегі жай-күйге қарай төленбеген жалгерлік төлемдердің келтірілген құны бойынша бағаланады. Жалгерлік төлемдерді жалдау шартында анықталған пайыздық мөлшерлемені пайдаланумен дисконнтау қажет. Осындай мөлшерлемені оңай анықтау мүмкіндігі болмаған жағдайда, Банк жалға алушының қосымша қарыз қаражатын жұмылдыру мөлшерлемесін пайдалануы тиіс. </w:t>
      </w:r>
    </w:p>
    <w:p w:rsidR="008B3720" w:rsidRPr="00AC2F15" w:rsidRDefault="008B3720" w:rsidP="008B3720">
      <w:pPr>
        <w:autoSpaceDE w:val="0"/>
        <w:autoSpaceDN w:val="0"/>
        <w:adjustRightInd w:val="0"/>
        <w:spacing w:after="0" w:line="240" w:lineRule="auto"/>
        <w:ind w:left="0"/>
        <w:rPr>
          <w:rFonts w:ascii="Times New Roman" w:eastAsia="Times New Roman" w:hAnsi="Times New Roman"/>
        </w:rPr>
      </w:pPr>
      <w:r w:rsidRPr="00AC2F15">
        <w:rPr>
          <w:rFonts w:ascii="Times New Roman" w:hAnsi="Times New Roman"/>
        </w:rPr>
        <w:t xml:space="preserve">Жалгерліктің басталу күнінде жалгерлік бойынша міндеттемеге кіретін жалгерлік төлемдер жалгерліктің басталу күніндегі жай-күйге қарай төленбеген, жалдау мерзімінің ішінде негізгі активті пайдалану құқығына қатысты келесідей төлемдерден тұрады: </w:t>
      </w:r>
    </w:p>
    <w:p w:rsidR="008B3720" w:rsidRPr="00AC2F15" w:rsidRDefault="008B3720" w:rsidP="00A07C0F">
      <w:pPr>
        <w:numPr>
          <w:ilvl w:val="0"/>
          <w:numId w:val="376"/>
        </w:numPr>
        <w:spacing w:after="160" w:line="259" w:lineRule="auto"/>
        <w:contextualSpacing/>
        <w:rPr>
          <w:rFonts w:ascii="Times New Roman" w:eastAsia="Times New Roman" w:hAnsi="Times New Roman"/>
        </w:rPr>
      </w:pPr>
      <w:r w:rsidRPr="00AC2F15">
        <w:rPr>
          <w:rFonts w:ascii="Times New Roman" w:hAnsi="Times New Roman"/>
        </w:rPr>
        <w:t xml:space="preserve">жалгерлік бойынша алынуы тиіс кез келген ынталандыру төлемдерінің шегерісінен кейінгі бекітілген төлемдер; </w:t>
      </w:r>
    </w:p>
    <w:p w:rsidR="008B3720" w:rsidRPr="00AC2F15" w:rsidRDefault="008B3720" w:rsidP="00A07C0F">
      <w:pPr>
        <w:numPr>
          <w:ilvl w:val="0"/>
          <w:numId w:val="376"/>
        </w:numPr>
        <w:spacing w:after="160" w:line="259" w:lineRule="auto"/>
        <w:contextualSpacing/>
        <w:rPr>
          <w:rFonts w:ascii="Times New Roman" w:eastAsia="Times New Roman" w:hAnsi="Times New Roman"/>
        </w:rPr>
      </w:pPr>
      <w:r w:rsidRPr="00AC2F15">
        <w:rPr>
          <w:rFonts w:ascii="Times New Roman" w:hAnsi="Times New Roman"/>
        </w:rPr>
        <w:t xml:space="preserve">бастапқыда жалгерліктің басталу күніндегі индексті немесе мөлшерлемені пайдаланумен бағаланатын және индекске немесе мөлшерлемеге тәуелді болып келетін айнымалы жалгерлік төлемдер; </w:t>
      </w:r>
    </w:p>
    <w:p w:rsidR="008B3720" w:rsidRPr="00AC2F15" w:rsidRDefault="008B3720" w:rsidP="00A07C0F">
      <w:pPr>
        <w:numPr>
          <w:ilvl w:val="0"/>
          <w:numId w:val="376"/>
        </w:numPr>
        <w:spacing w:after="160" w:line="259" w:lineRule="auto"/>
        <w:contextualSpacing/>
        <w:rPr>
          <w:rFonts w:ascii="Times New Roman" w:eastAsia="Times New Roman" w:hAnsi="Times New Roman"/>
        </w:rPr>
      </w:pPr>
      <w:r w:rsidRPr="00AC2F15">
        <w:rPr>
          <w:rFonts w:ascii="Times New Roman" w:hAnsi="Times New Roman"/>
        </w:rPr>
        <w:t xml:space="preserve">таратылу құнына қатысты кепілдіктер бойынша жалға алушының тарапынан төленетін сомалар; </w:t>
      </w:r>
    </w:p>
    <w:p w:rsidR="008B3720" w:rsidRPr="00AC2F15" w:rsidRDefault="008B3720" w:rsidP="00A07C0F">
      <w:pPr>
        <w:numPr>
          <w:ilvl w:val="0"/>
          <w:numId w:val="376"/>
        </w:numPr>
        <w:spacing w:after="160" w:line="259" w:lineRule="auto"/>
        <w:contextualSpacing/>
        <w:rPr>
          <w:rFonts w:ascii="Times New Roman" w:eastAsia="Times New Roman" w:hAnsi="Times New Roman"/>
        </w:rPr>
      </w:pPr>
      <w:r w:rsidRPr="00AC2F15">
        <w:rPr>
          <w:rFonts w:ascii="Times New Roman" w:hAnsi="Times New Roman"/>
        </w:rPr>
        <w:t xml:space="preserve">жалға алушы опционды жүзеге асыратыны туралы жеткілікті сенімділік болған жағдайдағы сатып алу опционын жүзеге асыру бағасы; және </w:t>
      </w:r>
    </w:p>
    <w:p w:rsidR="008B3720" w:rsidRPr="00AC2F15" w:rsidRDefault="008B3720" w:rsidP="00111318">
      <w:pPr>
        <w:spacing w:after="160" w:line="259" w:lineRule="auto"/>
        <w:contextualSpacing/>
        <w:rPr>
          <w:rFonts w:ascii="Times New Roman" w:eastAsia="Times New Roman" w:hAnsi="Times New Roman"/>
        </w:rPr>
        <w:sectPr w:rsidR="008B3720" w:rsidRPr="00AC2F15" w:rsidSect="00ED54EE">
          <w:pgSz w:w="11906" w:h="16838"/>
          <w:pgMar w:top="1268" w:right="680" w:bottom="900" w:left="1134" w:header="510" w:footer="404" w:gutter="0"/>
          <w:cols w:space="708"/>
          <w:titlePg/>
          <w:docGrid w:linePitch="360"/>
        </w:sectPr>
      </w:pPr>
    </w:p>
    <w:p w:rsidR="008B3720" w:rsidRPr="00AC2F15" w:rsidRDefault="008B3720" w:rsidP="00A07C0F">
      <w:pPr>
        <w:numPr>
          <w:ilvl w:val="0"/>
          <w:numId w:val="376"/>
        </w:numPr>
        <w:spacing w:after="160" w:line="259" w:lineRule="auto"/>
        <w:contextualSpacing/>
        <w:rPr>
          <w:rFonts w:ascii="Times New Roman" w:eastAsia="Times New Roman" w:hAnsi="Times New Roman"/>
        </w:rPr>
      </w:pPr>
      <w:r w:rsidRPr="00AC2F15">
        <w:rPr>
          <w:rFonts w:ascii="Times New Roman" w:hAnsi="Times New Roman"/>
        </w:rPr>
        <w:lastRenderedPageBreak/>
        <w:t>жалдау мерзімі жалға алушының жалгерлікті тоқтату опционын ықтимал жүзеге асырылуын көрсеткен жағдайда, жалгерлікті тоқтатуға байланысты айыппұлдар төлемдері.</w:t>
      </w:r>
    </w:p>
    <w:p w:rsidR="008B3720" w:rsidRPr="00AC2F15" w:rsidRDefault="008B3720" w:rsidP="008B3720">
      <w:pPr>
        <w:spacing w:after="0" w:line="240" w:lineRule="auto"/>
        <w:ind w:left="0"/>
        <w:jc w:val="left"/>
        <w:rPr>
          <w:rFonts w:ascii="Times New Roman" w:eastAsia="Times New Roman" w:hAnsi="Times New Roman"/>
          <w:b/>
          <w:i/>
        </w:rPr>
      </w:pPr>
    </w:p>
    <w:p w:rsidR="008B3720" w:rsidRPr="00AC2F15" w:rsidRDefault="008B3720" w:rsidP="008B3720">
      <w:pPr>
        <w:spacing w:after="0" w:line="240" w:lineRule="auto"/>
        <w:ind w:left="0"/>
        <w:jc w:val="left"/>
        <w:rPr>
          <w:rFonts w:ascii="Times New Roman" w:eastAsia="Times New Roman" w:hAnsi="Times New Roman"/>
        </w:rPr>
      </w:pPr>
      <w:r w:rsidRPr="00AC2F15">
        <w:rPr>
          <w:rFonts w:ascii="Times New Roman" w:hAnsi="Times New Roman"/>
          <w:b/>
          <w:i/>
        </w:rPr>
        <w:t>Кейінгі бағалау</w:t>
      </w:r>
      <w:r w:rsidRPr="00AC2F15">
        <w:rPr>
          <w:rFonts w:ascii="Times New Roman" w:hAnsi="Times New Roman"/>
        </w:rPr>
        <w:t xml:space="preserve">. </w:t>
      </w:r>
    </w:p>
    <w:p w:rsidR="008B3720" w:rsidRPr="00AC2F15" w:rsidRDefault="008B3720" w:rsidP="008B3720">
      <w:pPr>
        <w:spacing w:after="0" w:line="240" w:lineRule="auto"/>
        <w:ind w:left="0"/>
        <w:rPr>
          <w:rFonts w:ascii="Times New Roman" w:eastAsia="Times New Roman" w:hAnsi="Times New Roman"/>
        </w:rPr>
      </w:pPr>
      <w:r w:rsidRPr="00AC2F15">
        <w:rPr>
          <w:rFonts w:ascii="Times New Roman" w:hAnsi="Times New Roman"/>
        </w:rPr>
        <w:t>Жалгерліктің басталу күнінен кейін жалға алушы қайта бағалау үлгісі бойынша есепке алынатын негізгі қаражат топтарына қатысты ХБЕС 16 стандартына сәйкес қайта бағаланған құн бойынша бағаланатын активтерді қоспағанда, пайдалану құқығы формасындағы активті бастапқы құны бойынша есепке алу үлгісін қолданумен бағалауы тиіс.</w:t>
      </w:r>
    </w:p>
    <w:p w:rsidR="008B3720" w:rsidRPr="00AC2F15" w:rsidRDefault="008B3720" w:rsidP="008B3720">
      <w:pPr>
        <w:spacing w:after="0" w:line="240" w:lineRule="auto"/>
        <w:ind w:left="0"/>
        <w:rPr>
          <w:rFonts w:ascii="Times New Roman" w:eastAsia="Times New Roman" w:hAnsi="Times New Roman"/>
        </w:rPr>
      </w:pPr>
      <w:r w:rsidRPr="00AC2F15">
        <w:rPr>
          <w:rFonts w:ascii="Times New Roman" w:hAnsi="Times New Roman"/>
        </w:rPr>
        <w:t xml:space="preserve">Бастапқы құны бойынша есепке алу үлгісін қолдану мақсатында жалға алушы пайдалану құқығы формасындағы активті келесідей тәртіпте бастапқы құны бойынша бағалауы тиіс: </w:t>
      </w:r>
    </w:p>
    <w:p w:rsidR="008B3720" w:rsidRPr="00AC2F15" w:rsidRDefault="008B3720" w:rsidP="00A07C0F">
      <w:pPr>
        <w:numPr>
          <w:ilvl w:val="0"/>
          <w:numId w:val="376"/>
        </w:numPr>
        <w:spacing w:after="160" w:line="259" w:lineRule="auto"/>
        <w:ind w:left="284" w:hanging="284"/>
        <w:contextualSpacing/>
        <w:rPr>
          <w:rFonts w:ascii="Times New Roman" w:eastAsia="Times New Roman" w:hAnsi="Times New Roman"/>
        </w:rPr>
      </w:pPr>
      <w:r w:rsidRPr="00AC2F15">
        <w:rPr>
          <w:rFonts w:ascii="Times New Roman" w:hAnsi="Times New Roman"/>
        </w:rPr>
        <w:t xml:space="preserve">жиналған амортизацияны және құнсызданудың салдарынан жиналған залалдарды шегеруден кейін бағалау; және </w:t>
      </w:r>
    </w:p>
    <w:p w:rsidR="008B3720" w:rsidRPr="00AC2F15" w:rsidRDefault="008B3720" w:rsidP="00A07C0F">
      <w:pPr>
        <w:numPr>
          <w:ilvl w:val="0"/>
          <w:numId w:val="376"/>
        </w:numPr>
        <w:spacing w:after="160" w:line="259" w:lineRule="auto"/>
        <w:ind w:left="284" w:hanging="284"/>
        <w:contextualSpacing/>
        <w:rPr>
          <w:rFonts w:ascii="Times New Roman" w:eastAsia="Times New Roman" w:hAnsi="Times New Roman"/>
        </w:rPr>
      </w:pPr>
      <w:r w:rsidRPr="00AC2F15">
        <w:rPr>
          <w:rFonts w:ascii="Times New Roman" w:hAnsi="Times New Roman"/>
        </w:rPr>
        <w:t>жалгерлік бойынша міндеттемені қайта бағалауға қатысты түзетумен бағалау.</w:t>
      </w:r>
    </w:p>
    <w:p w:rsidR="008B3720" w:rsidRPr="00AC2F15" w:rsidRDefault="008B3720" w:rsidP="008B3720">
      <w:pPr>
        <w:spacing w:after="0" w:line="240" w:lineRule="auto"/>
        <w:ind w:left="0"/>
        <w:rPr>
          <w:rFonts w:ascii="Times New Roman" w:eastAsia="Times New Roman" w:hAnsi="Times New Roman"/>
        </w:rPr>
      </w:pPr>
      <w:r w:rsidRPr="00AC2F15">
        <w:rPr>
          <w:rFonts w:ascii="Times New Roman" w:hAnsi="Times New Roman"/>
        </w:rPr>
        <w:t xml:space="preserve">Пайдалану құқығы формасындағы активтер амортизацияның сызықтық әдісі бойынша амортизацияланады. </w:t>
      </w:r>
    </w:p>
    <w:p w:rsidR="008B3720" w:rsidRPr="00AC2F15" w:rsidRDefault="008B3720" w:rsidP="008B3720">
      <w:pPr>
        <w:spacing w:after="0" w:line="240" w:lineRule="auto"/>
        <w:ind w:left="0"/>
        <w:rPr>
          <w:rFonts w:ascii="Times New Roman" w:eastAsia="Times New Roman" w:hAnsi="Times New Roman"/>
        </w:rPr>
      </w:pPr>
      <w:r w:rsidRPr="00AC2F15">
        <w:rPr>
          <w:rFonts w:ascii="Times New Roman" w:hAnsi="Times New Roman"/>
        </w:rPr>
        <w:t xml:space="preserve">Пайдалану құқығы формасындағы активке қатысты амортизация жалгерліктің басталу күнінен бастап есептеледі. </w:t>
      </w:r>
    </w:p>
    <w:p w:rsidR="008B3720" w:rsidRPr="00AC2F15" w:rsidRDefault="008B3720" w:rsidP="008B3720">
      <w:pPr>
        <w:spacing w:before="240" w:after="0" w:line="240" w:lineRule="auto"/>
        <w:ind w:left="0"/>
        <w:rPr>
          <w:rFonts w:ascii="Times New Roman" w:eastAsia="Times New Roman" w:hAnsi="Times New Roman"/>
        </w:rPr>
      </w:pPr>
      <w:r w:rsidRPr="00AC2F15">
        <w:rPr>
          <w:rFonts w:ascii="Times New Roman" w:hAnsi="Times New Roman"/>
        </w:rPr>
        <w:t>Негізгі активке қатысты меншік құқығы жалға алушыға берілген немесе жалға алушы оны сатып алу құқығын пайдаланады деген болжам болған жағдайда, амортизация негізгі активті пайдаланудың пайдалы мерзімінің соңына дейін есептеледі. Кері жағдайда, ол келесідей күндердің ең біріншісіне дейін есептеледі: пайдалану құқығы формасындағы активті пайдаланудың пайдалы мерзімінің аяқталу күні немесе жалгерліктің аяқталу күні.</w:t>
      </w:r>
    </w:p>
    <w:p w:rsidR="008B3720" w:rsidRPr="00AC2F15" w:rsidRDefault="008B3720" w:rsidP="008B3720">
      <w:pPr>
        <w:spacing w:after="0" w:line="240" w:lineRule="auto"/>
        <w:ind w:left="0"/>
        <w:rPr>
          <w:rFonts w:ascii="Times New Roman" w:eastAsia="Times New Roman" w:hAnsi="Times New Roman"/>
        </w:rPr>
      </w:pPr>
    </w:p>
    <w:p w:rsidR="008B3720" w:rsidRPr="00AC2F15" w:rsidRDefault="008B3720" w:rsidP="008B3720">
      <w:pPr>
        <w:spacing w:after="0" w:line="240" w:lineRule="auto"/>
        <w:ind w:left="0"/>
        <w:rPr>
          <w:rFonts w:ascii="Times New Roman" w:eastAsia="Times New Roman" w:hAnsi="Times New Roman"/>
        </w:rPr>
      </w:pPr>
      <w:r w:rsidRPr="00AC2F15">
        <w:rPr>
          <w:rFonts w:ascii="Times New Roman" w:hAnsi="Times New Roman"/>
        </w:rPr>
        <w:t>Жалгерліктің басталу күнінен кейін Банк жалгерлік бойынша міндеттемені келесідей тәртіпте бағалауы тиіс:</w:t>
      </w:r>
    </w:p>
    <w:p w:rsidR="008B3720" w:rsidRPr="00AC2F15" w:rsidRDefault="008B3720" w:rsidP="008B3720">
      <w:pPr>
        <w:spacing w:after="0" w:line="240" w:lineRule="auto"/>
        <w:ind w:left="0"/>
        <w:rPr>
          <w:rFonts w:ascii="Times New Roman" w:eastAsia="Times New Roman" w:hAnsi="Times New Roman"/>
        </w:rPr>
      </w:pPr>
      <w:r w:rsidRPr="00AC2F15">
        <w:rPr>
          <w:rFonts w:ascii="Times New Roman" w:hAnsi="Times New Roman"/>
        </w:rPr>
        <w:t>а) жалгерлік бойынша міндеттемеге қатысты пайыздарды қамтып көрсету үшін теңгерімдік құнды ұлғайту арқылы бағалау;</w:t>
      </w:r>
    </w:p>
    <w:p w:rsidR="008B3720" w:rsidRPr="00AC2F15" w:rsidRDefault="008B3720" w:rsidP="008B3720">
      <w:pPr>
        <w:spacing w:after="0" w:line="240" w:lineRule="auto"/>
        <w:ind w:left="0"/>
        <w:rPr>
          <w:rFonts w:ascii="Times New Roman" w:eastAsia="Times New Roman" w:hAnsi="Times New Roman"/>
        </w:rPr>
      </w:pPr>
      <w:r w:rsidRPr="00AC2F15">
        <w:rPr>
          <w:rFonts w:ascii="Times New Roman" w:hAnsi="Times New Roman"/>
        </w:rPr>
        <w:t>б) төленген жалгерлік төлемдерді қамтып көрсету мақсатында теңгерімдік құнды төмендету арқылы бағалау; және</w:t>
      </w:r>
    </w:p>
    <w:p w:rsidR="008B3720" w:rsidRPr="00AC2F15" w:rsidRDefault="008B3720" w:rsidP="008B3720">
      <w:pPr>
        <w:spacing w:after="0" w:line="240" w:lineRule="auto"/>
        <w:ind w:left="0"/>
        <w:rPr>
          <w:rFonts w:ascii="Times New Roman" w:eastAsia="Times New Roman" w:hAnsi="Times New Roman"/>
        </w:rPr>
      </w:pPr>
      <w:r w:rsidRPr="00AC2F15">
        <w:rPr>
          <w:rFonts w:ascii="Times New Roman" w:hAnsi="Times New Roman"/>
        </w:rPr>
        <w:t>в) іс жүзінде қайта қарастырылған бекітілген жалгерлік төлемдерді қамтып көрсету немесе жалдау шарттарының қайта бағалануын немесе түрлендірілуін қамтып көрсету үшін теңгерімдік құнды қайта бағалау арқылы бағалау.</w:t>
      </w:r>
    </w:p>
    <w:p w:rsidR="008B3720" w:rsidRPr="00AC2F15" w:rsidRDefault="008B3720" w:rsidP="008B3720">
      <w:pPr>
        <w:spacing w:after="0" w:line="240" w:lineRule="auto"/>
        <w:ind w:left="0"/>
        <w:rPr>
          <w:rFonts w:ascii="Times New Roman" w:eastAsia="Times New Roman" w:hAnsi="Times New Roman"/>
        </w:rPr>
      </w:pPr>
      <w:r w:rsidRPr="00AC2F15">
        <w:rPr>
          <w:rFonts w:ascii="Times New Roman" w:hAnsi="Times New Roman"/>
        </w:rPr>
        <w:t>Жалдау мерзімінің барысындағы әрбір кезеңнің ішінде жалгерлік бойынша міндеттемеге қатысты пайыздар жалгерлік бойынша міндеттеменің қалдығына қатысты өзгермейтін мерзімдік пайыздық мөлшерлемені тудыратын сомамен көрсетілуі тиіс.</w:t>
      </w:r>
    </w:p>
    <w:p w:rsidR="008B3720" w:rsidRPr="00AC2F15" w:rsidRDefault="008B3720" w:rsidP="008B3720">
      <w:pPr>
        <w:spacing w:before="120" w:after="0" w:line="240" w:lineRule="auto"/>
        <w:ind w:left="0"/>
        <w:rPr>
          <w:rFonts w:ascii="Times New Roman" w:eastAsia="Times New Roman" w:hAnsi="Times New Roman"/>
          <w:b/>
        </w:rPr>
      </w:pPr>
      <w:r w:rsidRPr="00AC2F15">
        <w:rPr>
          <w:rFonts w:ascii="Times New Roman" w:hAnsi="Times New Roman"/>
          <w:b/>
        </w:rPr>
        <w:t>Практикалық сипаттағы жеңілдіктер.</w:t>
      </w:r>
    </w:p>
    <w:p w:rsidR="008B3720" w:rsidRPr="00AC2F15" w:rsidRDefault="008B3720" w:rsidP="008B3720">
      <w:pPr>
        <w:spacing w:after="0" w:line="240" w:lineRule="auto"/>
        <w:ind w:left="0"/>
        <w:rPr>
          <w:rFonts w:ascii="Times New Roman" w:eastAsia="Times New Roman" w:hAnsi="Times New Roman"/>
        </w:rPr>
      </w:pPr>
      <w:r w:rsidRPr="00AC2F15">
        <w:rPr>
          <w:rFonts w:ascii="Times New Roman" w:hAnsi="Times New Roman"/>
        </w:rPr>
        <w:t>Жалға алушы келесідей жағдайларда есепке алудың жаңа үлгісін қолданбауға құқылы болып келеді:</w:t>
      </w:r>
    </w:p>
    <w:p w:rsidR="008B3720" w:rsidRPr="00AC2F15" w:rsidRDefault="008B3720" w:rsidP="008B3720">
      <w:pPr>
        <w:spacing w:after="0" w:line="240" w:lineRule="auto"/>
        <w:ind w:left="0"/>
        <w:rPr>
          <w:rFonts w:ascii="Times New Roman" w:eastAsia="Times New Roman" w:hAnsi="Times New Roman"/>
        </w:rPr>
      </w:pPr>
      <w:r w:rsidRPr="00AC2F15">
        <w:rPr>
          <w:rFonts w:ascii="Times New Roman" w:hAnsi="Times New Roman"/>
        </w:rPr>
        <w:t>а) мерзімі 12 айдан аспайтын жалдау шарттары. Босату туралы шешім негізгі активтердің класстары бойынша қабылданады; және</w:t>
      </w:r>
    </w:p>
    <w:p w:rsidR="008B3720" w:rsidRPr="00AC2F15" w:rsidRDefault="008B3720" w:rsidP="008B3720">
      <w:pPr>
        <w:spacing w:after="0" w:line="240" w:lineRule="auto"/>
        <w:ind w:left="0"/>
        <w:rPr>
          <w:rFonts w:ascii="Times New Roman" w:eastAsia="Times New Roman" w:hAnsi="Times New Roman"/>
        </w:rPr>
      </w:pPr>
      <w:r w:rsidRPr="00AC2F15">
        <w:rPr>
          <w:rFonts w:ascii="Times New Roman" w:hAnsi="Times New Roman"/>
        </w:rPr>
        <w:t xml:space="preserve">б) (жиынтық әсері елеулі болған жағдайларда да) жаңа болып келетін негізгі актив төмен құнға ие болатын жалдау шарттары. Босату туралы шешім әрбір жалдау шарты бойынша жеке түрде қабылдануы мүмкін. </w:t>
      </w:r>
    </w:p>
    <w:p w:rsidR="008B3720" w:rsidRPr="00AC2F15" w:rsidRDefault="008B3720" w:rsidP="008B3720">
      <w:pPr>
        <w:spacing w:after="0" w:line="240" w:lineRule="auto"/>
        <w:ind w:left="0"/>
        <w:rPr>
          <w:rFonts w:ascii="Times New Roman" w:eastAsia="Times New Roman" w:hAnsi="Times New Roman"/>
        </w:rPr>
      </w:pPr>
      <w:r w:rsidRPr="00AC2F15">
        <w:rPr>
          <w:rFonts w:ascii="Times New Roman" w:hAnsi="Times New Roman"/>
        </w:rPr>
        <w:t>Осындай жағдайда Банк тиісті жалгерлік төлемдерді жүйелік негізде (әдетте, біркелкі тәртіппен) келтіріп отыратын болады.</w:t>
      </w:r>
    </w:p>
    <w:p w:rsidR="008B3720" w:rsidRPr="00AC2F15" w:rsidRDefault="008B3720" w:rsidP="008B3720">
      <w:pPr>
        <w:spacing w:after="0" w:line="240" w:lineRule="auto"/>
        <w:ind w:left="0"/>
        <w:rPr>
          <w:rFonts w:ascii="Times New Roman" w:eastAsia="Times New Roman" w:hAnsi="Times New Roman"/>
        </w:rPr>
      </w:pPr>
      <w:r w:rsidRPr="00AC2F15">
        <w:rPr>
          <w:rFonts w:ascii="Times New Roman" w:hAnsi="Times New Roman"/>
        </w:rPr>
        <w:t>Банк қысқа мерзімді жалдау шарты бойынша жеңілдетілген есепке алу жүйесін пайдалану туралы шешім қабылдаған жағдайда,</w:t>
      </w:r>
      <w:r w:rsidRPr="00AC2F15">
        <w:rPr>
          <w:rFonts w:ascii="Times New Roman" w:hAnsi="Times New Roman"/>
          <w:color w:val="000000"/>
          <w:sz w:val="24"/>
        </w:rPr>
        <w:t xml:space="preserve"> </w:t>
      </w:r>
      <w:r w:rsidRPr="00AC2F15">
        <w:rPr>
          <w:rFonts w:ascii="Times New Roman" w:hAnsi="Times New Roman"/>
        </w:rPr>
        <w:t xml:space="preserve">ол </w:t>
      </w:r>
      <w:r w:rsidR="00B80F6C" w:rsidRPr="00AC2F15">
        <w:rPr>
          <w:rFonts w:ascii="Times New Roman" w:hAnsi="Times New Roman"/>
        </w:rPr>
        <w:t>жалдау</w:t>
      </w:r>
      <w:r w:rsidRPr="00AC2F15">
        <w:rPr>
          <w:rFonts w:ascii="Times New Roman" w:hAnsi="Times New Roman"/>
        </w:rPr>
        <w:t xml:space="preserve"> шартын келесідей жағдайларда жаңа жалдау шарты ретінде қарастыруы тиіс:</w:t>
      </w:r>
    </w:p>
    <w:p w:rsidR="008B3720" w:rsidRPr="00AC2F15" w:rsidRDefault="008B3720" w:rsidP="00A07C0F">
      <w:pPr>
        <w:pStyle w:val="IASBNormalnparaL1"/>
        <w:numPr>
          <w:ilvl w:val="0"/>
          <w:numId w:val="375"/>
        </w:numPr>
        <w:tabs>
          <w:tab w:val="left" w:pos="284"/>
        </w:tabs>
        <w:spacing w:before="0"/>
        <w:ind w:left="0" w:firstLine="0"/>
        <w:rPr>
          <w:sz w:val="20"/>
          <w:szCs w:val="20"/>
        </w:rPr>
      </w:pPr>
      <w:r w:rsidRPr="00AC2F15">
        <w:rPr>
          <w:sz w:val="20"/>
        </w:rPr>
        <w:t>жалдау шартының түрлендірілуі; немесе</w:t>
      </w:r>
    </w:p>
    <w:p w:rsidR="008B3720" w:rsidRPr="00AC2F15" w:rsidRDefault="008B3720" w:rsidP="00A07C0F">
      <w:pPr>
        <w:pStyle w:val="IASBNormalnparaL1"/>
        <w:numPr>
          <w:ilvl w:val="0"/>
          <w:numId w:val="375"/>
        </w:numPr>
        <w:tabs>
          <w:tab w:val="left" w:pos="284"/>
        </w:tabs>
        <w:spacing w:before="0"/>
        <w:ind w:left="0" w:firstLine="0"/>
        <w:rPr>
          <w:sz w:val="20"/>
          <w:szCs w:val="20"/>
        </w:rPr>
      </w:pPr>
      <w:r w:rsidRPr="00AC2F15">
        <w:rPr>
          <w:sz w:val="20"/>
        </w:rPr>
        <w:t>жалдау мерзімінің өзгертілуі.</w:t>
      </w:r>
    </w:p>
    <w:p w:rsidR="008B3720" w:rsidRPr="00AC2F15" w:rsidRDefault="008B3720" w:rsidP="008B3720">
      <w:pPr>
        <w:spacing w:before="120" w:after="0" w:line="240" w:lineRule="auto"/>
        <w:ind w:left="0"/>
        <w:rPr>
          <w:rFonts w:ascii="Times New Roman" w:eastAsia="Times New Roman" w:hAnsi="Times New Roman"/>
          <w:b/>
        </w:rPr>
      </w:pPr>
    </w:p>
    <w:p w:rsidR="008B3720" w:rsidRPr="00AC2F15" w:rsidRDefault="008B3720" w:rsidP="008B3720">
      <w:pPr>
        <w:pStyle w:val="3"/>
        <w:rPr>
          <w:rFonts w:eastAsia="Times New Roman"/>
        </w:rPr>
      </w:pPr>
      <w:bookmarkStart w:id="378" w:name="_Toc529528856"/>
      <w:bookmarkStart w:id="379" w:name="_Toc168501947"/>
      <w:r w:rsidRPr="00AC2F15">
        <w:t>12.4. Жалдау шартының түрлендірілуі</w:t>
      </w:r>
      <w:bookmarkEnd w:id="378"/>
      <w:bookmarkEnd w:id="379"/>
    </w:p>
    <w:p w:rsidR="008B3720" w:rsidRPr="00AC2F15" w:rsidRDefault="008B3720" w:rsidP="008B3720">
      <w:pPr>
        <w:spacing w:after="0"/>
        <w:ind w:left="0"/>
        <w:rPr>
          <w:rFonts w:ascii="Times New Roman" w:eastAsia="Times New Roman" w:hAnsi="Times New Roman"/>
        </w:rPr>
      </w:pPr>
      <w:r w:rsidRPr="00AC2F15">
        <w:rPr>
          <w:rFonts w:ascii="Times New Roman" w:hAnsi="Times New Roman"/>
        </w:rPr>
        <w:t>Жалдау шартының түрлендірілуі келесідей екі шарттың негізделуі жағдайында жеке жалдау шарты ретінде есепке алынады:</w:t>
      </w:r>
    </w:p>
    <w:p w:rsidR="008B3720" w:rsidRPr="00AC2F15" w:rsidRDefault="008B3720" w:rsidP="00A07C0F">
      <w:pPr>
        <w:pStyle w:val="IASBNormalnparaL1"/>
        <w:numPr>
          <w:ilvl w:val="0"/>
          <w:numId w:val="375"/>
        </w:numPr>
        <w:tabs>
          <w:tab w:val="left" w:pos="284"/>
        </w:tabs>
        <w:spacing w:before="0"/>
        <w:ind w:left="0" w:firstLine="0"/>
        <w:rPr>
          <w:sz w:val="20"/>
          <w:szCs w:val="20"/>
        </w:rPr>
      </w:pPr>
      <w:r w:rsidRPr="00AC2F15">
        <w:rPr>
          <w:sz w:val="20"/>
        </w:rPr>
        <w:t>түрлендірудің нәтижесінде бір немесе бірнеше негізгі активті пайдалану құқығын қосу арқылы жалдау шартының қолдану аясының кеңейтілуі; және</w:t>
      </w:r>
    </w:p>
    <w:p w:rsidR="008B3720" w:rsidRPr="00AC2F15" w:rsidRDefault="008B3720" w:rsidP="00A07C0F">
      <w:pPr>
        <w:pStyle w:val="IASBNormalnparaL1"/>
        <w:numPr>
          <w:ilvl w:val="0"/>
          <w:numId w:val="375"/>
        </w:numPr>
        <w:tabs>
          <w:tab w:val="left" w:pos="284"/>
        </w:tabs>
        <w:spacing w:before="0"/>
        <w:ind w:left="0" w:firstLine="0"/>
        <w:rPr>
          <w:sz w:val="20"/>
          <w:szCs w:val="20"/>
        </w:rPr>
      </w:pPr>
      <w:r w:rsidRPr="00AC2F15">
        <w:rPr>
          <w:sz w:val="20"/>
        </w:rPr>
        <w:t>жалгерлік өтемақысы ұлғайтылған көлем жөніндегі жеке шарттың бағасына шамалас болатын шамаға, сондай-ақ, белгілі бір шарттың жағдайларын қамтып көрсететін осындай бағаға қатысты түзетулерге ұлғаяды.</w:t>
      </w:r>
    </w:p>
    <w:p w:rsidR="008B3720" w:rsidRPr="00AC2F15" w:rsidRDefault="008B3720" w:rsidP="008B3720">
      <w:pPr>
        <w:pStyle w:val="3"/>
        <w:rPr>
          <w:rFonts w:eastAsia="Times New Roman"/>
          <w:b w:val="0"/>
        </w:rPr>
      </w:pPr>
      <w:bookmarkStart w:id="380" w:name="_Toc529528857"/>
      <w:bookmarkStart w:id="381" w:name="_Toc168501948"/>
      <w:r w:rsidRPr="00AC2F15">
        <w:t>12.5. Ақпаратты ашып көрсету.</w:t>
      </w:r>
      <w:bookmarkEnd w:id="380"/>
      <w:bookmarkEnd w:id="381"/>
    </w:p>
    <w:p w:rsidR="008B3720" w:rsidRPr="00AC2F15" w:rsidRDefault="008B3720" w:rsidP="008B3720">
      <w:pPr>
        <w:spacing w:after="0" w:line="240" w:lineRule="auto"/>
        <w:ind w:left="0"/>
        <w:rPr>
          <w:rFonts w:ascii="Times New Roman" w:eastAsia="Times New Roman" w:hAnsi="Times New Roman"/>
        </w:rPr>
      </w:pPr>
      <w:r w:rsidRPr="00AC2F15">
        <w:rPr>
          <w:rFonts w:ascii="Times New Roman" w:hAnsi="Times New Roman"/>
        </w:rPr>
        <w:t xml:space="preserve">Банк жалға алушы ретінде әрекет ететін өзінің жалдау шарттары туралы ақпаратты қаржылық ахуалы жайындағы есепте, пайдасы немесе залалы жайындағы есепте, және де ақшалай қаражаттың қозғалысы жайындағы есептерінде көрсетілген ақпаратпен бірге қаржылық есептіліктің пайдаланушыларына жалдау шарттарының Банктің қаржылық ахуалына, қаржылық нәтижелеріне және қаражат ағындарына әсерін бағалау негізін беретін өзінің қаржылық есептілігінің бір ескертпесінде немесе жеке </w:t>
      </w:r>
      <w:r w:rsidR="00A63684">
        <w:rPr>
          <w:rFonts w:ascii="Times New Roman" w:hAnsi="Times New Roman"/>
        </w:rPr>
        <w:t>бөлім</w:t>
      </w:r>
      <w:r w:rsidRPr="00AC2F15">
        <w:rPr>
          <w:rFonts w:ascii="Times New Roman" w:hAnsi="Times New Roman"/>
        </w:rPr>
        <w:t>інде ашып көрсетеді.</w:t>
      </w:r>
    </w:p>
    <w:p w:rsidR="008B3720" w:rsidRPr="00AC2F15" w:rsidRDefault="008B3720" w:rsidP="008B3720">
      <w:pPr>
        <w:spacing w:after="0" w:line="240" w:lineRule="auto"/>
        <w:ind w:left="0"/>
        <w:rPr>
          <w:rFonts w:ascii="Times New Roman" w:eastAsia="Times New Roman" w:hAnsi="Times New Roman"/>
        </w:rPr>
      </w:pPr>
      <w:bookmarkStart w:id="382" w:name="F45929345"/>
      <w:r w:rsidRPr="00AC2F15">
        <w:rPr>
          <w:rFonts w:ascii="Times New Roman" w:hAnsi="Times New Roman"/>
        </w:rPr>
        <w:t>Банк есептік кезеңде келесідей сомаларды ашып көрсетеді:</w:t>
      </w:r>
      <w:bookmarkEnd w:id="382"/>
    </w:p>
    <w:p w:rsidR="008B3720" w:rsidRPr="00AC2F15" w:rsidRDefault="008B3720" w:rsidP="00A07C0F">
      <w:pPr>
        <w:numPr>
          <w:ilvl w:val="0"/>
          <w:numId w:val="375"/>
        </w:numPr>
        <w:spacing w:after="0" w:line="240" w:lineRule="auto"/>
        <w:ind w:left="709"/>
        <w:rPr>
          <w:rFonts w:ascii="Times New Roman" w:eastAsia="Times New Roman" w:hAnsi="Times New Roman"/>
        </w:rPr>
      </w:pPr>
      <w:bookmarkStart w:id="383" w:name="F45929348"/>
      <w:r w:rsidRPr="00AC2F15">
        <w:rPr>
          <w:rFonts w:ascii="Times New Roman" w:hAnsi="Times New Roman"/>
        </w:rPr>
        <w:t>негізгі активтің түріне сәйкес пайдалану құқығы формасындағы активтердің амортизациясы;</w:t>
      </w:r>
      <w:bookmarkEnd w:id="383"/>
    </w:p>
    <w:p w:rsidR="008B3720" w:rsidRPr="00AC2F15" w:rsidRDefault="008B3720" w:rsidP="00A07C0F">
      <w:pPr>
        <w:numPr>
          <w:ilvl w:val="0"/>
          <w:numId w:val="375"/>
        </w:numPr>
        <w:spacing w:after="0" w:line="240" w:lineRule="auto"/>
        <w:ind w:left="709"/>
        <w:rPr>
          <w:rFonts w:ascii="Times New Roman" w:eastAsia="Times New Roman" w:hAnsi="Times New Roman"/>
        </w:rPr>
        <w:sectPr w:rsidR="008B3720" w:rsidRPr="00AC2F15" w:rsidSect="00ED54EE">
          <w:pgSz w:w="11906" w:h="16838"/>
          <w:pgMar w:top="1268" w:right="680" w:bottom="900" w:left="1134" w:header="510" w:footer="404" w:gutter="0"/>
          <w:cols w:space="708"/>
          <w:titlePg/>
          <w:docGrid w:linePitch="360"/>
        </w:sectPr>
      </w:pPr>
      <w:bookmarkStart w:id="384" w:name="F45929350"/>
    </w:p>
    <w:p w:rsidR="008B3720" w:rsidRPr="00AC2F15" w:rsidRDefault="008B3720" w:rsidP="00A07C0F">
      <w:pPr>
        <w:numPr>
          <w:ilvl w:val="0"/>
          <w:numId w:val="375"/>
        </w:numPr>
        <w:spacing w:after="0" w:line="240" w:lineRule="auto"/>
        <w:ind w:left="709"/>
        <w:rPr>
          <w:rFonts w:ascii="Times New Roman" w:eastAsia="Times New Roman" w:hAnsi="Times New Roman"/>
        </w:rPr>
      </w:pPr>
      <w:r w:rsidRPr="00AC2F15">
        <w:rPr>
          <w:rFonts w:ascii="Times New Roman" w:hAnsi="Times New Roman"/>
        </w:rPr>
        <w:lastRenderedPageBreak/>
        <w:t>жалдау бойынша міндеттемелерге қатысты пайыздық шығын;</w:t>
      </w:r>
      <w:bookmarkEnd w:id="384"/>
    </w:p>
    <w:p w:rsidR="008B3720" w:rsidRPr="00AC2F15" w:rsidRDefault="008B3720" w:rsidP="00A07C0F">
      <w:pPr>
        <w:numPr>
          <w:ilvl w:val="0"/>
          <w:numId w:val="375"/>
        </w:numPr>
        <w:spacing w:after="0" w:line="240" w:lineRule="auto"/>
        <w:ind w:left="709"/>
        <w:rPr>
          <w:rFonts w:ascii="Times New Roman" w:eastAsia="Times New Roman" w:hAnsi="Times New Roman"/>
        </w:rPr>
      </w:pPr>
      <w:bookmarkStart w:id="385" w:name="F45929382"/>
      <w:bookmarkStart w:id="386" w:name="F45929388"/>
      <w:r w:rsidRPr="00AC2F15">
        <w:rPr>
          <w:rFonts w:ascii="Times New Roman" w:hAnsi="Times New Roman"/>
        </w:rPr>
        <w:t>жеңілдетілген әдісті қолданумен есепке алынатын қысқа мерзімді жалгерлікке қатысты шығын. Осындай шығын жалдау мерзімі бір айдан аспайтын жалду шарттарына қатысты шығынды қамтымауы тиіс;</w:t>
      </w:r>
      <w:bookmarkEnd w:id="385"/>
    </w:p>
    <w:p w:rsidR="008B3720" w:rsidRPr="00AC2F15" w:rsidRDefault="008B3720" w:rsidP="00A07C0F">
      <w:pPr>
        <w:numPr>
          <w:ilvl w:val="0"/>
          <w:numId w:val="375"/>
        </w:numPr>
        <w:spacing w:after="0" w:line="240" w:lineRule="auto"/>
        <w:ind w:left="709"/>
        <w:rPr>
          <w:rFonts w:ascii="Times New Roman" w:eastAsia="Times New Roman" w:hAnsi="Times New Roman"/>
        </w:rPr>
      </w:pPr>
      <w:bookmarkStart w:id="387" w:name="F45929384"/>
      <w:r w:rsidRPr="00AC2F15">
        <w:rPr>
          <w:rFonts w:ascii="Times New Roman" w:hAnsi="Times New Roman"/>
        </w:rPr>
        <w:t>алдыңғы тармақта сипатталған шығынды қоспай, жеңілдетілген әдісті қолданумен есепке алынатын құны төмен активтерді жалдауға байланысты болатын шығын;</w:t>
      </w:r>
      <w:bookmarkEnd w:id="387"/>
    </w:p>
    <w:p w:rsidR="008B3720" w:rsidRPr="00AC2F15" w:rsidRDefault="008B3720" w:rsidP="00A07C0F">
      <w:pPr>
        <w:numPr>
          <w:ilvl w:val="0"/>
          <w:numId w:val="375"/>
        </w:numPr>
        <w:spacing w:after="0" w:line="240" w:lineRule="auto"/>
        <w:ind w:left="709"/>
        <w:rPr>
          <w:rFonts w:ascii="Times New Roman" w:eastAsia="Times New Roman" w:hAnsi="Times New Roman"/>
        </w:rPr>
      </w:pPr>
      <w:r w:rsidRPr="00AC2F15">
        <w:rPr>
          <w:rFonts w:ascii="Times New Roman" w:hAnsi="Times New Roman"/>
        </w:rPr>
        <w:t>жалдау бойынша міндеттемелерге қатысты бағалауда қамтылмаған айнымалы жалгерлік төлемдерге байланысты болатын шығын;</w:t>
      </w:r>
    </w:p>
    <w:p w:rsidR="008B3720" w:rsidRPr="00AC2F15" w:rsidRDefault="008B3720" w:rsidP="00A07C0F">
      <w:pPr>
        <w:numPr>
          <w:ilvl w:val="0"/>
          <w:numId w:val="375"/>
        </w:numPr>
        <w:spacing w:after="0" w:line="240" w:lineRule="auto"/>
        <w:ind w:left="709"/>
        <w:rPr>
          <w:rFonts w:ascii="Times New Roman" w:eastAsia="Times New Roman" w:hAnsi="Times New Roman"/>
        </w:rPr>
      </w:pPr>
      <w:r w:rsidRPr="00AC2F15">
        <w:rPr>
          <w:rFonts w:ascii="Times New Roman" w:hAnsi="Times New Roman"/>
        </w:rPr>
        <w:t>пайдалану құқығы формасындағы активтерді қосалқы түрде жалға беру нәтижесінде алынған табыс;</w:t>
      </w:r>
      <w:bookmarkEnd w:id="386"/>
    </w:p>
    <w:p w:rsidR="008B3720" w:rsidRPr="00AC2F15" w:rsidRDefault="008B3720" w:rsidP="00A07C0F">
      <w:pPr>
        <w:numPr>
          <w:ilvl w:val="0"/>
          <w:numId w:val="375"/>
        </w:numPr>
        <w:spacing w:after="0" w:line="240" w:lineRule="auto"/>
        <w:ind w:left="709"/>
        <w:jc w:val="left"/>
        <w:rPr>
          <w:rFonts w:ascii="Times New Roman" w:eastAsia="Times New Roman" w:hAnsi="Times New Roman"/>
        </w:rPr>
      </w:pPr>
      <w:bookmarkStart w:id="388" w:name="F45929390"/>
      <w:r w:rsidRPr="00AC2F15">
        <w:rPr>
          <w:rFonts w:ascii="Times New Roman" w:hAnsi="Times New Roman"/>
        </w:rPr>
        <w:t>жалдау шарттары бойынша жалпы ақша жылыстауы;</w:t>
      </w:r>
      <w:bookmarkEnd w:id="388"/>
    </w:p>
    <w:p w:rsidR="008B3720" w:rsidRPr="00AC2F15" w:rsidRDefault="008B3720" w:rsidP="00A07C0F">
      <w:pPr>
        <w:numPr>
          <w:ilvl w:val="0"/>
          <w:numId w:val="375"/>
        </w:numPr>
        <w:spacing w:after="0" w:line="240" w:lineRule="auto"/>
        <w:ind w:left="709"/>
        <w:jc w:val="left"/>
        <w:rPr>
          <w:rFonts w:ascii="Times New Roman" w:eastAsia="Times New Roman" w:hAnsi="Times New Roman"/>
        </w:rPr>
      </w:pPr>
      <w:bookmarkStart w:id="389" w:name="F45929392"/>
      <w:r w:rsidRPr="00AC2F15">
        <w:rPr>
          <w:rFonts w:ascii="Times New Roman" w:hAnsi="Times New Roman"/>
        </w:rPr>
        <w:t>пайдалану құқығы формасындағы активтердің өсімі;</w:t>
      </w:r>
      <w:bookmarkEnd w:id="389"/>
    </w:p>
    <w:p w:rsidR="008B3720" w:rsidRPr="00AC2F15" w:rsidRDefault="008B3720" w:rsidP="00A07C0F">
      <w:pPr>
        <w:numPr>
          <w:ilvl w:val="0"/>
          <w:numId w:val="375"/>
        </w:numPr>
        <w:spacing w:after="0" w:line="240" w:lineRule="auto"/>
        <w:ind w:left="709"/>
        <w:rPr>
          <w:rFonts w:ascii="Times New Roman" w:eastAsia="Times New Roman" w:hAnsi="Times New Roman"/>
        </w:rPr>
      </w:pPr>
      <w:bookmarkStart w:id="390" w:name="F45929394"/>
      <w:r w:rsidRPr="00AC2F15">
        <w:rPr>
          <w:rFonts w:ascii="Times New Roman" w:hAnsi="Times New Roman"/>
        </w:rPr>
        <w:t>кері жалдаумен сату операцияларымен шартталған кірістер немесе залалдар; және</w:t>
      </w:r>
      <w:bookmarkEnd w:id="390"/>
    </w:p>
    <w:p w:rsidR="008B3720" w:rsidRPr="00AC2F15" w:rsidRDefault="008B3720" w:rsidP="00A07C0F">
      <w:pPr>
        <w:numPr>
          <w:ilvl w:val="0"/>
          <w:numId w:val="375"/>
        </w:numPr>
        <w:spacing w:after="0" w:line="240" w:lineRule="auto"/>
        <w:ind w:left="709"/>
        <w:rPr>
          <w:rFonts w:ascii="Times New Roman" w:eastAsia="Times New Roman" w:hAnsi="Times New Roman"/>
        </w:rPr>
      </w:pPr>
      <w:bookmarkStart w:id="391" w:name="F45929396"/>
      <w:r w:rsidRPr="00AC2F15">
        <w:rPr>
          <w:rFonts w:ascii="Times New Roman" w:hAnsi="Times New Roman"/>
        </w:rPr>
        <w:t>негізгі активтің түріне сәйкес есептік кезеңнің соңына қарай пайдалану құқығы формасындағы активтердің теңгерімдік құны.</w:t>
      </w:r>
      <w:bookmarkEnd w:id="391"/>
    </w:p>
    <w:p w:rsidR="008B3720" w:rsidRPr="00AC2F15" w:rsidRDefault="008B3720" w:rsidP="008B3720">
      <w:pPr>
        <w:spacing w:after="0" w:line="240" w:lineRule="auto"/>
        <w:ind w:left="0"/>
        <w:rPr>
          <w:rFonts w:ascii="Times New Roman" w:eastAsia="Times New Roman" w:hAnsi="Times New Roman"/>
        </w:rPr>
      </w:pPr>
      <w:bookmarkStart w:id="392" w:name="F45929403"/>
      <w:r w:rsidRPr="00AC2F15">
        <w:rPr>
          <w:rFonts w:ascii="Times New Roman" w:hAnsi="Times New Roman"/>
        </w:rPr>
        <w:t xml:space="preserve">Аталмыш ақпаратты ашып көрсетумен қатар, Банк өзінің жалгерлік әрекеті жайлы қосымша сапалық және сандық ақпаратты ашып көрсетуі тиіс. </w:t>
      </w:r>
      <w:bookmarkEnd w:id="392"/>
    </w:p>
    <w:p w:rsidR="008B3720" w:rsidRPr="00AC2F15" w:rsidRDefault="008B3720" w:rsidP="008B3720">
      <w:pPr>
        <w:spacing w:after="0" w:line="240" w:lineRule="auto"/>
        <w:ind w:left="0"/>
        <w:contextualSpacing/>
        <w:rPr>
          <w:rFonts w:ascii="Times New Roman" w:hAnsi="Times New Roman"/>
        </w:rPr>
      </w:pPr>
      <w:bookmarkStart w:id="393" w:name="F45929422"/>
      <w:r w:rsidRPr="00AC2F15">
        <w:rPr>
          <w:rFonts w:ascii="Times New Roman" w:hAnsi="Times New Roman"/>
        </w:rPr>
        <w:t xml:space="preserve">Қысқа мерзімді жалдау шарттары немесе құны төмен активтерді жалдау шарттары бойынша жеңілдетілген есепке алу жүйесін қолдану кезінде </w:t>
      </w:r>
      <w:bookmarkEnd w:id="393"/>
      <w:r w:rsidRPr="00AC2F15">
        <w:rPr>
          <w:rFonts w:ascii="Times New Roman" w:hAnsi="Times New Roman"/>
        </w:rPr>
        <w:t>Банк бұл фактіні ашып көрсетуі тиіс.</w:t>
      </w:r>
    </w:p>
    <w:p w:rsidR="008B3720" w:rsidRPr="00AC2F15" w:rsidRDefault="008B3720" w:rsidP="008B3720">
      <w:pPr>
        <w:ind w:left="0"/>
        <w:rPr>
          <w:rFonts w:ascii="Times New Roman" w:hAnsi="Times New Roman"/>
        </w:rPr>
      </w:pPr>
    </w:p>
    <w:p w:rsidR="008B3720" w:rsidRPr="00AC2F15" w:rsidRDefault="008B3720" w:rsidP="008B3720">
      <w:pPr>
        <w:pStyle w:val="3"/>
        <w:rPr>
          <w:rFonts w:eastAsiaTheme="minorHAnsi"/>
          <w:b w:val="0"/>
          <w:szCs w:val="22"/>
        </w:rPr>
      </w:pPr>
      <w:bookmarkStart w:id="394" w:name="_Toc529528858"/>
      <w:bookmarkStart w:id="395" w:name="_Toc168501949"/>
      <w:r w:rsidRPr="00AC2F15">
        <w:t>12.6. ХҚЕС 16 стандартына ауысу</w:t>
      </w:r>
      <w:bookmarkEnd w:id="394"/>
      <w:bookmarkEnd w:id="395"/>
    </w:p>
    <w:p w:rsidR="008B3720" w:rsidRPr="00AC2F15" w:rsidRDefault="008B3720" w:rsidP="008B3720">
      <w:pPr>
        <w:ind w:left="0"/>
        <w:rPr>
          <w:rFonts w:ascii="Times New Roman" w:hAnsi="Times New Roman"/>
          <w:b/>
          <w:iCs/>
          <w:color w:val="3366FF"/>
          <w:sz w:val="18"/>
        </w:rPr>
      </w:pPr>
      <w:r w:rsidRPr="00AC2F15">
        <w:rPr>
          <w:rFonts w:ascii="Times New Roman" w:eastAsiaTheme="minorHAnsi" w:hAnsi="Times New Roman"/>
        </w:rPr>
        <w:t xml:space="preserve">Банк осы стандартты ХҚЕС 16 стандартының күшіне ену күнінен басталатын жылдық кезеңдерге қатысты қолданады. </w:t>
      </w:r>
      <w:bookmarkStart w:id="396" w:name="_Toc251171031"/>
      <w:bookmarkStart w:id="397" w:name="_Toc255041575"/>
      <w:r w:rsidRPr="00AC2F15">
        <w:rPr>
          <w:rFonts w:ascii="Times New Roman" w:hAnsi="Times New Roman"/>
          <w:i/>
          <w:snapToGrid w:val="0"/>
          <w:color w:val="3366FF"/>
        </w:rPr>
        <w:t>(12-</w:t>
      </w:r>
      <w:r w:rsidR="00A63684">
        <w:rPr>
          <w:rFonts w:ascii="Times New Roman" w:hAnsi="Times New Roman"/>
          <w:i/>
          <w:snapToGrid w:val="0"/>
          <w:color w:val="3366FF"/>
        </w:rPr>
        <w:t>Бөлім</w:t>
      </w:r>
      <w:r w:rsidRPr="00AC2F15">
        <w:rPr>
          <w:rFonts w:ascii="Times New Roman" w:hAnsi="Times New Roman"/>
          <w:i/>
          <w:snapToGrid w:val="0"/>
          <w:color w:val="3366FF"/>
        </w:rPr>
        <w:t xml:space="preserve"> 26.11.2018 ж. директорлар кеңесінің шешімімен өзгертілген (№ 14-хаттама))</w:t>
      </w:r>
    </w:p>
    <w:p w:rsidR="008B3720" w:rsidRPr="00AC2F15" w:rsidRDefault="008B3720" w:rsidP="008B3720">
      <w:pPr>
        <w:rPr>
          <w:rFonts w:ascii="Times New Roman" w:hAnsi="Times New Roman"/>
          <w:i/>
          <w:snapToGrid w:val="0"/>
          <w:color w:val="00B0F0"/>
          <w:szCs w:val="22"/>
        </w:rPr>
      </w:pPr>
    </w:p>
    <w:p w:rsidR="008B3720" w:rsidRPr="00AC2F15" w:rsidRDefault="008B3720" w:rsidP="008B3720">
      <w:pPr>
        <w:rPr>
          <w:rFonts w:ascii="Times New Roman" w:hAnsi="Times New Roman"/>
          <w:i/>
          <w:snapToGrid w:val="0"/>
          <w:color w:val="00B0F0"/>
          <w:szCs w:val="22"/>
        </w:rPr>
      </w:pPr>
    </w:p>
    <w:p w:rsidR="008B3720" w:rsidRPr="00AC2F15" w:rsidRDefault="008B3720" w:rsidP="008B3720">
      <w:pPr>
        <w:rPr>
          <w:rFonts w:ascii="Times New Roman" w:hAnsi="Times New Roman"/>
          <w:i/>
          <w:snapToGrid w:val="0"/>
          <w:color w:val="00B0F0"/>
          <w:szCs w:val="22"/>
        </w:rPr>
      </w:pPr>
    </w:p>
    <w:p w:rsidR="008B3720" w:rsidRPr="00AC2F15" w:rsidRDefault="008B3720" w:rsidP="008B3720">
      <w:pPr>
        <w:rPr>
          <w:rFonts w:ascii="Times New Roman" w:hAnsi="Times New Roman"/>
          <w:i/>
          <w:snapToGrid w:val="0"/>
          <w:color w:val="00B0F0"/>
          <w:szCs w:val="22"/>
        </w:rPr>
      </w:pPr>
    </w:p>
    <w:p w:rsidR="008B3720" w:rsidRPr="00AC2F15" w:rsidRDefault="008B3720" w:rsidP="008B3720">
      <w:pPr>
        <w:rPr>
          <w:rFonts w:ascii="Times New Roman" w:hAnsi="Times New Roman"/>
          <w:i/>
          <w:snapToGrid w:val="0"/>
          <w:color w:val="00B0F0"/>
          <w:szCs w:val="22"/>
        </w:rPr>
      </w:pPr>
    </w:p>
    <w:p w:rsidR="008B3720" w:rsidRPr="00AC2F15" w:rsidRDefault="008B3720" w:rsidP="008B3720">
      <w:pPr>
        <w:rPr>
          <w:rFonts w:ascii="Times New Roman" w:hAnsi="Times New Roman"/>
          <w:i/>
          <w:snapToGrid w:val="0"/>
          <w:color w:val="00B0F0"/>
          <w:szCs w:val="22"/>
        </w:rPr>
      </w:pPr>
    </w:p>
    <w:p w:rsidR="008B3720" w:rsidRPr="00AC2F15" w:rsidRDefault="008B3720" w:rsidP="008B3720">
      <w:pPr>
        <w:rPr>
          <w:rFonts w:ascii="Times New Roman" w:hAnsi="Times New Roman"/>
          <w:i/>
          <w:snapToGrid w:val="0"/>
          <w:color w:val="00B0F0"/>
          <w:szCs w:val="22"/>
        </w:rPr>
      </w:pPr>
    </w:p>
    <w:p w:rsidR="008B3720" w:rsidRPr="00AC2F15" w:rsidRDefault="008B3720" w:rsidP="008B3720">
      <w:pPr>
        <w:rPr>
          <w:rFonts w:ascii="Times New Roman" w:hAnsi="Times New Roman"/>
          <w:i/>
          <w:snapToGrid w:val="0"/>
          <w:color w:val="00B0F0"/>
          <w:szCs w:val="22"/>
        </w:rPr>
      </w:pPr>
    </w:p>
    <w:p w:rsidR="008B3720" w:rsidRPr="00AC2F15" w:rsidRDefault="008B3720" w:rsidP="008B3720">
      <w:pPr>
        <w:rPr>
          <w:rFonts w:ascii="Times New Roman" w:hAnsi="Times New Roman"/>
          <w:i/>
          <w:snapToGrid w:val="0"/>
          <w:color w:val="00B0F0"/>
          <w:szCs w:val="22"/>
        </w:rPr>
      </w:pPr>
    </w:p>
    <w:p w:rsidR="008B3720" w:rsidRPr="00AC2F15" w:rsidRDefault="008B3720" w:rsidP="008B3720">
      <w:pPr>
        <w:rPr>
          <w:rFonts w:ascii="Times New Roman" w:hAnsi="Times New Roman"/>
          <w:i/>
          <w:snapToGrid w:val="0"/>
          <w:color w:val="00B0F0"/>
          <w:szCs w:val="22"/>
        </w:rPr>
      </w:pPr>
    </w:p>
    <w:p w:rsidR="008B3720" w:rsidRPr="00AC2F15" w:rsidRDefault="008B3720" w:rsidP="008B3720">
      <w:pPr>
        <w:rPr>
          <w:rFonts w:ascii="Times New Roman" w:hAnsi="Times New Roman"/>
          <w:i/>
          <w:snapToGrid w:val="0"/>
          <w:color w:val="00B0F0"/>
          <w:szCs w:val="22"/>
        </w:rPr>
      </w:pPr>
    </w:p>
    <w:p w:rsidR="008B3720" w:rsidRPr="00AC2F15" w:rsidRDefault="008B3720" w:rsidP="008B3720">
      <w:pPr>
        <w:rPr>
          <w:rFonts w:ascii="Times New Roman" w:hAnsi="Times New Roman"/>
          <w:i/>
          <w:snapToGrid w:val="0"/>
          <w:color w:val="00B0F0"/>
          <w:szCs w:val="22"/>
        </w:rPr>
      </w:pPr>
    </w:p>
    <w:p w:rsidR="008B3720" w:rsidRPr="00AC2F15" w:rsidRDefault="008B3720" w:rsidP="008B3720">
      <w:pPr>
        <w:rPr>
          <w:rFonts w:ascii="Times New Roman" w:hAnsi="Times New Roman"/>
          <w:i/>
          <w:snapToGrid w:val="0"/>
          <w:color w:val="00B0F0"/>
          <w:szCs w:val="22"/>
        </w:rPr>
      </w:pPr>
    </w:p>
    <w:p w:rsidR="008B3720" w:rsidRPr="00AC2F15" w:rsidRDefault="008B3720" w:rsidP="008B3720">
      <w:pPr>
        <w:rPr>
          <w:rFonts w:ascii="Times New Roman" w:hAnsi="Times New Roman"/>
          <w:i/>
          <w:snapToGrid w:val="0"/>
          <w:color w:val="00B0F0"/>
          <w:szCs w:val="22"/>
        </w:rPr>
      </w:pPr>
    </w:p>
    <w:p w:rsidR="008B3720" w:rsidRPr="00AC2F15" w:rsidRDefault="008B3720" w:rsidP="008B3720">
      <w:pPr>
        <w:rPr>
          <w:rFonts w:ascii="Times New Roman" w:hAnsi="Times New Roman"/>
          <w:i/>
          <w:snapToGrid w:val="0"/>
          <w:color w:val="00B0F0"/>
          <w:szCs w:val="22"/>
        </w:rPr>
      </w:pPr>
    </w:p>
    <w:p w:rsidR="008B3720" w:rsidRPr="00AC2F15" w:rsidRDefault="008B3720" w:rsidP="008B3720">
      <w:pPr>
        <w:rPr>
          <w:rFonts w:ascii="Times New Roman" w:hAnsi="Times New Roman"/>
          <w:i/>
          <w:snapToGrid w:val="0"/>
          <w:color w:val="00B0F0"/>
          <w:szCs w:val="22"/>
        </w:rPr>
      </w:pPr>
    </w:p>
    <w:p w:rsidR="008B3720" w:rsidRPr="00AC2F15" w:rsidRDefault="008B3720" w:rsidP="008B3720">
      <w:pPr>
        <w:rPr>
          <w:rFonts w:ascii="Times New Roman" w:hAnsi="Times New Roman"/>
          <w:i/>
          <w:snapToGrid w:val="0"/>
          <w:color w:val="00B0F0"/>
          <w:szCs w:val="22"/>
        </w:rPr>
      </w:pPr>
    </w:p>
    <w:p w:rsidR="008B3720" w:rsidRPr="00AC2F15" w:rsidRDefault="008B3720" w:rsidP="008B3720">
      <w:pPr>
        <w:rPr>
          <w:rFonts w:ascii="Times New Roman" w:hAnsi="Times New Roman"/>
          <w:i/>
          <w:snapToGrid w:val="0"/>
          <w:color w:val="00B0F0"/>
          <w:szCs w:val="22"/>
        </w:rPr>
      </w:pPr>
    </w:p>
    <w:p w:rsidR="008B3720" w:rsidRPr="00AC2F15" w:rsidRDefault="008B3720" w:rsidP="008B3720">
      <w:pPr>
        <w:rPr>
          <w:rFonts w:ascii="Times New Roman" w:hAnsi="Times New Roman"/>
          <w:i/>
          <w:snapToGrid w:val="0"/>
          <w:color w:val="00B0F0"/>
          <w:szCs w:val="22"/>
        </w:rPr>
      </w:pPr>
    </w:p>
    <w:p w:rsidR="008B3720" w:rsidRPr="00AC2F15" w:rsidRDefault="008B3720" w:rsidP="008B3720">
      <w:pPr>
        <w:pStyle w:val="2"/>
        <w:rPr>
          <w:rFonts w:ascii="Times New Roman" w:hAnsi="Times New Roman"/>
        </w:rPr>
      </w:pPr>
      <w:bookmarkStart w:id="398" w:name="_Toc529528859"/>
      <w:bookmarkStart w:id="399" w:name="_Toc168501950"/>
      <w:r w:rsidRPr="00AC2F15">
        <w:rPr>
          <w:rFonts w:ascii="Times New Roman" w:hAnsi="Times New Roman"/>
        </w:rPr>
        <w:lastRenderedPageBreak/>
        <w:t>13-</w:t>
      </w:r>
      <w:r w:rsidR="002A64F6">
        <w:rPr>
          <w:rFonts w:ascii="Times New Roman" w:hAnsi="Times New Roman"/>
        </w:rPr>
        <w:t>б</w:t>
      </w:r>
      <w:r w:rsidR="00A63684">
        <w:rPr>
          <w:rFonts w:ascii="Times New Roman" w:hAnsi="Times New Roman"/>
        </w:rPr>
        <w:t>өлім</w:t>
      </w:r>
      <w:r w:rsidRPr="00AC2F15">
        <w:rPr>
          <w:rFonts w:ascii="Times New Roman" w:hAnsi="Times New Roman"/>
        </w:rPr>
        <w:t>. Салықтар</w:t>
      </w:r>
      <w:bookmarkEnd w:id="396"/>
      <w:bookmarkEnd w:id="397"/>
      <w:r w:rsidRPr="00AC2F15">
        <w:rPr>
          <w:rFonts w:ascii="Times New Roman" w:hAnsi="Times New Roman"/>
        </w:rPr>
        <w:t xml:space="preserve"> (ХБЕС 12)</w:t>
      </w:r>
      <w:bookmarkEnd w:id="398"/>
      <w:bookmarkEnd w:id="399"/>
    </w:p>
    <w:p w:rsidR="008B3720" w:rsidRPr="00AC2F15" w:rsidRDefault="008B3720" w:rsidP="008B3720">
      <w:pPr>
        <w:pStyle w:val="3"/>
      </w:pPr>
      <w:bookmarkStart w:id="400" w:name="_Toc251171032"/>
      <w:bookmarkStart w:id="401" w:name="_Toc255041576"/>
      <w:bookmarkStart w:id="402" w:name="_Toc529528860"/>
      <w:bookmarkStart w:id="403" w:name="_Toc168501951"/>
      <w:r w:rsidRPr="00AC2F15">
        <w:t>13.1. Негізгі ережелер</w:t>
      </w:r>
      <w:bookmarkEnd w:id="400"/>
      <w:bookmarkEnd w:id="401"/>
      <w:bookmarkEnd w:id="402"/>
      <w:bookmarkEnd w:id="403"/>
    </w:p>
    <w:p w:rsidR="008B3720" w:rsidRPr="00AC2F15" w:rsidRDefault="008B3720" w:rsidP="008B3720">
      <w:pPr>
        <w:pStyle w:val="affff3"/>
        <w:ind w:right="-6"/>
        <w:jc w:val="both"/>
        <w:rPr>
          <w:rFonts w:eastAsia="Calibri"/>
          <w:sz w:val="20"/>
          <w:szCs w:val="20"/>
        </w:rPr>
      </w:pPr>
      <w:r w:rsidRPr="00AC2F15">
        <w:rPr>
          <w:sz w:val="20"/>
        </w:rPr>
        <w:t xml:space="preserve">Банктегі салықтық есеп Қазақстан Республикасының салық заңнамасының негізінде жетілдірілген және Банк Басқармасының тарапынан бекітілген Банктің Салықтық есеп саясатына сәйкес жүзеге асырылады. </w:t>
      </w:r>
    </w:p>
    <w:p w:rsidR="008B3720" w:rsidRPr="00AC2F15" w:rsidRDefault="008B3720" w:rsidP="008B3720">
      <w:pPr>
        <w:pStyle w:val="affff3"/>
        <w:ind w:right="-6"/>
        <w:jc w:val="both"/>
        <w:rPr>
          <w:rFonts w:eastAsia="Calibri"/>
          <w:sz w:val="20"/>
          <w:szCs w:val="20"/>
        </w:rPr>
      </w:pPr>
    </w:p>
    <w:p w:rsidR="008B3720" w:rsidRPr="00AC2F15" w:rsidRDefault="008B3720" w:rsidP="008B3720">
      <w:pPr>
        <w:pStyle w:val="affff3"/>
        <w:ind w:right="-6"/>
        <w:jc w:val="both"/>
        <w:rPr>
          <w:rFonts w:eastAsia="Calibri"/>
          <w:sz w:val="20"/>
          <w:szCs w:val="20"/>
        </w:rPr>
      </w:pPr>
      <w:r w:rsidRPr="00AC2F15">
        <w:rPr>
          <w:sz w:val="20"/>
        </w:rPr>
        <w:t xml:space="preserve">Банк салық есептілігін Қазақстан Республикасының салық заңнамасына сәйкес уәкілетті мемлекеттік органының тарапынан белгіленген тәртіпте және формалар бойынша ұсынылады.  </w:t>
      </w:r>
    </w:p>
    <w:p w:rsidR="008B3720" w:rsidRPr="00AC2F15" w:rsidRDefault="008B3720" w:rsidP="008B3720">
      <w:pPr>
        <w:pStyle w:val="affff3"/>
        <w:ind w:right="-6"/>
        <w:jc w:val="both"/>
        <w:rPr>
          <w:rFonts w:eastAsia="Calibri"/>
          <w:sz w:val="20"/>
          <w:szCs w:val="20"/>
        </w:rPr>
      </w:pPr>
    </w:p>
    <w:p w:rsidR="008B3720" w:rsidRPr="00AC2F15" w:rsidRDefault="008B3720" w:rsidP="008B3720">
      <w:pPr>
        <w:pStyle w:val="affff3"/>
        <w:ind w:right="-6"/>
        <w:jc w:val="both"/>
        <w:rPr>
          <w:rFonts w:eastAsia="Calibri"/>
          <w:sz w:val="20"/>
          <w:szCs w:val="20"/>
        </w:rPr>
      </w:pPr>
      <w:r w:rsidRPr="00AC2F15">
        <w:rPr>
          <w:sz w:val="20"/>
        </w:rPr>
        <w:t xml:space="preserve">Салық есептілігіне қатысты өзгерістер және толықтырулар Банктің тарапынан осындай </w:t>
      </w:r>
      <w:r w:rsidR="00BE36AD" w:rsidRPr="00AC2F15">
        <w:rPr>
          <w:sz w:val="20"/>
        </w:rPr>
        <w:t>өзгерістердің</w:t>
      </w:r>
      <w:r w:rsidRPr="00AC2F15">
        <w:rPr>
          <w:sz w:val="20"/>
        </w:rPr>
        <w:t xml:space="preserve"> және толықтырулардың қатысы бар салық кезеңі бойынша </w:t>
      </w:r>
      <w:r w:rsidR="00A77EE8" w:rsidRPr="00AC2F15">
        <w:rPr>
          <w:sz w:val="20"/>
        </w:rPr>
        <w:t>қосымша</w:t>
      </w:r>
      <w:r w:rsidRPr="00AC2F15">
        <w:rPr>
          <w:sz w:val="20"/>
        </w:rPr>
        <w:t xml:space="preserve"> салық декларациясын / есебін құрастыру арқылы енгізіледі.</w:t>
      </w:r>
    </w:p>
    <w:p w:rsidR="008B3720" w:rsidRPr="00AC2F15" w:rsidRDefault="008B3720" w:rsidP="008B3720">
      <w:pPr>
        <w:pStyle w:val="affff3"/>
        <w:ind w:right="-6"/>
        <w:jc w:val="both"/>
        <w:rPr>
          <w:rFonts w:eastAsia="Calibri"/>
          <w:sz w:val="20"/>
          <w:szCs w:val="20"/>
        </w:rPr>
      </w:pPr>
      <w:r w:rsidRPr="00AC2F15">
        <w:rPr>
          <w:sz w:val="20"/>
        </w:rPr>
        <w:t xml:space="preserve"> </w:t>
      </w:r>
    </w:p>
    <w:p w:rsidR="008B3720" w:rsidRPr="00AC2F15" w:rsidRDefault="008B3720" w:rsidP="008B3720">
      <w:pPr>
        <w:pStyle w:val="affff3"/>
        <w:ind w:right="-6"/>
        <w:jc w:val="both"/>
        <w:rPr>
          <w:rFonts w:eastAsia="Calibri"/>
          <w:sz w:val="20"/>
          <w:szCs w:val="20"/>
        </w:rPr>
      </w:pPr>
      <w:r w:rsidRPr="00AC2F15">
        <w:rPr>
          <w:sz w:val="20"/>
        </w:rPr>
        <w:t>Банк салық есептілігін салық заңнамасында қарастырылған талап қою мерзімінің ішінде сақтап отырады.</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 xml:space="preserve">Кіріс салығы салық салынатын кірістің негізінде есептелетін корпоративтік табыс салығын және мерзімі ұзартылған табыс салығын қамтиды. Сәйкесінше өзге жиынтық табыстың немесе капиталдың құрамына енгізілген ретінде мойындалатын өзге жиынтық табыстың немесе капиталдың құрамына енгізілген баптарға қатысы бар көлемін қоспағанда, кіріс салығы жиынтық табыс туралы есепте қамтылып көрсетіледі. </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Ағымдағы корпоративтік табыс салығы ағымдағы және алдыңғы кезеңдер бойынша салық салынатын кіріске немесе залалға қатысты мемлекеттік бюджеттен өтелуі немесе төленуі тиіс сома болып табылады. Қаржылық есептілік тиісті салық декларацияларын табыстау күніне дейін бекітілген жағдайда, салық салынатын кіріс немесе залалдар бағалау көрсеткіштеріне негізделеді. Кіріс салығынан болатын өзге салықтар операциялық шығындардың құрамында қамтылып көрсетіледі.</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 xml:space="preserve">Мерзімі ұзартылған табыс салығы салық салу мақсаттары бойынша анықталған активтердің және міндеттемелердің салық базасының және қаржылық есептілік мақсатында сол активтердің және міндеттемелердің теңгерімдік құнының арасындағы уақытша айырмашылықтардың негізінде теңгерімдік міндеттемелер бойынша есепке алынады. Келесідей себептерден туындайтын уақытша айырмашылықтарға қатысты мерзімі ұзартылған табыс салықтары мойындалмайды: </w:t>
      </w:r>
    </w:p>
    <w:p w:rsidR="008B3720" w:rsidRPr="00AC2F15" w:rsidRDefault="008B3720" w:rsidP="00A07C0F">
      <w:pPr>
        <w:pStyle w:val="af4"/>
        <w:numPr>
          <w:ilvl w:val="0"/>
          <w:numId w:val="55"/>
        </w:numPr>
        <w:tabs>
          <w:tab w:val="left" w:pos="360"/>
        </w:tabs>
        <w:spacing w:before="240" w:after="240"/>
        <w:rPr>
          <w:sz w:val="20"/>
          <w:szCs w:val="20"/>
        </w:rPr>
      </w:pPr>
      <w:r w:rsidRPr="00AC2F15">
        <w:rPr>
          <w:sz w:val="20"/>
        </w:rPr>
        <w:t>бизнестердің бірігуі ретінде қарастырылмайтын және жасалуы кезінде бухгалтерлік кіріске де, салық салынатын кіріске де әсер тигізбейтін мәміледегі активті немесе міндеттемені бастапқы түрде мойындау; және</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Мерзімі ұзартылған табыс салығына қатысты активтер және міндеттемелер қаржылық ахуалы жайындағы есепті құрастыру күніндегі жай-күйге қарай қолданысқа іс жүзінде енгізілген немесе қолданылған салық мөлшерлемелеріне (және салық заңнамасына) негізделе отырып, актив іске асырылатын не пайдаланылатын, не болмаса міндеттеме өтелетін кезеңге қатысты қолданылатын салық мөлшерлемелері бойынша есептеледі.</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Салық базасын қысқартатын уақытша айырмашылықтарға және болашақ кезеңдерге қалдырылған салық залалдарына байланысты болатын мерзімі ұзартылған табыс салығына қатысты активтер болашақта осындай шегерістердің сомасына қысқарту мүмкіндігі бар салық салынатын кірісті алу ықтималдығы бар болған жағдайда ғана мойындалады. Мерзімі ұзартылған табыс салығына қатысты активтер тиісті салық жеңілдігін іске асыру ықтималдығы болмайтын көлемде ғана қысқартылады.</w:t>
      </w:r>
    </w:p>
    <w:p w:rsidR="008B3720" w:rsidRPr="00AC2F15" w:rsidRDefault="008B3720" w:rsidP="008B3720">
      <w:pPr>
        <w:keepNext/>
        <w:spacing w:before="240" w:line="240" w:lineRule="auto"/>
        <w:ind w:left="0"/>
        <w:rPr>
          <w:rFonts w:ascii="Times New Roman" w:hAnsi="Times New Roman"/>
          <w:b/>
          <w:i/>
        </w:rPr>
      </w:pPr>
      <w:r w:rsidRPr="00AC2F15">
        <w:rPr>
          <w:rFonts w:ascii="Times New Roman" w:hAnsi="Times New Roman"/>
          <w:b/>
          <w:i/>
        </w:rPr>
        <w:t>Қосылған құн салығы (ҚҚС)</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Іске асыру барысында туындайтын ҚҚС тауарларды тиеу немесе қызметтерді көрсету кезінде Қазақстан Республикасының бюджетіне төленуі тиіс. Бейрезиденттерге қатысты ҚҚС-ын қоспағанда, тауарларды және қызметтерді сатып алу кезінде төленген ҚҚС жеткізушіден салық шот-фактурасын қабылдау кезінде төленуі тиіс ҚҚС-пен бірге есептелуі мүмкін.</w:t>
      </w:r>
    </w:p>
    <w:p w:rsidR="008B3720" w:rsidRDefault="008B3720" w:rsidP="008B3720">
      <w:pPr>
        <w:spacing w:before="240" w:line="240" w:lineRule="auto"/>
        <w:ind w:left="0"/>
        <w:rPr>
          <w:rFonts w:ascii="Times New Roman" w:hAnsi="Times New Roman"/>
        </w:rPr>
      </w:pPr>
      <w:r w:rsidRPr="00AC2F15">
        <w:rPr>
          <w:rFonts w:ascii="Times New Roman" w:hAnsi="Times New Roman"/>
        </w:rPr>
        <w:t xml:space="preserve"> Салық заңнамасы өзара есепке алудың негізінде ҚҚС бойынша бюджетпен есеп айырысуға рұқсат береді. Сәйкесінше, есеп айырысуы есептілік күніндегі жай-күйге қарай іске асырылмаған сату және сатып алу операцияларына қатысты ҚҚС қаржылық ахуалы жайындағы есепте таза негізде қамтылып көрсетіледі. Есептілік күнінен кейін бір жылдың ішінде өтелуі күтілмеген жағдайда, өтелетін ҚҚС ұзақ мерзімді ретінде жіктеледі.</w:t>
      </w:r>
    </w:p>
    <w:p w:rsidR="0092500C" w:rsidRDefault="0092500C" w:rsidP="008B3720">
      <w:pPr>
        <w:spacing w:before="240" w:line="240" w:lineRule="auto"/>
        <w:ind w:left="0"/>
        <w:rPr>
          <w:rFonts w:ascii="Times New Roman" w:hAnsi="Times New Roman"/>
        </w:rPr>
      </w:pPr>
    </w:p>
    <w:p w:rsidR="0092500C" w:rsidRPr="00AC2F15" w:rsidRDefault="0092500C" w:rsidP="008B3720">
      <w:pPr>
        <w:spacing w:before="240" w:line="240" w:lineRule="auto"/>
        <w:ind w:left="0"/>
        <w:rPr>
          <w:rFonts w:ascii="Times New Roman" w:hAnsi="Times New Roman"/>
        </w:rPr>
      </w:pPr>
      <w:bookmarkStart w:id="404" w:name="_GoBack"/>
      <w:bookmarkEnd w:id="404"/>
    </w:p>
    <w:p w:rsidR="008B3720" w:rsidRPr="00AC2F15" w:rsidRDefault="008B3720" w:rsidP="008B3720">
      <w:pPr>
        <w:pStyle w:val="3"/>
      </w:pPr>
      <w:bookmarkStart w:id="405" w:name="_Toc248646998"/>
      <w:bookmarkStart w:id="406" w:name="_Toc255041577"/>
      <w:bookmarkStart w:id="407" w:name="_Toc529528861"/>
      <w:bookmarkStart w:id="408" w:name="_Toc168501952"/>
      <w:r w:rsidRPr="00AC2F15">
        <w:lastRenderedPageBreak/>
        <w:t>13.2. Анықтамалар</w:t>
      </w:r>
      <w:bookmarkEnd w:id="405"/>
      <w:bookmarkEnd w:id="406"/>
      <w:bookmarkEnd w:id="407"/>
      <w:bookmarkEnd w:id="408"/>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b/>
        </w:rPr>
        <w:t>Мерзімі ұзартылған табыс салығына қатысты актив</w:t>
      </w:r>
      <w:r w:rsidRPr="00AC2F15">
        <w:rPr>
          <w:rFonts w:ascii="Times New Roman" w:hAnsi="Times New Roman"/>
        </w:rPr>
        <w:t xml:space="preserve"> – шегерілетін уақытша айырмашылықтарға және қабылданбаған салық залалдарын болашақ кезеңге аударуға байланысты болашақ кезеңдерде өтелетін табыс салығының сомалары.</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b/>
        </w:rPr>
        <w:t xml:space="preserve">Уақытша айырмашылықтар – </w:t>
      </w:r>
      <w:r w:rsidRPr="00AC2F15">
        <w:rPr>
          <w:rFonts w:ascii="Times New Roman" w:hAnsi="Times New Roman"/>
        </w:rPr>
        <w:t>қаржылық ахуалы жайындағы есе</w:t>
      </w:r>
      <w:r w:rsidR="00364D12" w:rsidRPr="00AC2F15">
        <w:rPr>
          <w:rFonts w:ascii="Times New Roman" w:hAnsi="Times New Roman"/>
        </w:rPr>
        <w:t>п</w:t>
      </w:r>
      <w:r w:rsidRPr="00AC2F15">
        <w:rPr>
          <w:rFonts w:ascii="Times New Roman" w:hAnsi="Times New Roman"/>
        </w:rPr>
        <w:t>тегі активтің немесе міндеттеменің теңгерімдік құнының және активтің немесе міндеттеменің салық базасының арасындағы айырмашылықтар. Уақытша айырмашылықтар келесідей болады:</w:t>
      </w:r>
    </w:p>
    <w:p w:rsidR="008B3720" w:rsidRPr="00AC2F15" w:rsidRDefault="008B3720" w:rsidP="00A07C0F">
      <w:pPr>
        <w:numPr>
          <w:ilvl w:val="0"/>
          <w:numId w:val="56"/>
        </w:numPr>
        <w:spacing w:before="240" w:line="240" w:lineRule="auto"/>
        <w:rPr>
          <w:rFonts w:ascii="Times New Roman" w:hAnsi="Times New Roman"/>
        </w:rPr>
      </w:pPr>
      <w:r w:rsidRPr="00AC2F15">
        <w:rPr>
          <w:rFonts w:ascii="Times New Roman" w:hAnsi="Times New Roman"/>
          <w:b/>
        </w:rPr>
        <w:t>салық салынатын айырмашылықтар</w:t>
      </w:r>
      <w:r w:rsidRPr="00AC2F15">
        <w:rPr>
          <w:rFonts w:ascii="Times New Roman" w:hAnsi="Times New Roman"/>
        </w:rPr>
        <w:t xml:space="preserve">, олар активтің немесе міндеттеменің теңгерімдік құны өтелетін немесе төленетін болашақ кезеңдеріндегі салық салынатын кірісті (салық залалдарын) анықтау кезінде салық салынатын сомалардың туындауына әкеліп соқтыратын уақытша айырмашылықтар болып табылады; немесе </w:t>
      </w:r>
    </w:p>
    <w:p w:rsidR="008B3720" w:rsidRPr="00AC2F15" w:rsidRDefault="008B3720" w:rsidP="00A07C0F">
      <w:pPr>
        <w:numPr>
          <w:ilvl w:val="0"/>
          <w:numId w:val="56"/>
        </w:numPr>
        <w:spacing w:before="240" w:line="240" w:lineRule="auto"/>
        <w:rPr>
          <w:rFonts w:ascii="Times New Roman" w:hAnsi="Times New Roman"/>
        </w:rPr>
      </w:pPr>
      <w:r w:rsidRPr="00AC2F15">
        <w:rPr>
          <w:rFonts w:ascii="Times New Roman" w:hAnsi="Times New Roman"/>
          <w:b/>
        </w:rPr>
        <w:t>шегерілетін айырмашылықтар</w:t>
      </w:r>
      <w:r w:rsidRPr="00AC2F15">
        <w:rPr>
          <w:rFonts w:ascii="Times New Roman" w:hAnsi="Times New Roman"/>
        </w:rPr>
        <w:t>, демек, тиісті активтің немесе міндеттеменің теңгерімдік құны өтелетін немесе төленетін болашақ кезеңдеріндегі салық салынатын кірісті (салық салу кезінде ескерілетін залалды) анықтау кезінде нәтижесі ретінде шегерістер болатын уақытша айырмашылықтар.</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b/>
        </w:rPr>
        <w:t xml:space="preserve">Мерзімі ұзартылған табыс салығына қатысты міндеттемелер – </w:t>
      </w:r>
      <w:r w:rsidRPr="00AC2F15">
        <w:rPr>
          <w:rFonts w:ascii="Times New Roman" w:hAnsi="Times New Roman"/>
        </w:rPr>
        <w:t xml:space="preserve">салық салынатын уақытша айырмашылықтарға байланысты болашақ кезеңдерде төленуі тиіс табыс салығының сомалары. </w:t>
      </w:r>
    </w:p>
    <w:p w:rsidR="008B3720" w:rsidRPr="00AC2F15" w:rsidRDefault="008B3720" w:rsidP="008B3720">
      <w:pPr>
        <w:pStyle w:val="3"/>
      </w:pPr>
      <w:bookmarkStart w:id="409" w:name="_Toc248646997"/>
      <w:bookmarkStart w:id="410" w:name="_Toc255041578"/>
      <w:bookmarkStart w:id="411" w:name="_Toc529528862"/>
      <w:bookmarkStart w:id="412" w:name="_Toc168501953"/>
      <w:r w:rsidRPr="00AC2F15">
        <w:t xml:space="preserve">13.3. </w:t>
      </w:r>
      <w:bookmarkEnd w:id="409"/>
      <w:r w:rsidRPr="00AC2F15">
        <w:t>Есепке алу қағидаттары</w:t>
      </w:r>
      <w:bookmarkEnd w:id="410"/>
      <w:bookmarkEnd w:id="411"/>
      <w:bookmarkEnd w:id="412"/>
      <w:r w:rsidRPr="00AC2F15">
        <w:t xml:space="preserve"> </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Кіріс салығы салық салынатын кіріске негізделетін барлық ұлттық және шетелдік салықтарды қамтиды. Кіріс салығы Банктің тарапынан төленетін төлеу көзінде ұсталатын салық сияқты басқа да салықтарды қамтиды.</w:t>
      </w:r>
    </w:p>
    <w:p w:rsidR="008B3720" w:rsidRPr="00AC2F15" w:rsidRDefault="008B3720" w:rsidP="008B3720">
      <w:pPr>
        <w:spacing w:before="240" w:line="240" w:lineRule="auto"/>
        <w:ind w:left="0"/>
        <w:rPr>
          <w:rFonts w:ascii="Times New Roman" w:hAnsi="Times New Roman"/>
          <w:b/>
        </w:rPr>
      </w:pPr>
      <w:r w:rsidRPr="00AC2F15">
        <w:rPr>
          <w:rFonts w:ascii="Times New Roman" w:hAnsi="Times New Roman"/>
          <w:b/>
        </w:rPr>
        <w:t>Ағымдағы салық міндеттемелерін және активтерін мойындау</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Ағымдағы және алдыңғы кезеңдерге қатысты ағымдағы корпоративтік табыс салығы төленбеген сомаға тең болатын міндеттеме ретінде мойындалады. Ағымдағы және алдыңғы кезеңдерге қатысты төленген сома осы кезеңдер бойынша төленуі тиіс сомалардан артық болған жағдайда, артық шама актив ретінде мойындалуы тиіс.</w:t>
      </w:r>
    </w:p>
    <w:p w:rsidR="008B3720" w:rsidRPr="00AC2F15" w:rsidRDefault="008B3720" w:rsidP="008B3720">
      <w:pPr>
        <w:spacing w:before="240" w:line="240" w:lineRule="auto"/>
        <w:ind w:left="0"/>
        <w:rPr>
          <w:rFonts w:ascii="Times New Roman" w:hAnsi="Times New Roman"/>
          <w:b/>
        </w:rPr>
      </w:pPr>
      <w:r w:rsidRPr="00AC2F15">
        <w:rPr>
          <w:rFonts w:ascii="Times New Roman" w:hAnsi="Times New Roman"/>
          <w:b/>
        </w:rPr>
        <w:t>Мерзімі ұзартылған табыс салығына қатысты міндеттемелерді және активтерді мойындау</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 xml:space="preserve">Осы есеп саясатына сәйкес активтерді және міндеттемелерді құндық тұрғыдан бағалау тәртібі Қазақстан салық заңнамасының талаптарына сәйкес жүргізілетін салық есебінің мәліметтерінің негізіндегі құндық тұрғыдан бағалау тәртібінен өзгеше болады, осының нәтижесінде мерзімі ұзартылған салық міндеттемелері мен активтері туындайды. </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Мерзімі ұзартылған табыс салығына қатысты актив болашақта өтелетін кіріс салығының сомасы болып табылады. Салық базасын қысқартатын уақытша айырмашылықтарға және болашақ кезеңдерге қалдырылған салық залалдарына байланысты болатын мерзімі ұзартылған табыс салығына қатысты активтер болашақта осындай шегерістердің сомасына қысқарту мүмкіндігі бар салық салынатын кірісті алу ықтималдығы бар болған жағдайда ғана мойындалады. Кері жағдайда, мерзімі ұзартылған табыс салығына қатысты осындай актив ХҚЕС стандарты бойынша қаржылық есептілік мақсатында мойындалмауы тиіс.</w:t>
      </w:r>
    </w:p>
    <w:p w:rsidR="008B3720" w:rsidRPr="00AC2F15" w:rsidRDefault="008B3720" w:rsidP="008B3720">
      <w:pPr>
        <w:spacing w:before="240" w:line="240" w:lineRule="auto"/>
        <w:ind w:left="0"/>
        <w:rPr>
          <w:rFonts w:ascii="Times New Roman" w:hAnsi="Times New Roman"/>
          <w:b/>
        </w:rPr>
      </w:pPr>
      <w:r w:rsidRPr="00AC2F15">
        <w:rPr>
          <w:rFonts w:ascii="Times New Roman" w:hAnsi="Times New Roman"/>
        </w:rPr>
        <w:t xml:space="preserve">Мерзімі ұзартылған табыс салығына қатысты міндеттеме табыс салығы бойынша болашақта төленуі тиіс борыш болып табылады. </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Банк әрбір есептілік күнінде есептілікте қамтылып көрсетілмеген мерзімі ұзартылған салық активтерін пайдалану мүмкіндігін бағалау тиіс. Болашақ кезеңдерде мерзімі ұзартылған салық активін пайдалану мүмкіндігі болатын кірісті алу ықтималдығы болған жағдайда, активті есептілікте мойындау қажет. Сонымен қатар, мерзімі ұзартылған мойындалған табыс салығына қатысты активтің теңгерімдік құны әрбір есептілік күніндегі жай-күйге қарай қайта қарастырылып, Банктің болашақ кезеңдерде салық салынатын кіріске ие болу ықтималдығы болмаған жағдайда, мерзімі ұзартылған табыс салығына қатысты активке байланысты болатын сома күтілетін өтеу сомасына дейін сәйкесінше қысқартылады.</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Пайдаланылмаған салық залалдарының болуы Банктің болашақта салық салынатын кіріске ие болмау мүмкіндігін білдіретін дәлел болып келеді. Осыған орай, жеткілікті салық салынатын уақытша айырмашылықтары бар көлемде ғана немесе болашақта жеткілікті салық салынатын кірістің болатыны туралы басқа бір тиянақты дәлел болған жағдайда Банк қалдырылған салық залалдары бойынша орын алатын мерзімі ұзартылған салық активін мойындайды.</w:t>
      </w:r>
    </w:p>
    <w:p w:rsidR="008B3720" w:rsidRPr="00AC2F15" w:rsidRDefault="008B3720" w:rsidP="008B3720">
      <w:pPr>
        <w:keepNext/>
        <w:spacing w:before="240" w:line="240" w:lineRule="auto"/>
        <w:ind w:left="0"/>
        <w:rPr>
          <w:rFonts w:ascii="Times New Roman" w:hAnsi="Times New Roman"/>
        </w:rPr>
      </w:pPr>
      <w:r w:rsidRPr="00AC2F15">
        <w:rPr>
          <w:rFonts w:ascii="Times New Roman" w:hAnsi="Times New Roman"/>
        </w:rPr>
        <w:lastRenderedPageBreak/>
        <w:t>Салық базасының және теңгерімдік құнның арасындағы айырмашылық уақытша болған жағдайда, мерзімі ұзартылған табыс салығына қатысты активтер және міндеттемелер келесідей тәртіпте қалыптасады:</w:t>
      </w:r>
    </w:p>
    <w:tbl>
      <w:tblPr>
        <w:tblW w:w="9421" w:type="dxa"/>
        <w:tblInd w:w="-34" w:type="dxa"/>
        <w:tblLook w:val="01E0" w:firstRow="1" w:lastRow="1" w:firstColumn="1" w:lastColumn="1" w:noHBand="0" w:noVBand="0"/>
      </w:tblPr>
      <w:tblGrid>
        <w:gridCol w:w="1870"/>
        <w:gridCol w:w="3834"/>
        <w:gridCol w:w="3717"/>
      </w:tblGrid>
      <w:tr w:rsidR="008B3720" w:rsidRPr="00AC2F15" w:rsidTr="001168EA">
        <w:tc>
          <w:tcPr>
            <w:tcW w:w="1870" w:type="dxa"/>
            <w:tcBorders>
              <w:bottom w:val="single" w:sz="6" w:space="0" w:color="auto"/>
            </w:tcBorders>
          </w:tcPr>
          <w:p w:rsidR="008B3720" w:rsidRPr="00AC2F15" w:rsidRDefault="008B3720" w:rsidP="001168EA">
            <w:pPr>
              <w:keepNext/>
              <w:autoSpaceDE w:val="0"/>
              <w:autoSpaceDN w:val="0"/>
              <w:adjustRightInd w:val="0"/>
              <w:spacing w:before="240" w:line="240" w:lineRule="auto"/>
              <w:ind w:left="0"/>
              <w:rPr>
                <w:rFonts w:ascii="Times New Roman" w:hAnsi="Times New Roman"/>
                <w:b/>
                <w:bCs/>
              </w:rPr>
            </w:pPr>
          </w:p>
        </w:tc>
        <w:tc>
          <w:tcPr>
            <w:tcW w:w="3834" w:type="dxa"/>
            <w:tcBorders>
              <w:bottom w:val="single" w:sz="6" w:space="0" w:color="auto"/>
            </w:tcBorders>
          </w:tcPr>
          <w:p w:rsidR="008B3720" w:rsidRPr="00AC2F15" w:rsidRDefault="008B3720" w:rsidP="00AD39DD">
            <w:pPr>
              <w:keepNext/>
              <w:autoSpaceDE w:val="0"/>
              <w:autoSpaceDN w:val="0"/>
              <w:adjustRightInd w:val="0"/>
              <w:spacing w:before="240" w:line="240" w:lineRule="auto"/>
              <w:ind w:left="0"/>
              <w:jc w:val="left"/>
              <w:rPr>
                <w:rFonts w:ascii="Times New Roman" w:hAnsi="Times New Roman"/>
                <w:b/>
                <w:bCs/>
              </w:rPr>
            </w:pPr>
            <w:r w:rsidRPr="00AC2F15">
              <w:rPr>
                <w:rFonts w:ascii="Times New Roman" w:hAnsi="Times New Roman"/>
                <w:b/>
              </w:rPr>
              <w:t>Мерзімі ұзартылған салық міндеттемелері</w:t>
            </w:r>
          </w:p>
        </w:tc>
        <w:tc>
          <w:tcPr>
            <w:tcW w:w="3717" w:type="dxa"/>
            <w:tcBorders>
              <w:bottom w:val="single" w:sz="6" w:space="0" w:color="auto"/>
            </w:tcBorders>
          </w:tcPr>
          <w:p w:rsidR="008B3720" w:rsidRPr="00AC2F15" w:rsidRDefault="008B3720" w:rsidP="001168EA">
            <w:pPr>
              <w:keepNext/>
              <w:autoSpaceDE w:val="0"/>
              <w:autoSpaceDN w:val="0"/>
              <w:adjustRightInd w:val="0"/>
              <w:spacing w:before="240" w:line="240" w:lineRule="auto"/>
              <w:ind w:left="0"/>
              <w:rPr>
                <w:rFonts w:ascii="Times New Roman" w:hAnsi="Times New Roman"/>
                <w:b/>
                <w:bCs/>
              </w:rPr>
            </w:pPr>
            <w:r w:rsidRPr="00AC2F15">
              <w:rPr>
                <w:rFonts w:ascii="Times New Roman" w:hAnsi="Times New Roman"/>
                <w:b/>
              </w:rPr>
              <w:t>Мерзімі ұзартылған салық активтері</w:t>
            </w:r>
          </w:p>
        </w:tc>
      </w:tr>
      <w:tr w:rsidR="008B3720" w:rsidRPr="00AC2F15" w:rsidTr="001168EA">
        <w:tc>
          <w:tcPr>
            <w:tcW w:w="1870" w:type="dxa"/>
            <w:tcBorders>
              <w:top w:val="single" w:sz="6" w:space="0" w:color="auto"/>
              <w:bottom w:val="single" w:sz="6" w:space="0" w:color="auto"/>
            </w:tcBorders>
          </w:tcPr>
          <w:p w:rsidR="008B3720" w:rsidRPr="00AC2F15" w:rsidRDefault="008B3720" w:rsidP="001168EA">
            <w:pPr>
              <w:keepNext/>
              <w:autoSpaceDE w:val="0"/>
              <w:autoSpaceDN w:val="0"/>
              <w:adjustRightInd w:val="0"/>
              <w:spacing w:before="240" w:line="240" w:lineRule="auto"/>
              <w:ind w:left="0"/>
              <w:rPr>
                <w:rFonts w:ascii="Times New Roman" w:hAnsi="Times New Roman"/>
                <w:b/>
                <w:bCs/>
              </w:rPr>
            </w:pPr>
            <w:r w:rsidRPr="00AC2F15">
              <w:rPr>
                <w:rFonts w:ascii="Times New Roman" w:hAnsi="Times New Roman"/>
                <w:b/>
              </w:rPr>
              <w:t>Активтер</w:t>
            </w:r>
          </w:p>
        </w:tc>
        <w:tc>
          <w:tcPr>
            <w:tcW w:w="3834" w:type="dxa"/>
            <w:tcBorders>
              <w:top w:val="single" w:sz="6" w:space="0" w:color="auto"/>
              <w:bottom w:val="single" w:sz="6" w:space="0" w:color="auto"/>
            </w:tcBorders>
          </w:tcPr>
          <w:p w:rsidR="008B3720" w:rsidRPr="00AC2F15" w:rsidRDefault="008B3720" w:rsidP="001168EA">
            <w:pPr>
              <w:keepNext/>
              <w:autoSpaceDE w:val="0"/>
              <w:autoSpaceDN w:val="0"/>
              <w:adjustRightInd w:val="0"/>
              <w:spacing w:before="240" w:line="240" w:lineRule="auto"/>
              <w:ind w:left="0"/>
              <w:rPr>
                <w:rFonts w:ascii="Times New Roman" w:hAnsi="Times New Roman"/>
              </w:rPr>
            </w:pPr>
            <w:r w:rsidRPr="00AC2F15">
              <w:rPr>
                <w:rFonts w:ascii="Times New Roman" w:hAnsi="Times New Roman"/>
              </w:rPr>
              <w:t>Теңгерімдік құны &gt; Салық базасы</w:t>
            </w:r>
          </w:p>
        </w:tc>
        <w:tc>
          <w:tcPr>
            <w:tcW w:w="3717" w:type="dxa"/>
            <w:tcBorders>
              <w:top w:val="single" w:sz="6" w:space="0" w:color="auto"/>
              <w:bottom w:val="single" w:sz="6" w:space="0" w:color="auto"/>
            </w:tcBorders>
          </w:tcPr>
          <w:p w:rsidR="008B3720" w:rsidRPr="00AC2F15" w:rsidRDefault="008B3720" w:rsidP="001168EA">
            <w:pPr>
              <w:keepNext/>
              <w:autoSpaceDE w:val="0"/>
              <w:autoSpaceDN w:val="0"/>
              <w:adjustRightInd w:val="0"/>
              <w:spacing w:before="240" w:line="240" w:lineRule="auto"/>
              <w:ind w:left="0"/>
              <w:rPr>
                <w:rFonts w:ascii="Times New Roman" w:hAnsi="Times New Roman"/>
              </w:rPr>
            </w:pPr>
            <w:r w:rsidRPr="00AC2F15">
              <w:rPr>
                <w:rFonts w:ascii="Times New Roman" w:hAnsi="Times New Roman"/>
              </w:rPr>
              <w:t>Теңгерімдік құны &lt; Салық базасы</w:t>
            </w:r>
          </w:p>
        </w:tc>
      </w:tr>
      <w:tr w:rsidR="008B3720" w:rsidRPr="00AC2F15" w:rsidTr="001168EA">
        <w:tc>
          <w:tcPr>
            <w:tcW w:w="1870" w:type="dxa"/>
            <w:tcBorders>
              <w:top w:val="single" w:sz="6" w:space="0" w:color="auto"/>
              <w:bottom w:val="single" w:sz="12" w:space="0" w:color="auto"/>
            </w:tcBorders>
          </w:tcPr>
          <w:p w:rsidR="008B3720" w:rsidRPr="00AC2F15" w:rsidRDefault="008B3720" w:rsidP="001168EA">
            <w:pPr>
              <w:keepNext/>
              <w:autoSpaceDE w:val="0"/>
              <w:autoSpaceDN w:val="0"/>
              <w:adjustRightInd w:val="0"/>
              <w:spacing w:before="240" w:line="240" w:lineRule="auto"/>
              <w:ind w:left="0"/>
              <w:rPr>
                <w:rFonts w:ascii="Times New Roman" w:hAnsi="Times New Roman"/>
                <w:b/>
                <w:bCs/>
              </w:rPr>
            </w:pPr>
            <w:r w:rsidRPr="00AC2F15">
              <w:rPr>
                <w:rFonts w:ascii="Times New Roman" w:hAnsi="Times New Roman"/>
                <w:b/>
              </w:rPr>
              <w:t>Міндеттемелер</w:t>
            </w:r>
          </w:p>
        </w:tc>
        <w:tc>
          <w:tcPr>
            <w:tcW w:w="3834" w:type="dxa"/>
            <w:tcBorders>
              <w:top w:val="single" w:sz="6" w:space="0" w:color="auto"/>
              <w:bottom w:val="single" w:sz="12" w:space="0" w:color="auto"/>
            </w:tcBorders>
          </w:tcPr>
          <w:p w:rsidR="008B3720" w:rsidRPr="00AC2F15" w:rsidRDefault="008B3720" w:rsidP="001168EA">
            <w:pPr>
              <w:keepNext/>
              <w:autoSpaceDE w:val="0"/>
              <w:autoSpaceDN w:val="0"/>
              <w:adjustRightInd w:val="0"/>
              <w:spacing w:before="240" w:line="240" w:lineRule="auto"/>
              <w:ind w:left="0"/>
              <w:rPr>
                <w:rFonts w:ascii="Times New Roman" w:hAnsi="Times New Roman"/>
              </w:rPr>
            </w:pPr>
            <w:r w:rsidRPr="00AC2F15">
              <w:rPr>
                <w:rFonts w:ascii="Times New Roman" w:hAnsi="Times New Roman"/>
              </w:rPr>
              <w:t>Теңгерімдік құны &lt; Салық базасы</w:t>
            </w:r>
          </w:p>
        </w:tc>
        <w:tc>
          <w:tcPr>
            <w:tcW w:w="3717" w:type="dxa"/>
            <w:tcBorders>
              <w:top w:val="single" w:sz="6" w:space="0" w:color="auto"/>
              <w:bottom w:val="single" w:sz="12" w:space="0" w:color="auto"/>
            </w:tcBorders>
          </w:tcPr>
          <w:p w:rsidR="008B3720" w:rsidRPr="00AC2F15" w:rsidRDefault="008B3720" w:rsidP="001168EA">
            <w:pPr>
              <w:keepNext/>
              <w:autoSpaceDE w:val="0"/>
              <w:autoSpaceDN w:val="0"/>
              <w:adjustRightInd w:val="0"/>
              <w:spacing w:before="240" w:line="240" w:lineRule="auto"/>
              <w:ind w:left="0"/>
              <w:rPr>
                <w:rFonts w:ascii="Times New Roman" w:hAnsi="Times New Roman"/>
              </w:rPr>
            </w:pPr>
            <w:r w:rsidRPr="00AC2F15">
              <w:rPr>
                <w:rFonts w:ascii="Times New Roman" w:hAnsi="Times New Roman"/>
              </w:rPr>
              <w:t>Теңгерімдік құны &gt; Салық базасы</w:t>
            </w:r>
          </w:p>
        </w:tc>
      </w:tr>
    </w:tbl>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Белгілі бір уақыт кезеңі бойынша кіріс салығына қатысты шығынды анықтау тәртібі келесідей болады:</w:t>
      </w:r>
    </w:p>
    <w:p w:rsidR="008B3720" w:rsidRPr="00AC2F15" w:rsidRDefault="008B3720" w:rsidP="00A07C0F">
      <w:pPr>
        <w:numPr>
          <w:ilvl w:val="0"/>
          <w:numId w:val="256"/>
        </w:numPr>
        <w:tabs>
          <w:tab w:val="left" w:pos="720"/>
        </w:tabs>
        <w:autoSpaceDE w:val="0"/>
        <w:autoSpaceDN w:val="0"/>
        <w:adjustRightInd w:val="0"/>
        <w:spacing w:before="240" w:line="240" w:lineRule="auto"/>
        <w:jc w:val="left"/>
        <w:rPr>
          <w:rFonts w:ascii="Times New Roman" w:hAnsi="Times New Roman"/>
        </w:rPr>
      </w:pPr>
      <w:r w:rsidRPr="00AC2F15">
        <w:rPr>
          <w:rFonts w:ascii="Times New Roman" w:hAnsi="Times New Roman"/>
        </w:rPr>
        <w:t>салық заңнамасына сәйкес салық салынатын кіріс анықталады;</w:t>
      </w:r>
    </w:p>
    <w:p w:rsidR="008B3720" w:rsidRPr="00AC2F15" w:rsidRDefault="008B3720" w:rsidP="00A07C0F">
      <w:pPr>
        <w:numPr>
          <w:ilvl w:val="0"/>
          <w:numId w:val="256"/>
        </w:numPr>
        <w:tabs>
          <w:tab w:val="left" w:pos="720"/>
        </w:tabs>
        <w:autoSpaceDE w:val="0"/>
        <w:autoSpaceDN w:val="0"/>
        <w:adjustRightInd w:val="0"/>
        <w:spacing w:before="240" w:line="240" w:lineRule="auto"/>
        <w:jc w:val="left"/>
        <w:rPr>
          <w:rFonts w:ascii="Times New Roman" w:hAnsi="Times New Roman"/>
        </w:rPr>
      </w:pPr>
      <w:r w:rsidRPr="00AC2F15">
        <w:rPr>
          <w:rFonts w:ascii="Times New Roman" w:hAnsi="Times New Roman"/>
        </w:rPr>
        <w:t>салық заңнамасымен бекітілген мөлшерлеме бойынша табыс салығына қатысты ағымдағы міндеттеменің сомасы анықталады:</w:t>
      </w:r>
    </w:p>
    <w:p w:rsidR="008B3720" w:rsidRPr="00AC2F15" w:rsidRDefault="008B3720" w:rsidP="00A07C0F">
      <w:pPr>
        <w:numPr>
          <w:ilvl w:val="0"/>
          <w:numId w:val="256"/>
        </w:numPr>
        <w:tabs>
          <w:tab w:val="left" w:pos="720"/>
        </w:tabs>
        <w:autoSpaceDE w:val="0"/>
        <w:autoSpaceDN w:val="0"/>
        <w:adjustRightInd w:val="0"/>
        <w:spacing w:before="240" w:line="240" w:lineRule="auto"/>
        <w:jc w:val="left"/>
        <w:rPr>
          <w:rFonts w:ascii="Times New Roman" w:hAnsi="Times New Roman"/>
        </w:rPr>
      </w:pPr>
      <w:r w:rsidRPr="00AC2F15">
        <w:rPr>
          <w:rFonts w:ascii="Times New Roman" w:hAnsi="Times New Roman"/>
        </w:rPr>
        <w:t>салық салынатын кіріс Х салық мөлшерлемесі = салық міндеттемесі.</w:t>
      </w:r>
    </w:p>
    <w:p w:rsidR="008B3720" w:rsidRPr="00AC2F15" w:rsidRDefault="008B3720" w:rsidP="00A07C0F">
      <w:pPr>
        <w:numPr>
          <w:ilvl w:val="0"/>
          <w:numId w:val="256"/>
        </w:numPr>
        <w:tabs>
          <w:tab w:val="left" w:pos="720"/>
        </w:tabs>
        <w:autoSpaceDE w:val="0"/>
        <w:autoSpaceDN w:val="0"/>
        <w:adjustRightInd w:val="0"/>
        <w:spacing w:before="240" w:line="240" w:lineRule="auto"/>
        <w:jc w:val="left"/>
        <w:rPr>
          <w:rFonts w:ascii="Times New Roman" w:hAnsi="Times New Roman"/>
        </w:rPr>
      </w:pPr>
      <w:r w:rsidRPr="00AC2F15">
        <w:rPr>
          <w:rFonts w:ascii="Times New Roman" w:hAnsi="Times New Roman"/>
        </w:rPr>
        <w:t>есептілік кезеңінің соңындағы жай-күйге қарай активтердің және міндеттемелердің салық базасы анықталады;</w:t>
      </w:r>
    </w:p>
    <w:p w:rsidR="008B3720" w:rsidRPr="00AC2F15" w:rsidRDefault="008B3720" w:rsidP="00A07C0F">
      <w:pPr>
        <w:numPr>
          <w:ilvl w:val="0"/>
          <w:numId w:val="256"/>
        </w:numPr>
        <w:tabs>
          <w:tab w:val="left" w:pos="720"/>
        </w:tabs>
        <w:autoSpaceDE w:val="0"/>
        <w:autoSpaceDN w:val="0"/>
        <w:adjustRightInd w:val="0"/>
        <w:spacing w:before="240" w:line="240" w:lineRule="auto"/>
        <w:jc w:val="left"/>
        <w:rPr>
          <w:rFonts w:ascii="Times New Roman" w:hAnsi="Times New Roman"/>
        </w:rPr>
      </w:pPr>
      <w:r w:rsidRPr="00AC2F15">
        <w:rPr>
          <w:rFonts w:ascii="Times New Roman" w:hAnsi="Times New Roman"/>
        </w:rPr>
        <w:t>қаржылық ахуалы жайындағы есептің есептілік күніндегі жай-күйге қарай қолда бар барлық активтердің және міндеттемелердің теңгерімдік құнын және салық базасын салыстырудың негізінде уақытша айырмашылықтардың сомалары анықталады: уақытша айырмашылықтардың сомасы активтердің және міндеттемелердің салық базасын есептемегендегі теңгерімдік құнына тең болып келеді;</w:t>
      </w:r>
    </w:p>
    <w:p w:rsidR="008B3720" w:rsidRPr="00AC2F15" w:rsidRDefault="008B3720" w:rsidP="00A07C0F">
      <w:pPr>
        <w:numPr>
          <w:ilvl w:val="0"/>
          <w:numId w:val="256"/>
        </w:numPr>
        <w:tabs>
          <w:tab w:val="left" w:pos="720"/>
        </w:tabs>
        <w:autoSpaceDE w:val="0"/>
        <w:autoSpaceDN w:val="0"/>
        <w:adjustRightInd w:val="0"/>
        <w:spacing w:before="240" w:line="240" w:lineRule="auto"/>
        <w:jc w:val="left"/>
        <w:rPr>
          <w:rFonts w:ascii="Times New Roman" w:hAnsi="Times New Roman"/>
        </w:rPr>
      </w:pPr>
      <w:r w:rsidRPr="00AC2F15">
        <w:rPr>
          <w:rFonts w:ascii="Times New Roman" w:hAnsi="Times New Roman"/>
        </w:rPr>
        <w:t>мерзімі ұзартылған салық активтерінің және мерзімі ұзартылған салық міндеттемелерінің пайда болуына әкеліп соқтырмайтын активті немесе міндеттемені алғашқы рет мойындау мезетіндегі жай-күйге қарай болатын уақытша айырмашылықтар (ерекшеліктер) анықталады;</w:t>
      </w:r>
    </w:p>
    <w:p w:rsidR="008B3720" w:rsidRPr="00AC2F15" w:rsidRDefault="008B3720" w:rsidP="00A07C0F">
      <w:pPr>
        <w:numPr>
          <w:ilvl w:val="0"/>
          <w:numId w:val="256"/>
        </w:numPr>
        <w:tabs>
          <w:tab w:val="left" w:pos="720"/>
        </w:tabs>
        <w:autoSpaceDE w:val="0"/>
        <w:autoSpaceDN w:val="0"/>
        <w:adjustRightInd w:val="0"/>
        <w:spacing w:before="240" w:line="240" w:lineRule="auto"/>
        <w:jc w:val="left"/>
        <w:rPr>
          <w:rFonts w:ascii="Times New Roman" w:hAnsi="Times New Roman"/>
        </w:rPr>
      </w:pPr>
      <w:r w:rsidRPr="00AC2F15">
        <w:rPr>
          <w:rFonts w:ascii="Times New Roman" w:hAnsi="Times New Roman"/>
        </w:rPr>
        <w:t>есептілік кезеңнің соңындағы жай-күйге қарай шегерілетін уақытша айырмашылықтардың өтелу мүмкіндігі тексеріледі;</w:t>
      </w:r>
    </w:p>
    <w:p w:rsidR="008B3720" w:rsidRPr="00AC2F15" w:rsidRDefault="008B3720" w:rsidP="00A07C0F">
      <w:pPr>
        <w:numPr>
          <w:ilvl w:val="0"/>
          <w:numId w:val="256"/>
        </w:numPr>
        <w:tabs>
          <w:tab w:val="left" w:pos="720"/>
        </w:tabs>
        <w:autoSpaceDE w:val="0"/>
        <w:autoSpaceDN w:val="0"/>
        <w:adjustRightInd w:val="0"/>
        <w:spacing w:before="240" w:line="240" w:lineRule="auto"/>
        <w:jc w:val="left"/>
        <w:rPr>
          <w:rFonts w:ascii="Times New Roman" w:hAnsi="Times New Roman"/>
        </w:rPr>
      </w:pPr>
      <w:r w:rsidRPr="00AC2F15">
        <w:rPr>
          <w:rFonts w:ascii="Times New Roman" w:hAnsi="Times New Roman"/>
        </w:rPr>
        <w:t>есептілік кезеңнің соңындағы жай-күйге қарай мерзімі ұзартылған салық активін немесе мерзімі ұзартылған салық міндеттемесін есептеу мақсатында салық мөлшерлемесі анықталады;</w:t>
      </w:r>
    </w:p>
    <w:p w:rsidR="008B3720" w:rsidRPr="00AC2F15" w:rsidRDefault="008B3720" w:rsidP="00A07C0F">
      <w:pPr>
        <w:numPr>
          <w:ilvl w:val="0"/>
          <w:numId w:val="256"/>
        </w:numPr>
        <w:tabs>
          <w:tab w:val="left" w:pos="720"/>
        </w:tabs>
        <w:autoSpaceDE w:val="0"/>
        <w:autoSpaceDN w:val="0"/>
        <w:adjustRightInd w:val="0"/>
        <w:spacing w:before="240" w:line="240" w:lineRule="auto"/>
        <w:jc w:val="left"/>
        <w:rPr>
          <w:rFonts w:ascii="Times New Roman" w:hAnsi="Times New Roman"/>
        </w:rPr>
      </w:pPr>
      <w:r w:rsidRPr="00AC2F15">
        <w:rPr>
          <w:rFonts w:ascii="Times New Roman" w:hAnsi="Times New Roman"/>
        </w:rPr>
        <w:t>мерзімі ұзартылған табыс салығының туындауына әкеліп соқтыратын уақытша айырмашылықтарды алдыңғы тармақта анықталған салық мөлшерлемесіне көбейту арқылы есептіліе кезеңінің соңындағы жай-күйге қарай мерзімі ұзартылған салық активі және мерзімі ұзартылған салық міндеттемесі есептеледі;</w:t>
      </w:r>
    </w:p>
    <w:p w:rsidR="008B3720" w:rsidRPr="00AC2F15" w:rsidRDefault="008B3720" w:rsidP="00A07C0F">
      <w:pPr>
        <w:numPr>
          <w:ilvl w:val="0"/>
          <w:numId w:val="256"/>
        </w:numPr>
        <w:tabs>
          <w:tab w:val="left" w:pos="720"/>
        </w:tabs>
        <w:autoSpaceDE w:val="0"/>
        <w:autoSpaceDN w:val="0"/>
        <w:adjustRightInd w:val="0"/>
        <w:spacing w:before="240" w:line="240" w:lineRule="auto"/>
        <w:jc w:val="left"/>
        <w:rPr>
          <w:rFonts w:ascii="Times New Roman" w:hAnsi="Times New Roman"/>
        </w:rPr>
      </w:pPr>
      <w:r w:rsidRPr="00AC2F15">
        <w:rPr>
          <w:rFonts w:ascii="Times New Roman" w:hAnsi="Times New Roman"/>
        </w:rPr>
        <w:t>есептілік кезең бойынша уақытша айырмашылықтардың салық әсерінің сомасы анықталады: есептілік кезеңнің соңындағы жай-күйге қарай салық әсерінің алынған сомасынан есептілік кезеңнің басындағы жай-күйге қарай салық әсерінің айырмасы шегеріледі.</w:t>
      </w:r>
    </w:p>
    <w:p w:rsidR="008B3720" w:rsidRPr="00AC2F15" w:rsidRDefault="008B3720" w:rsidP="008B3720">
      <w:pPr>
        <w:autoSpaceDE w:val="0"/>
        <w:autoSpaceDN w:val="0"/>
        <w:adjustRightInd w:val="0"/>
        <w:spacing w:before="240" w:line="240" w:lineRule="auto"/>
        <w:ind w:left="0"/>
        <w:rPr>
          <w:rFonts w:ascii="Times New Roman" w:hAnsi="Times New Roman"/>
          <w:b/>
          <w:bCs/>
        </w:rPr>
      </w:pPr>
      <w:r w:rsidRPr="00AC2F15">
        <w:rPr>
          <w:rFonts w:ascii="Times New Roman" w:hAnsi="Times New Roman"/>
          <w:b/>
        </w:rPr>
        <w:t>Салық салынатын уақытша айырмашылықтар және мерзімі ұзартылған салық міндеттемесі</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Банкте мерзімі ұзартылған салықтарды есепке алу мақсатында теңгерімдік баптардың айырмашылығы бойынша есептеу әдісі қабылданған.</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Салық салынатын уақытша айырмашылықтар активтің теңгерімдік құны салық салу мақсатында шегерілуіне рұқсат берілетін шамадан асқан жағдайда, сондай-ақ, міндеттеменің теңгерімдік құны оның салық базасынан азырақ болған жағдайда мойындалады.</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Салық салынатын уақытша айырмашылықтар туындайтын мысалдар:</w:t>
      </w:r>
    </w:p>
    <w:p w:rsidR="008B3720" w:rsidRPr="00AC2F15" w:rsidRDefault="008B3720" w:rsidP="00A07C0F">
      <w:pPr>
        <w:numPr>
          <w:ilvl w:val="0"/>
          <w:numId w:val="57"/>
        </w:numPr>
        <w:autoSpaceDE w:val="0"/>
        <w:autoSpaceDN w:val="0"/>
        <w:adjustRightInd w:val="0"/>
        <w:spacing w:before="240" w:line="240" w:lineRule="auto"/>
        <w:rPr>
          <w:rFonts w:ascii="Times New Roman" w:hAnsi="Times New Roman"/>
        </w:rPr>
      </w:pPr>
      <w:r w:rsidRPr="00AC2F15">
        <w:rPr>
          <w:rFonts w:ascii="Times New Roman" w:hAnsi="Times New Roman"/>
        </w:rPr>
        <w:lastRenderedPageBreak/>
        <w:t>әділ құн салық базасынан артық болған жағдайда, әділ құны бойынша есепке алынатын қаржы құралдары пайдаланылатын операциялар: салық есебі мақсатында бастапқы құны бойынша, ал қаржылық есептілігі мақсатында әділ құны бойынша қаржы құралдарының сатып алынуын және іске асырылуын есепке алу;</w:t>
      </w:r>
    </w:p>
    <w:p w:rsidR="008B3720" w:rsidRPr="00AC2F15" w:rsidRDefault="008B3720" w:rsidP="00A07C0F">
      <w:pPr>
        <w:numPr>
          <w:ilvl w:val="0"/>
          <w:numId w:val="57"/>
        </w:numPr>
        <w:autoSpaceDE w:val="0"/>
        <w:autoSpaceDN w:val="0"/>
        <w:adjustRightInd w:val="0"/>
        <w:spacing w:before="240" w:line="240" w:lineRule="auto"/>
        <w:rPr>
          <w:rFonts w:ascii="Times New Roman" w:hAnsi="Times New Roman"/>
        </w:rPr>
      </w:pPr>
      <w:r w:rsidRPr="00AC2F15">
        <w:rPr>
          <w:rFonts w:ascii="Times New Roman" w:hAnsi="Times New Roman"/>
        </w:rPr>
        <w:t xml:space="preserve">амортизацияланатын құны бойынша есепке алынатын қаржы құралдары пайдаланылатын операциялар: берілген қарыздар бойынша дисконт және жұмылдырылған тұрғын үй құрылыс жинақ жарналары бойынша сыйақы;  </w:t>
      </w:r>
    </w:p>
    <w:p w:rsidR="008B3720" w:rsidRPr="00AC2F15" w:rsidRDefault="008B3720" w:rsidP="00A07C0F">
      <w:pPr>
        <w:numPr>
          <w:ilvl w:val="0"/>
          <w:numId w:val="57"/>
        </w:numPr>
        <w:tabs>
          <w:tab w:val="left" w:pos="0"/>
        </w:tabs>
        <w:autoSpaceDE w:val="0"/>
        <w:autoSpaceDN w:val="0"/>
        <w:adjustRightInd w:val="0"/>
        <w:spacing w:before="240" w:line="240" w:lineRule="auto"/>
        <w:rPr>
          <w:rFonts w:ascii="Times New Roman" w:hAnsi="Times New Roman"/>
        </w:rPr>
      </w:pPr>
      <w:r w:rsidRPr="00AC2F15">
        <w:rPr>
          <w:rFonts w:ascii="Times New Roman" w:hAnsi="Times New Roman"/>
        </w:rPr>
        <w:t>қаржы есептілігінде шығындарды мойындау мақсатында амортизациядан салық салынатын кірісті (салық залалын) анықтау кезінде шегеру мақсатында пайдаланылатын негізгі құралдар және бейматериалдық активтер бойынша амортизацияның асырылуы;</w:t>
      </w:r>
    </w:p>
    <w:p w:rsidR="008B3720" w:rsidRPr="00AC2F15" w:rsidRDefault="008B3720" w:rsidP="00A07C0F">
      <w:pPr>
        <w:numPr>
          <w:ilvl w:val="0"/>
          <w:numId w:val="57"/>
        </w:numPr>
        <w:tabs>
          <w:tab w:val="left" w:pos="0"/>
        </w:tabs>
        <w:autoSpaceDE w:val="0"/>
        <w:autoSpaceDN w:val="0"/>
        <w:adjustRightInd w:val="0"/>
        <w:spacing w:before="240" w:line="240" w:lineRule="auto"/>
        <w:rPr>
          <w:rFonts w:ascii="Times New Roman" w:hAnsi="Times New Roman"/>
        </w:rPr>
      </w:pPr>
      <w:r w:rsidRPr="00AC2F15">
        <w:rPr>
          <w:rFonts w:ascii="Times New Roman" w:hAnsi="Times New Roman"/>
        </w:rPr>
        <w:t>активтерді қайта бағалау операциялары: салық салу мақсатында баламалы түзетусіз активтер құнының ұлғаюы;</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Мерзімі ұзартылған салық міндеттемесі барлық салық салынатын уақытша айырмашылықтар бойынша мойындалуы тиіс, бірақ, ол келесідей әрекеттің нәтижесінде туындаған жағдайда мойындалмайды:</w:t>
      </w:r>
    </w:p>
    <w:p w:rsidR="008B3720" w:rsidRPr="00AC2F15" w:rsidRDefault="008B3720" w:rsidP="00A07C0F">
      <w:pPr>
        <w:numPr>
          <w:ilvl w:val="0"/>
          <w:numId w:val="58"/>
        </w:numPr>
        <w:tabs>
          <w:tab w:val="left" w:pos="360"/>
        </w:tabs>
        <w:autoSpaceDE w:val="0"/>
        <w:autoSpaceDN w:val="0"/>
        <w:adjustRightInd w:val="0"/>
        <w:spacing w:before="240" w:line="240" w:lineRule="auto"/>
        <w:rPr>
          <w:rFonts w:ascii="Times New Roman" w:hAnsi="Times New Roman"/>
        </w:rPr>
      </w:pPr>
      <w:r w:rsidRPr="00AC2F15">
        <w:rPr>
          <w:rFonts w:ascii="Times New Roman" w:hAnsi="Times New Roman"/>
        </w:rPr>
        <w:t>мәмілеге орай активтің немесе міндеттеменің алғашқы рет мойындалуы, бұл ретте, осындай мәміле:</w:t>
      </w:r>
    </w:p>
    <w:p w:rsidR="008B3720" w:rsidRPr="00AC2F15" w:rsidRDefault="008B3720" w:rsidP="00A07C0F">
      <w:pPr>
        <w:numPr>
          <w:ilvl w:val="0"/>
          <w:numId w:val="21"/>
        </w:numPr>
        <w:spacing w:before="240" w:line="240" w:lineRule="auto"/>
        <w:ind w:left="1080"/>
        <w:rPr>
          <w:rFonts w:ascii="Times New Roman" w:hAnsi="Times New Roman"/>
        </w:rPr>
      </w:pPr>
      <w:r w:rsidRPr="00AC2F15">
        <w:rPr>
          <w:rFonts w:ascii="Times New Roman" w:hAnsi="Times New Roman"/>
        </w:rPr>
        <w:t>бизнестерді бірігу ретінде танылмайды; және</w:t>
      </w:r>
    </w:p>
    <w:p w:rsidR="008B3720" w:rsidRPr="00AC2F15" w:rsidRDefault="008B3720" w:rsidP="00A07C0F">
      <w:pPr>
        <w:numPr>
          <w:ilvl w:val="0"/>
          <w:numId w:val="21"/>
        </w:numPr>
        <w:spacing w:before="240" w:line="240" w:lineRule="auto"/>
        <w:ind w:left="1080"/>
        <w:rPr>
          <w:rFonts w:ascii="Times New Roman" w:hAnsi="Times New Roman"/>
        </w:rPr>
      </w:pPr>
      <w:r w:rsidRPr="00AC2F15">
        <w:rPr>
          <w:rFonts w:ascii="Times New Roman" w:hAnsi="Times New Roman"/>
        </w:rPr>
        <w:t>жасалу мезетіндегі жай-күйге қарай бухгалтерлік және салық салынатын кіріске (салық залалына) әсер тигізбейді.</w:t>
      </w:r>
    </w:p>
    <w:p w:rsidR="008B3720" w:rsidRPr="00AC2F15" w:rsidRDefault="008B3720" w:rsidP="008B3720">
      <w:pPr>
        <w:autoSpaceDE w:val="0"/>
        <w:autoSpaceDN w:val="0"/>
        <w:adjustRightInd w:val="0"/>
        <w:spacing w:before="240" w:line="240" w:lineRule="auto"/>
        <w:ind w:left="0"/>
        <w:rPr>
          <w:rFonts w:ascii="Times New Roman" w:hAnsi="Times New Roman"/>
          <w:b/>
          <w:bCs/>
        </w:rPr>
      </w:pPr>
      <w:r w:rsidRPr="00AC2F15">
        <w:rPr>
          <w:rFonts w:ascii="Times New Roman" w:hAnsi="Times New Roman"/>
          <w:b/>
        </w:rPr>
        <w:t>Шегерілетін уақытша айырмашылықтар және мерзімі ұзартылған салық активтері</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Шегерілетін уақытша айырмашылықтар туындайтын мысалдар:</w:t>
      </w:r>
    </w:p>
    <w:p w:rsidR="008B3720" w:rsidRPr="00AC2F15" w:rsidRDefault="008B3720" w:rsidP="00A07C0F">
      <w:pPr>
        <w:numPr>
          <w:ilvl w:val="0"/>
          <w:numId w:val="59"/>
        </w:numPr>
        <w:autoSpaceDE w:val="0"/>
        <w:autoSpaceDN w:val="0"/>
        <w:adjustRightInd w:val="0"/>
        <w:spacing w:before="240" w:line="240" w:lineRule="auto"/>
        <w:rPr>
          <w:rFonts w:ascii="Times New Roman" w:hAnsi="Times New Roman"/>
        </w:rPr>
      </w:pPr>
      <w:r w:rsidRPr="00AC2F15">
        <w:rPr>
          <w:rFonts w:ascii="Times New Roman" w:hAnsi="Times New Roman"/>
        </w:rPr>
        <w:t>әділ құны бойынша есепке алынатын қаржы құралдары пайдаланылатын операциялар: салық есебі мақсатында бастапқы құны бойынша, ал қаржылық есептілігі мақсатында әділ құны бойынша қаржы құралдарының сатып алынуын және іске асырылуын есепке алу;</w:t>
      </w:r>
    </w:p>
    <w:p w:rsidR="008B3720" w:rsidRPr="00AC2F15" w:rsidRDefault="008B3720" w:rsidP="00A07C0F">
      <w:pPr>
        <w:numPr>
          <w:ilvl w:val="0"/>
          <w:numId w:val="59"/>
        </w:numPr>
        <w:autoSpaceDE w:val="0"/>
        <w:autoSpaceDN w:val="0"/>
        <w:adjustRightInd w:val="0"/>
        <w:spacing w:before="240" w:line="240" w:lineRule="auto"/>
        <w:rPr>
          <w:rFonts w:ascii="Times New Roman" w:hAnsi="Times New Roman"/>
        </w:rPr>
      </w:pPr>
      <w:r w:rsidRPr="00AC2F15">
        <w:rPr>
          <w:rFonts w:ascii="Times New Roman" w:hAnsi="Times New Roman"/>
        </w:rPr>
        <w:t>қаржы есептілігінде қамтылып көрсетілетін негізгі құралдар және бейматериалдық активтер бойынша амортизация сомаларының салық салынатын кірісті (салық залалын) анықтау кезінде шегеру мақсатында пайдаланылатын амортизация сомаларынан асуы;</w:t>
      </w:r>
    </w:p>
    <w:p w:rsidR="008B3720" w:rsidRPr="00AC2F15" w:rsidRDefault="008B3720" w:rsidP="00A07C0F">
      <w:pPr>
        <w:numPr>
          <w:ilvl w:val="0"/>
          <w:numId w:val="59"/>
        </w:numPr>
        <w:autoSpaceDE w:val="0"/>
        <w:autoSpaceDN w:val="0"/>
        <w:adjustRightInd w:val="0"/>
        <w:spacing w:before="240" w:line="240" w:lineRule="auto"/>
        <w:rPr>
          <w:rFonts w:ascii="Times New Roman" w:hAnsi="Times New Roman"/>
        </w:rPr>
      </w:pPr>
      <w:r w:rsidRPr="00AC2F15">
        <w:rPr>
          <w:rFonts w:ascii="Times New Roman" w:hAnsi="Times New Roman"/>
        </w:rPr>
        <w:t>қаржы есептілігінде шығындары нақты туындауы мезетінде ғана салық шегерістеріне енгізілетін қорлардың мойындалуы;</w:t>
      </w:r>
    </w:p>
    <w:p w:rsidR="008B3720" w:rsidRPr="00AC2F15" w:rsidRDefault="008B3720" w:rsidP="00A07C0F">
      <w:pPr>
        <w:numPr>
          <w:ilvl w:val="0"/>
          <w:numId w:val="59"/>
        </w:numPr>
        <w:autoSpaceDE w:val="0"/>
        <w:autoSpaceDN w:val="0"/>
        <w:adjustRightInd w:val="0"/>
        <w:spacing w:before="240" w:line="240" w:lineRule="auto"/>
        <w:rPr>
          <w:rFonts w:ascii="Times New Roman" w:hAnsi="Times New Roman"/>
        </w:rPr>
      </w:pPr>
      <w:r w:rsidRPr="00AC2F15">
        <w:rPr>
          <w:rFonts w:ascii="Times New Roman" w:hAnsi="Times New Roman"/>
        </w:rPr>
        <w:t>болашақ салық кезеңіне қалдырылатын салық залалының қамтылып көрсетілуі;</w:t>
      </w:r>
    </w:p>
    <w:p w:rsidR="008B3720" w:rsidRPr="00AC2F15" w:rsidRDefault="008B3720" w:rsidP="00A07C0F">
      <w:pPr>
        <w:numPr>
          <w:ilvl w:val="0"/>
          <w:numId w:val="59"/>
        </w:numPr>
        <w:autoSpaceDE w:val="0"/>
        <w:autoSpaceDN w:val="0"/>
        <w:adjustRightInd w:val="0"/>
        <w:spacing w:before="240" w:line="240" w:lineRule="auto"/>
        <w:rPr>
          <w:rFonts w:ascii="Times New Roman" w:hAnsi="Times New Roman"/>
        </w:rPr>
      </w:pPr>
      <w:r w:rsidRPr="00AC2F15">
        <w:rPr>
          <w:rFonts w:ascii="Times New Roman" w:hAnsi="Times New Roman"/>
        </w:rPr>
        <w:t>салық есебінің және қаржы есептілігінің мақсатында құру мерзімдері және сомалары бойынша өзгеше болуы мүмкін дебиторлық борыштың құнсыздануына байланысты қордың құрылуы;</w:t>
      </w:r>
    </w:p>
    <w:p w:rsidR="008B3720" w:rsidRPr="00AC2F15" w:rsidRDefault="008B3720" w:rsidP="00A07C0F">
      <w:pPr>
        <w:numPr>
          <w:ilvl w:val="0"/>
          <w:numId w:val="59"/>
        </w:numPr>
        <w:autoSpaceDE w:val="0"/>
        <w:autoSpaceDN w:val="0"/>
        <w:adjustRightInd w:val="0"/>
        <w:spacing w:before="240" w:line="240" w:lineRule="auto"/>
        <w:rPr>
          <w:rFonts w:ascii="Times New Roman" w:hAnsi="Times New Roman"/>
        </w:rPr>
      </w:pPr>
      <w:r w:rsidRPr="00AC2F15">
        <w:rPr>
          <w:rFonts w:ascii="Times New Roman" w:hAnsi="Times New Roman"/>
        </w:rPr>
        <w:t>қор бойынша операциялар; қаржы есептілігінде құнсыздануға байланысты қордың құрылуы және болашақ кезеңдерде салық есебінің мақсатында есептен шығару;</w:t>
      </w:r>
    </w:p>
    <w:p w:rsidR="008B3720" w:rsidRPr="00AC2F15" w:rsidRDefault="008B3720" w:rsidP="00A07C0F">
      <w:pPr>
        <w:numPr>
          <w:ilvl w:val="0"/>
          <w:numId w:val="59"/>
        </w:numPr>
        <w:autoSpaceDE w:val="0"/>
        <w:autoSpaceDN w:val="0"/>
        <w:adjustRightInd w:val="0"/>
        <w:spacing w:before="240" w:line="240" w:lineRule="auto"/>
        <w:rPr>
          <w:rFonts w:ascii="Times New Roman" w:hAnsi="Times New Roman"/>
        </w:rPr>
      </w:pPr>
      <w:r w:rsidRPr="00AC2F15">
        <w:rPr>
          <w:rFonts w:ascii="Times New Roman" w:hAnsi="Times New Roman"/>
        </w:rPr>
        <w:t xml:space="preserve">әкімшілік-шаруашылық әрекет бойынша есептеу әдісімен есепте қамтылып көрсетілетін операциялар; </w:t>
      </w:r>
    </w:p>
    <w:p w:rsidR="008B3720" w:rsidRPr="00AC2F15" w:rsidRDefault="008B3720" w:rsidP="008B3720">
      <w:pPr>
        <w:autoSpaceDE w:val="0"/>
        <w:autoSpaceDN w:val="0"/>
        <w:adjustRightInd w:val="0"/>
        <w:spacing w:before="240" w:line="240" w:lineRule="auto"/>
        <w:ind w:left="0"/>
        <w:rPr>
          <w:rFonts w:ascii="Times New Roman" w:hAnsi="Times New Roman"/>
          <w:bCs/>
        </w:rPr>
      </w:pPr>
      <w:r w:rsidRPr="00AC2F15">
        <w:rPr>
          <w:rFonts w:ascii="Times New Roman" w:hAnsi="Times New Roman"/>
        </w:rPr>
        <w:t>Мерзімі ұзартылған салық активі болашақ кезеңдерде салық салынатын кірісті алу ықтималдығы бар барлық шегерілетін уақытша айырмашылықтар бойынша мойындалуы тиіс, бірақ, ол келесідей әрекеттің нәтижесінде туындаған жағдайда мойындалмайды:</w:t>
      </w:r>
    </w:p>
    <w:p w:rsidR="008B3720" w:rsidRPr="00AC2F15" w:rsidRDefault="008B3720" w:rsidP="00A07C0F">
      <w:pPr>
        <w:numPr>
          <w:ilvl w:val="0"/>
          <w:numId w:val="60"/>
        </w:numPr>
        <w:autoSpaceDE w:val="0"/>
        <w:autoSpaceDN w:val="0"/>
        <w:adjustRightInd w:val="0"/>
        <w:spacing w:before="240" w:line="240" w:lineRule="auto"/>
        <w:rPr>
          <w:rFonts w:ascii="Times New Roman" w:hAnsi="Times New Roman"/>
          <w:bCs/>
        </w:rPr>
      </w:pPr>
      <w:r w:rsidRPr="00AC2F15">
        <w:rPr>
          <w:rFonts w:ascii="Times New Roman" w:hAnsi="Times New Roman"/>
        </w:rPr>
        <w:t>мәмілеге орай активтің немесе міндеттеменің алғашқы рет мойындалуы, бұл ретте, осындай мәміле:</w:t>
      </w:r>
    </w:p>
    <w:p w:rsidR="008B3720" w:rsidRPr="00AC2F15" w:rsidRDefault="008B3720" w:rsidP="00A07C0F">
      <w:pPr>
        <w:numPr>
          <w:ilvl w:val="0"/>
          <w:numId w:val="61"/>
        </w:numPr>
        <w:autoSpaceDE w:val="0"/>
        <w:autoSpaceDN w:val="0"/>
        <w:adjustRightInd w:val="0"/>
        <w:spacing w:before="240" w:line="240" w:lineRule="auto"/>
        <w:ind w:left="1080"/>
        <w:rPr>
          <w:rFonts w:ascii="Times New Roman" w:hAnsi="Times New Roman"/>
          <w:bCs/>
        </w:rPr>
      </w:pPr>
      <w:r w:rsidRPr="00AC2F15">
        <w:rPr>
          <w:rFonts w:ascii="Times New Roman" w:hAnsi="Times New Roman"/>
        </w:rPr>
        <w:t xml:space="preserve">бизнестерді бірігу ретінде танылмайды; және </w:t>
      </w:r>
    </w:p>
    <w:p w:rsidR="008B3720" w:rsidRPr="00AC2F15" w:rsidRDefault="008B3720" w:rsidP="00A07C0F">
      <w:pPr>
        <w:numPr>
          <w:ilvl w:val="0"/>
          <w:numId w:val="61"/>
        </w:numPr>
        <w:autoSpaceDE w:val="0"/>
        <w:autoSpaceDN w:val="0"/>
        <w:adjustRightInd w:val="0"/>
        <w:spacing w:before="240" w:line="240" w:lineRule="auto"/>
        <w:ind w:left="1080"/>
        <w:rPr>
          <w:rFonts w:ascii="Times New Roman" w:hAnsi="Times New Roman"/>
          <w:bCs/>
        </w:rPr>
      </w:pPr>
      <w:r w:rsidRPr="00AC2F15">
        <w:rPr>
          <w:rFonts w:ascii="Times New Roman" w:hAnsi="Times New Roman"/>
        </w:rPr>
        <w:t>жасалу мезетіндегі жай-күйге қарай бухгалтерлік және салық салынатын кіріске (салық залалына) әсер тигізбейді.</w:t>
      </w:r>
    </w:p>
    <w:p w:rsidR="008B3720" w:rsidRPr="00AC2F15" w:rsidRDefault="008B3720" w:rsidP="008B3720">
      <w:pPr>
        <w:autoSpaceDE w:val="0"/>
        <w:autoSpaceDN w:val="0"/>
        <w:adjustRightInd w:val="0"/>
        <w:spacing w:before="240" w:line="240" w:lineRule="auto"/>
        <w:ind w:left="0"/>
        <w:rPr>
          <w:rFonts w:ascii="Times New Roman" w:hAnsi="Times New Roman"/>
          <w:b/>
          <w:bCs/>
        </w:rPr>
      </w:pPr>
      <w:r w:rsidRPr="00AC2F15">
        <w:rPr>
          <w:rFonts w:ascii="Times New Roman" w:hAnsi="Times New Roman"/>
          <w:b/>
        </w:rPr>
        <w:t>Салық мөлшерлемелерін анықтау</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lastRenderedPageBreak/>
        <w:t>Салық заңнамасы өзгерген жағдайда, мерзімі ұзартылған табыс салығы есептілік кезеңінің соңындағы жай-күйге қарай қайта есептелуі тиіс. Салық салу ережелері өзгерген жағдайда, есептілік кезеңінің соңындағы жай-күйге қарай мерзімі ұзартылған табыс салығының айырмасы жаңа ережелер бойынша қайта есептеледі. Осы өзгерістер есепке алынған бағаларды қайта қарастыру нәтижесінде орын алады және үмітті негізде мойындалады.</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Мерзімі ұзартылған табысы салығына қатысты активтер және міндеттемелер есептілік күніндегі жай-күйге қарай іс жүзінде қолданысқа енгізілген немесе қолданылған салық мөлшерлемесінің (және салық заңнамасының) негізінде активті жүзеге асыру немесе міндеттемені өтеу кезеңіне қолданылуы тиіс салық мөлшерлемелері бойынша бағалануы тиіс.</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Салық салынатын кірістің алуан түрлеріне және сомаларына алуан түрлі салық мөлшерлемелері қолданылған жағдайда, орташа мөлшерлеме пайдаланылады.</w:t>
      </w:r>
    </w:p>
    <w:p w:rsidR="008B3720" w:rsidRPr="00AC2F15" w:rsidRDefault="008B3720" w:rsidP="008B3720">
      <w:pPr>
        <w:pStyle w:val="3"/>
      </w:pPr>
      <w:bookmarkStart w:id="413" w:name="_Toc248647000"/>
      <w:bookmarkStart w:id="414" w:name="_Toc255041579"/>
      <w:bookmarkStart w:id="415" w:name="_Toc529528863"/>
      <w:bookmarkStart w:id="416" w:name="_Toc168501954"/>
      <w:r w:rsidRPr="00AC2F15">
        <w:t>13.4. Ақпаратты ашып көрсету</w:t>
      </w:r>
      <w:bookmarkEnd w:id="413"/>
      <w:bookmarkEnd w:id="414"/>
      <w:bookmarkEnd w:id="415"/>
      <w:bookmarkEnd w:id="416"/>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Кіріс салығына қатысты шығынның (табыстың) негізгі компоненттері жеке түрде ашылып көрсетілуі тиіс.</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Кіріс салығына қатысты шығынның (табыстың) компоненттері келесіні қамтуы мүмкін:</w:t>
      </w:r>
    </w:p>
    <w:p w:rsidR="008B3720" w:rsidRPr="00AC2F15" w:rsidRDefault="008B3720" w:rsidP="00A07C0F">
      <w:pPr>
        <w:numPr>
          <w:ilvl w:val="0"/>
          <w:numId w:val="62"/>
        </w:numPr>
        <w:autoSpaceDE w:val="0"/>
        <w:autoSpaceDN w:val="0"/>
        <w:adjustRightInd w:val="0"/>
        <w:spacing w:before="240" w:line="240" w:lineRule="auto"/>
        <w:rPr>
          <w:rFonts w:ascii="Times New Roman" w:hAnsi="Times New Roman"/>
        </w:rPr>
      </w:pPr>
      <w:r w:rsidRPr="00AC2F15">
        <w:rPr>
          <w:rFonts w:ascii="Times New Roman" w:hAnsi="Times New Roman"/>
        </w:rPr>
        <w:t>ағымдағы корпоративтік табыс салығына қатысты шығын (табыс);</w:t>
      </w:r>
    </w:p>
    <w:p w:rsidR="008B3720" w:rsidRPr="00AC2F15" w:rsidRDefault="008B3720" w:rsidP="00A07C0F">
      <w:pPr>
        <w:numPr>
          <w:ilvl w:val="0"/>
          <w:numId w:val="62"/>
        </w:numPr>
        <w:autoSpaceDE w:val="0"/>
        <w:autoSpaceDN w:val="0"/>
        <w:adjustRightInd w:val="0"/>
        <w:spacing w:before="240" w:line="240" w:lineRule="auto"/>
        <w:rPr>
          <w:rFonts w:ascii="Times New Roman" w:hAnsi="Times New Roman"/>
        </w:rPr>
      </w:pPr>
      <w:r w:rsidRPr="00AC2F15">
        <w:rPr>
          <w:rFonts w:ascii="Times New Roman" w:hAnsi="Times New Roman"/>
        </w:rPr>
        <w:t>есептілік кезеңде мойындалған алдыңғы кезеңдердің ағымдағы корпоративтік табыс салығына қатысты кез келген түзетулер;</w:t>
      </w:r>
    </w:p>
    <w:p w:rsidR="008B3720" w:rsidRPr="00AC2F15" w:rsidRDefault="008B3720" w:rsidP="00A07C0F">
      <w:pPr>
        <w:numPr>
          <w:ilvl w:val="0"/>
          <w:numId w:val="62"/>
        </w:numPr>
        <w:autoSpaceDE w:val="0"/>
        <w:autoSpaceDN w:val="0"/>
        <w:adjustRightInd w:val="0"/>
        <w:spacing w:before="240" w:line="240" w:lineRule="auto"/>
        <w:rPr>
          <w:rFonts w:ascii="Times New Roman" w:hAnsi="Times New Roman"/>
        </w:rPr>
      </w:pPr>
      <w:r w:rsidRPr="00AC2F15">
        <w:rPr>
          <w:rFonts w:ascii="Times New Roman" w:hAnsi="Times New Roman"/>
        </w:rPr>
        <w:t>уақытша айырмашылықтардың туындауына және қалпына келтірілуіне байланысты болатын мерзімі ұзартылған табыс салығына қатысты шығын (табыс) сомасы;</w:t>
      </w:r>
    </w:p>
    <w:p w:rsidR="008B3720" w:rsidRPr="00AC2F15" w:rsidRDefault="008B3720" w:rsidP="00A07C0F">
      <w:pPr>
        <w:numPr>
          <w:ilvl w:val="0"/>
          <w:numId w:val="62"/>
        </w:numPr>
        <w:autoSpaceDE w:val="0"/>
        <w:autoSpaceDN w:val="0"/>
        <w:adjustRightInd w:val="0"/>
        <w:spacing w:before="240" w:line="240" w:lineRule="auto"/>
        <w:rPr>
          <w:rFonts w:ascii="Times New Roman" w:hAnsi="Times New Roman"/>
        </w:rPr>
      </w:pPr>
      <w:r w:rsidRPr="00AC2F15">
        <w:rPr>
          <w:rFonts w:ascii="Times New Roman" w:hAnsi="Times New Roman"/>
        </w:rPr>
        <w:t>салық мөлшерлемесіндегі өзгерістерге немесе жаңа салықтардың енгізілуіне байланысты болатын мерзімі ұзартылған табыс салығына қатысты шығын (табыс) сомасы;</w:t>
      </w:r>
    </w:p>
    <w:p w:rsidR="008B3720" w:rsidRPr="00AC2F15" w:rsidRDefault="008B3720" w:rsidP="00A07C0F">
      <w:pPr>
        <w:numPr>
          <w:ilvl w:val="0"/>
          <w:numId w:val="62"/>
        </w:numPr>
        <w:autoSpaceDE w:val="0"/>
        <w:autoSpaceDN w:val="0"/>
        <w:adjustRightInd w:val="0"/>
        <w:spacing w:before="240" w:line="240" w:lineRule="auto"/>
        <w:rPr>
          <w:rFonts w:ascii="Times New Roman" w:hAnsi="Times New Roman"/>
        </w:rPr>
      </w:pPr>
      <w:r w:rsidRPr="00AC2F15">
        <w:rPr>
          <w:rFonts w:ascii="Times New Roman" w:hAnsi="Times New Roman"/>
        </w:rPr>
        <w:t>ағымдағы корпоративтік табыс салығына қатысты шығынды қысқарту мақсатында пайдаланылатын алдыңғы кезеңнің уақытша айырмашылығынан, салық кредитінен немесе алдында мойындалмаған салық залалынан туындайтын пайда сомасы;</w:t>
      </w:r>
    </w:p>
    <w:p w:rsidR="008B3720" w:rsidRPr="00AC2F15" w:rsidRDefault="008B3720" w:rsidP="00A07C0F">
      <w:pPr>
        <w:numPr>
          <w:ilvl w:val="0"/>
          <w:numId w:val="62"/>
        </w:numPr>
        <w:autoSpaceDE w:val="0"/>
        <w:autoSpaceDN w:val="0"/>
        <w:adjustRightInd w:val="0"/>
        <w:spacing w:before="240" w:line="240" w:lineRule="auto"/>
        <w:rPr>
          <w:rFonts w:ascii="Times New Roman" w:hAnsi="Times New Roman"/>
        </w:rPr>
      </w:pPr>
      <w:r w:rsidRPr="00AC2F15">
        <w:rPr>
          <w:rFonts w:ascii="Times New Roman" w:hAnsi="Times New Roman"/>
        </w:rPr>
        <w:t>мерзімі ұзартылған табыс салығына қатысты шығынды қысқарту мақсатында пайдаланылатын алдыңғы кезеңнің уақытша айырмашылығынан, салық кредитінен немесе алдында мойындалмаған салық залалынан туындайтын пайда сомасы;</w:t>
      </w:r>
    </w:p>
    <w:p w:rsidR="008B3720" w:rsidRPr="00AC2F15" w:rsidRDefault="008B3720" w:rsidP="00A07C0F">
      <w:pPr>
        <w:numPr>
          <w:ilvl w:val="0"/>
          <w:numId w:val="62"/>
        </w:numPr>
        <w:autoSpaceDE w:val="0"/>
        <w:autoSpaceDN w:val="0"/>
        <w:adjustRightInd w:val="0"/>
        <w:spacing w:before="240" w:line="240" w:lineRule="auto"/>
        <w:rPr>
          <w:rFonts w:ascii="Times New Roman" w:hAnsi="Times New Roman"/>
        </w:rPr>
      </w:pPr>
      <w:r w:rsidRPr="00AC2F15">
        <w:rPr>
          <w:rFonts w:ascii="Times New Roman" w:hAnsi="Times New Roman"/>
        </w:rPr>
        <w:t>мерзімі ұзартылған салық активін есептен шығару немесе алдындағы есептен шығарылуын қалпына келтіру мақсатында орын алатын мерзімі ұзартылған табыс салығына қатысты шығын;</w:t>
      </w:r>
    </w:p>
    <w:p w:rsidR="008B3720" w:rsidRPr="00AC2F15" w:rsidRDefault="008B3720" w:rsidP="00A07C0F">
      <w:pPr>
        <w:numPr>
          <w:ilvl w:val="0"/>
          <w:numId w:val="62"/>
        </w:numPr>
        <w:autoSpaceDE w:val="0"/>
        <w:autoSpaceDN w:val="0"/>
        <w:adjustRightInd w:val="0"/>
        <w:spacing w:before="240" w:line="240" w:lineRule="auto"/>
        <w:rPr>
          <w:rFonts w:ascii="Times New Roman" w:hAnsi="Times New Roman"/>
        </w:rPr>
      </w:pPr>
      <w:r w:rsidRPr="00AC2F15">
        <w:rPr>
          <w:rFonts w:ascii="Times New Roman" w:hAnsi="Times New Roman"/>
        </w:rPr>
        <w:t xml:space="preserve">ретроспективті түрде есептелуіне рұқсат берілмегендіктен 1-тараудың </w:t>
      </w:r>
      <w:r w:rsidR="000D546F">
        <w:rPr>
          <w:rFonts w:ascii="Times New Roman" w:hAnsi="Times New Roman"/>
        </w:rPr>
        <w:t>"</w:t>
      </w:r>
      <w:r w:rsidRPr="00AC2F15">
        <w:rPr>
          <w:rFonts w:ascii="Times New Roman" w:hAnsi="Times New Roman"/>
        </w:rPr>
        <w:t>Есеп саясатындағы және есептік бағалардағы өзгерістер және қателер (ХБЕС 8)</w:t>
      </w:r>
      <w:r w:rsidR="000D546F">
        <w:rPr>
          <w:rFonts w:ascii="Times New Roman" w:hAnsi="Times New Roman"/>
        </w:rPr>
        <w:t>"</w:t>
      </w:r>
      <w:r w:rsidRPr="00AC2F15">
        <w:rPr>
          <w:rFonts w:ascii="Times New Roman" w:hAnsi="Times New Roman"/>
        </w:rPr>
        <w:t xml:space="preserve"> атты 2-</w:t>
      </w:r>
      <w:r w:rsidR="00A63684">
        <w:rPr>
          <w:rFonts w:ascii="Times New Roman" w:hAnsi="Times New Roman"/>
        </w:rPr>
        <w:t>бөлім</w:t>
      </w:r>
      <w:r w:rsidRPr="00AC2F15">
        <w:rPr>
          <w:rFonts w:ascii="Times New Roman" w:hAnsi="Times New Roman"/>
        </w:rPr>
        <w:t>іне сәйкес кірістің немесе залалдың құрамына енгізілетін есеп саясатындағы өзгерістерге және қателерге байланысты болатын кіріс салығы бойынша шығын (табыс) сомасы.</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Келесідей ақпарат та жеке түрде ашылып көрсетілуі тиіс:</w:t>
      </w:r>
    </w:p>
    <w:p w:rsidR="008B3720" w:rsidRPr="00AC2F15" w:rsidRDefault="008B3720" w:rsidP="00A07C0F">
      <w:pPr>
        <w:numPr>
          <w:ilvl w:val="0"/>
          <w:numId w:val="63"/>
        </w:numPr>
        <w:autoSpaceDE w:val="0"/>
        <w:autoSpaceDN w:val="0"/>
        <w:adjustRightInd w:val="0"/>
        <w:spacing w:before="240" w:line="240" w:lineRule="auto"/>
        <w:rPr>
          <w:rFonts w:ascii="Times New Roman" w:hAnsi="Times New Roman"/>
        </w:rPr>
      </w:pPr>
      <w:r w:rsidRPr="00AC2F15">
        <w:rPr>
          <w:rFonts w:ascii="Times New Roman" w:hAnsi="Times New Roman"/>
        </w:rPr>
        <w:t>капиталдың есебіне тікелей дебеттелетін немесе кредиттелетін баптарға қатысты табыс салығы;</w:t>
      </w:r>
    </w:p>
    <w:p w:rsidR="008B3720" w:rsidRPr="00AC2F15" w:rsidRDefault="008B3720" w:rsidP="00A07C0F">
      <w:pPr>
        <w:numPr>
          <w:ilvl w:val="0"/>
          <w:numId w:val="63"/>
        </w:numPr>
        <w:autoSpaceDE w:val="0"/>
        <w:autoSpaceDN w:val="0"/>
        <w:adjustRightInd w:val="0"/>
        <w:spacing w:before="240" w:line="240" w:lineRule="auto"/>
        <w:rPr>
          <w:rFonts w:ascii="Times New Roman" w:hAnsi="Times New Roman"/>
        </w:rPr>
      </w:pPr>
      <w:r w:rsidRPr="00AC2F15">
        <w:rPr>
          <w:rFonts w:ascii="Times New Roman" w:hAnsi="Times New Roman"/>
        </w:rPr>
        <w:t>өзге жиынтық табыстың әрбір компонентіне қатысты болатын табыс салығы;</w:t>
      </w:r>
    </w:p>
    <w:p w:rsidR="008B3720" w:rsidRPr="00AC2F15" w:rsidRDefault="008B3720" w:rsidP="00A07C0F">
      <w:pPr>
        <w:numPr>
          <w:ilvl w:val="0"/>
          <w:numId w:val="63"/>
        </w:numPr>
        <w:tabs>
          <w:tab w:val="num" w:pos="720"/>
        </w:tabs>
        <w:autoSpaceDE w:val="0"/>
        <w:autoSpaceDN w:val="0"/>
        <w:adjustRightInd w:val="0"/>
        <w:spacing w:before="240" w:line="240" w:lineRule="auto"/>
        <w:rPr>
          <w:rFonts w:ascii="Times New Roman" w:hAnsi="Times New Roman"/>
        </w:rPr>
      </w:pPr>
      <w:r w:rsidRPr="00AC2F15">
        <w:rPr>
          <w:rFonts w:ascii="Times New Roman" w:hAnsi="Times New Roman"/>
        </w:rPr>
        <w:t>келесідей формадағы табыс салығы бойынша шығынның (табыстың) және бухгалтерлік кірістің арасындағы өзара байланыс туралы түсініктеме: қолданылатын салық мөлшерлемесі (мөлшерлемелері) есептелген әдісті де ашып көрсететін салықтың салынуына дейінгі кіріс шамасын қолданылатын салық мөлшерлемесіне (мөлшерлемелеріне) көбейту нәтижесін және кіріс салығы бойынша шығынды (табысты) сандық тұрғыда салыстыру;</w:t>
      </w:r>
    </w:p>
    <w:p w:rsidR="008B3720" w:rsidRPr="00AC2F15" w:rsidRDefault="008B3720" w:rsidP="00A07C0F">
      <w:pPr>
        <w:numPr>
          <w:ilvl w:val="0"/>
          <w:numId w:val="63"/>
        </w:numPr>
        <w:autoSpaceDE w:val="0"/>
        <w:autoSpaceDN w:val="0"/>
        <w:adjustRightInd w:val="0"/>
        <w:spacing w:before="240" w:line="240" w:lineRule="auto"/>
        <w:rPr>
          <w:rFonts w:ascii="Times New Roman" w:hAnsi="Times New Roman"/>
        </w:rPr>
      </w:pPr>
      <w:r w:rsidRPr="00AC2F15">
        <w:rPr>
          <w:rFonts w:ascii="Times New Roman" w:hAnsi="Times New Roman"/>
        </w:rPr>
        <w:t>алдыңғы есептілік кезеңіне салыстырғандағы қолданылатын салық мөлшерлемесіндегі (мөлшерлемелеріндегі) өзгерістер туралы түсініктеме;</w:t>
      </w:r>
    </w:p>
    <w:p w:rsidR="008B3720" w:rsidRPr="00AC2F15" w:rsidRDefault="008B3720" w:rsidP="00A07C0F">
      <w:pPr>
        <w:numPr>
          <w:ilvl w:val="0"/>
          <w:numId w:val="63"/>
        </w:numPr>
        <w:autoSpaceDE w:val="0"/>
        <w:autoSpaceDN w:val="0"/>
        <w:adjustRightInd w:val="0"/>
        <w:spacing w:before="240" w:line="240" w:lineRule="auto"/>
        <w:rPr>
          <w:rFonts w:ascii="Times New Roman" w:hAnsi="Times New Roman"/>
        </w:rPr>
      </w:pPr>
      <w:r w:rsidRPr="00AC2F15">
        <w:rPr>
          <w:rFonts w:ascii="Times New Roman" w:hAnsi="Times New Roman"/>
        </w:rPr>
        <w:lastRenderedPageBreak/>
        <w:t>қаржылық ахуалы жайындағы есепте мерзімі ұзартылған салық активі мойындалмайтын пайдаланылмаған салық залалдарының, шегерілетін уақытша айырмашылықтардың сомасы (және, бар болғанда, жарамдылық мерзімінің өту күні);</w:t>
      </w:r>
    </w:p>
    <w:p w:rsidR="008B3720" w:rsidRPr="00AC2F15" w:rsidRDefault="008B3720" w:rsidP="00A07C0F">
      <w:pPr>
        <w:numPr>
          <w:ilvl w:val="0"/>
          <w:numId w:val="63"/>
        </w:numPr>
        <w:autoSpaceDE w:val="0"/>
        <w:autoSpaceDN w:val="0"/>
        <w:adjustRightInd w:val="0"/>
        <w:spacing w:before="240" w:line="240" w:lineRule="auto"/>
        <w:rPr>
          <w:rFonts w:ascii="Times New Roman" w:hAnsi="Times New Roman"/>
        </w:rPr>
      </w:pPr>
      <w:r w:rsidRPr="00AC2F15">
        <w:rPr>
          <w:rFonts w:ascii="Times New Roman" w:hAnsi="Times New Roman"/>
        </w:rPr>
        <w:t>уақытша айырмашылықтардың әрбір түрі және пайдаланылмаған салық залалдарының әрбір түрі бойынша: (i) әрбір ұсынылған кезең бойынша қаржылық ахуалы жайындағы есепте мойындалған мерзімі ұзартылған салық активтерінің және міндеттемелерінің сомасы, және (ii) қаржылық ахуалы жайындағы есептерде мойындалған сомадағы өзгерістерден анық болып келмеуі жағдайында кірістің немесе залалдың құрамында мойындалған мерзімі ұзартылған табыс салығына қатысты табыс немесе шығын сомасы;</w:t>
      </w:r>
    </w:p>
    <w:p w:rsidR="008B3720" w:rsidRPr="00AC2F15" w:rsidRDefault="008B3720" w:rsidP="00A07C0F">
      <w:pPr>
        <w:numPr>
          <w:ilvl w:val="0"/>
          <w:numId w:val="63"/>
        </w:numPr>
        <w:autoSpaceDE w:val="0"/>
        <w:autoSpaceDN w:val="0"/>
        <w:adjustRightInd w:val="0"/>
        <w:spacing w:before="240" w:line="240" w:lineRule="auto"/>
        <w:rPr>
          <w:rFonts w:ascii="Times New Roman" w:hAnsi="Times New Roman"/>
        </w:rPr>
      </w:pPr>
      <w:r w:rsidRPr="00AC2F15">
        <w:rPr>
          <w:rFonts w:ascii="Times New Roman" w:hAnsi="Times New Roman"/>
        </w:rPr>
        <w:t>қаржылық есептілікті бекітуге дейін бекітілген немесе ұсынылған, бірақ, қаржылық есептілікте міндеттеме ретінде мойындалмаған дивидендтерді төлеудің салықтық салдарының сомалары;</w:t>
      </w:r>
    </w:p>
    <w:p w:rsidR="008B3720" w:rsidRPr="00AC2F15" w:rsidRDefault="008B3720" w:rsidP="00A07C0F">
      <w:pPr>
        <w:numPr>
          <w:ilvl w:val="0"/>
          <w:numId w:val="63"/>
        </w:numPr>
        <w:autoSpaceDE w:val="0"/>
        <w:autoSpaceDN w:val="0"/>
        <w:adjustRightInd w:val="0"/>
        <w:spacing w:before="240" w:line="240" w:lineRule="auto"/>
        <w:rPr>
          <w:rFonts w:ascii="Times New Roman" w:hAnsi="Times New Roman"/>
        </w:rPr>
      </w:pPr>
      <w:r w:rsidRPr="00AC2F15">
        <w:rPr>
          <w:rFonts w:ascii="Times New Roman" w:hAnsi="Times New Roman"/>
        </w:rPr>
        <w:t>тоқтатылған әрекеттің жағдайында келесідей мәселелерге байланысты салық бойынша шығындар: тоқтатудың нәтижесінде орын алған кіріс немесе залал; және ұсынылған әрбір алдыңғы кезең бойынша тиісті сомалармен бірге кезең аясында тоқтатылған операцияға қатысты қарапайым әрекеттен шегілген залалдар немесе алынған кіріс.</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 xml:space="preserve">Сонымен қатар, Банк келесідей жағдайларда салық активін мойындау мақсатында пайдаланылған деректердің сипаты және мерзімі ұзартылған салық активінің сомасы туралы ақпаратты да ашып көрсетеді: </w:t>
      </w:r>
    </w:p>
    <w:p w:rsidR="008B3720" w:rsidRPr="00AC2F15" w:rsidRDefault="008B3720" w:rsidP="00A07C0F">
      <w:pPr>
        <w:numPr>
          <w:ilvl w:val="0"/>
          <w:numId w:val="64"/>
        </w:numPr>
        <w:autoSpaceDE w:val="0"/>
        <w:autoSpaceDN w:val="0"/>
        <w:adjustRightInd w:val="0"/>
        <w:spacing w:before="240" w:line="240" w:lineRule="auto"/>
        <w:rPr>
          <w:rFonts w:ascii="Times New Roman" w:hAnsi="Times New Roman"/>
        </w:rPr>
      </w:pPr>
      <w:r w:rsidRPr="00AC2F15">
        <w:rPr>
          <w:rFonts w:ascii="Times New Roman" w:hAnsi="Times New Roman"/>
        </w:rPr>
        <w:t xml:space="preserve">мерзімі ұзартылған салық активінің пайдаланылуы ағымдағы салық салынатын уақытша айырмашылықтарды қалпына келтіру нәтижесінде туындайтын кірістен асатын болашақтағы салық салынатын кіріске тәуелді болады; және </w:t>
      </w:r>
    </w:p>
    <w:p w:rsidR="008B3720" w:rsidRPr="00AC2F15" w:rsidRDefault="008B3720" w:rsidP="00A07C0F">
      <w:pPr>
        <w:numPr>
          <w:ilvl w:val="0"/>
          <w:numId w:val="64"/>
        </w:numPr>
        <w:autoSpaceDE w:val="0"/>
        <w:autoSpaceDN w:val="0"/>
        <w:adjustRightInd w:val="0"/>
        <w:spacing w:before="240" w:line="240" w:lineRule="auto"/>
        <w:rPr>
          <w:rFonts w:ascii="Times New Roman" w:hAnsi="Times New Roman"/>
        </w:rPr>
      </w:pPr>
      <w:r w:rsidRPr="00AC2F15">
        <w:rPr>
          <w:rFonts w:ascii="Times New Roman" w:hAnsi="Times New Roman"/>
        </w:rPr>
        <w:t>Банк ағымдағы немесе алдыңғы кезеңде залал шекті.</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Бухгалтерлік теңгерімде қамтылып көрсетілген мерзімі ұзартылған салық активтерінің және мерзімі ұзартылған салық міндеттемелерінің жағдайында, Банк өтелуі немесе төленуі есептілік күнінен бастап жиырма төрт айдың ішінде күтілетін мерзімі ұзартылған салық активтерінің және мерзімі ұзартылған салық міндеттемелерінің сомаларын өтелуі немесе төленуі есептілік күнінен бастап жиырма төрт айдан кейін күтілетін мерзімі ұзартылған салық активтерінен және мерзімі ұзартылған салық міндеттемелерінің сомасынан жеке түрде ашып көрсетеді.</w:t>
      </w:r>
    </w:p>
    <w:p w:rsidR="008B3720" w:rsidRPr="00AC2F15" w:rsidRDefault="008B3720" w:rsidP="008B3720">
      <w:pPr>
        <w:autoSpaceDE w:val="0"/>
        <w:autoSpaceDN w:val="0"/>
        <w:adjustRightInd w:val="0"/>
        <w:spacing w:before="240" w:line="240" w:lineRule="auto"/>
        <w:ind w:left="0"/>
        <w:rPr>
          <w:rFonts w:ascii="Times New Roman" w:hAnsi="Times New Roman"/>
        </w:rPr>
        <w:sectPr w:rsidR="008B3720" w:rsidRPr="00AC2F15" w:rsidSect="00ED54EE">
          <w:pgSz w:w="11906" w:h="16838"/>
          <w:pgMar w:top="1268" w:right="680" w:bottom="900" w:left="1134" w:header="510" w:footer="404" w:gutter="0"/>
          <w:cols w:space="708"/>
          <w:titlePg/>
          <w:docGrid w:linePitch="360"/>
        </w:sectPr>
      </w:pPr>
      <w:r w:rsidRPr="00AC2F15">
        <w:rPr>
          <w:rFonts w:ascii="Times New Roman" w:hAnsi="Times New Roman"/>
        </w:rPr>
        <w:t xml:space="preserve"> </w:t>
      </w:r>
    </w:p>
    <w:p w:rsidR="008B3720" w:rsidRPr="00AC2F15" w:rsidRDefault="008B3720" w:rsidP="008B3720">
      <w:pPr>
        <w:pStyle w:val="2"/>
        <w:pageBreakBefore/>
        <w:spacing w:before="240"/>
        <w:jc w:val="both"/>
        <w:rPr>
          <w:rFonts w:ascii="Times New Roman" w:hAnsi="Times New Roman"/>
          <w:szCs w:val="20"/>
        </w:rPr>
      </w:pPr>
      <w:bookmarkStart w:id="417" w:name="_Toc270001490"/>
      <w:bookmarkStart w:id="418" w:name="_Toc529528864"/>
      <w:bookmarkStart w:id="419" w:name="_Toc168501955"/>
      <w:r w:rsidRPr="00AC2F15">
        <w:rPr>
          <w:rFonts w:ascii="Times New Roman" w:hAnsi="Times New Roman"/>
        </w:rPr>
        <w:lastRenderedPageBreak/>
        <w:t>14</w:t>
      </w:r>
      <w:r w:rsidR="00F47118" w:rsidRPr="003B1BC9">
        <w:rPr>
          <w:rFonts w:ascii="Times New Roman" w:hAnsi="Times New Roman"/>
        </w:rPr>
        <w:t xml:space="preserve"> </w:t>
      </w:r>
      <w:r w:rsidR="002A64F6">
        <w:rPr>
          <w:rFonts w:ascii="Times New Roman" w:hAnsi="Times New Roman"/>
        </w:rPr>
        <w:t>б</w:t>
      </w:r>
      <w:r w:rsidR="00A63684">
        <w:rPr>
          <w:rFonts w:ascii="Times New Roman" w:hAnsi="Times New Roman"/>
        </w:rPr>
        <w:t>өлім</w:t>
      </w:r>
      <w:r w:rsidRPr="00AC2F15">
        <w:rPr>
          <w:rFonts w:ascii="Times New Roman" w:hAnsi="Times New Roman"/>
        </w:rPr>
        <w:t>. Капитал</w:t>
      </w:r>
      <w:bookmarkEnd w:id="417"/>
      <w:bookmarkEnd w:id="418"/>
      <w:bookmarkEnd w:id="419"/>
    </w:p>
    <w:p w:rsidR="008B3720" w:rsidRPr="00AC2F15" w:rsidRDefault="008B3720" w:rsidP="008B3720">
      <w:pPr>
        <w:pStyle w:val="3"/>
      </w:pPr>
      <w:bookmarkStart w:id="420" w:name="_Toc270001491"/>
      <w:bookmarkStart w:id="421" w:name="_Toc529528865"/>
      <w:bookmarkStart w:id="422" w:name="_Toc168501956"/>
      <w:r w:rsidRPr="00AC2F15">
        <w:t>14.1. Анықтамалар</w:t>
      </w:r>
      <w:bookmarkEnd w:id="420"/>
      <w:bookmarkEnd w:id="421"/>
      <w:bookmarkEnd w:id="422"/>
    </w:p>
    <w:p w:rsidR="008B3720" w:rsidRPr="00AC2F15" w:rsidRDefault="008B3720" w:rsidP="008B3720">
      <w:pPr>
        <w:pStyle w:val="1"/>
        <w:numPr>
          <w:ilvl w:val="0"/>
          <w:numId w:val="0"/>
        </w:numPr>
        <w:spacing w:before="240" w:after="240"/>
        <w:rPr>
          <w:sz w:val="20"/>
          <w:szCs w:val="20"/>
        </w:rPr>
      </w:pPr>
      <w:r w:rsidRPr="00AC2F15">
        <w:rPr>
          <w:b/>
          <w:sz w:val="20"/>
        </w:rPr>
        <w:t>Капитал</w:t>
      </w:r>
      <w:r w:rsidRPr="00AC2F15">
        <w:rPr>
          <w:sz w:val="20"/>
        </w:rPr>
        <w:t xml:space="preserve"> – барлық міндеттемелерді шегергеннен кейін Банктің активтерінде қалатын үлес.</w:t>
      </w:r>
    </w:p>
    <w:p w:rsidR="008B3720" w:rsidRPr="00AC2F15" w:rsidRDefault="008B3720" w:rsidP="008B3720">
      <w:pPr>
        <w:pStyle w:val="3"/>
      </w:pPr>
      <w:bookmarkStart w:id="423" w:name="_Toc270001492"/>
      <w:bookmarkStart w:id="424" w:name="_Toc529528866"/>
      <w:bookmarkStart w:id="425" w:name="_Toc168501957"/>
      <w:r w:rsidRPr="00AC2F15">
        <w:t>14.2. Жіктелуі</w:t>
      </w:r>
      <w:bookmarkEnd w:id="423"/>
      <w:r w:rsidRPr="00AC2F15">
        <w:t xml:space="preserve"> және есепке алу қағидалары</w:t>
      </w:r>
      <w:bookmarkEnd w:id="424"/>
      <w:bookmarkEnd w:id="425"/>
    </w:p>
    <w:p w:rsidR="008B3720" w:rsidRPr="00AC2F15" w:rsidRDefault="008B3720" w:rsidP="008B3720">
      <w:pPr>
        <w:pStyle w:val="1"/>
        <w:numPr>
          <w:ilvl w:val="0"/>
          <w:numId w:val="0"/>
        </w:numPr>
        <w:spacing w:before="240" w:after="240"/>
        <w:rPr>
          <w:sz w:val="20"/>
          <w:szCs w:val="20"/>
        </w:rPr>
      </w:pPr>
      <w:r w:rsidRPr="00AC2F15">
        <w:rPr>
          <w:sz w:val="20"/>
        </w:rPr>
        <w:t>Қаржылық ахуалы жайындағы есепте капитал келесідей баптар бойынша жіктеледі:</w:t>
      </w:r>
    </w:p>
    <w:p w:rsidR="008B3720" w:rsidRPr="00AC2F15" w:rsidRDefault="008B3720" w:rsidP="00A07C0F">
      <w:pPr>
        <w:pStyle w:val="21"/>
        <w:numPr>
          <w:ilvl w:val="0"/>
          <w:numId w:val="65"/>
        </w:numPr>
        <w:spacing w:before="240" w:after="240"/>
        <w:rPr>
          <w:sz w:val="20"/>
          <w:szCs w:val="20"/>
        </w:rPr>
      </w:pPr>
      <w:r w:rsidRPr="00AC2F15">
        <w:rPr>
          <w:sz w:val="20"/>
        </w:rPr>
        <w:t>акционерлік капитал (қарапайым және артықшылықты акциялар);</w:t>
      </w:r>
    </w:p>
    <w:p w:rsidR="008B3720" w:rsidRPr="00AC2F15" w:rsidRDefault="008B3720" w:rsidP="00A07C0F">
      <w:pPr>
        <w:pStyle w:val="21"/>
        <w:numPr>
          <w:ilvl w:val="0"/>
          <w:numId w:val="65"/>
        </w:numPr>
        <w:spacing w:before="240" w:after="240"/>
        <w:rPr>
          <w:sz w:val="20"/>
          <w:szCs w:val="20"/>
        </w:rPr>
      </w:pPr>
      <w:r w:rsidRPr="00AC2F15">
        <w:rPr>
          <w:sz w:val="20"/>
        </w:rPr>
        <w:t>эмиссиялық табыс;</w:t>
      </w:r>
    </w:p>
    <w:p w:rsidR="008B3720" w:rsidRPr="00AC2F15" w:rsidRDefault="008B3720" w:rsidP="00A07C0F">
      <w:pPr>
        <w:pStyle w:val="21"/>
        <w:numPr>
          <w:ilvl w:val="0"/>
          <w:numId w:val="65"/>
        </w:numPr>
        <w:spacing w:before="240" w:after="240"/>
        <w:rPr>
          <w:sz w:val="20"/>
          <w:szCs w:val="20"/>
        </w:rPr>
      </w:pPr>
      <w:r w:rsidRPr="00AC2F15">
        <w:rPr>
          <w:sz w:val="20"/>
        </w:rPr>
        <w:t>сатуға арналған құнды қағаздарды қайта бағалау қоры;</w:t>
      </w:r>
    </w:p>
    <w:p w:rsidR="008B3720" w:rsidRPr="00AC2F15" w:rsidRDefault="008B3720" w:rsidP="00A07C0F">
      <w:pPr>
        <w:pStyle w:val="21"/>
        <w:numPr>
          <w:ilvl w:val="0"/>
          <w:numId w:val="65"/>
        </w:numPr>
        <w:spacing w:before="240" w:after="240"/>
        <w:rPr>
          <w:sz w:val="20"/>
          <w:szCs w:val="20"/>
        </w:rPr>
      </w:pPr>
      <w:r w:rsidRPr="00AC2F15">
        <w:rPr>
          <w:sz w:val="20"/>
        </w:rPr>
        <w:t>ғимаратты қайта бағалау қоры;</w:t>
      </w:r>
    </w:p>
    <w:p w:rsidR="008B3720" w:rsidRPr="00AC2F15" w:rsidRDefault="008B3720" w:rsidP="00A07C0F">
      <w:pPr>
        <w:pStyle w:val="21"/>
        <w:numPr>
          <w:ilvl w:val="0"/>
          <w:numId w:val="65"/>
        </w:numPr>
        <w:spacing w:before="240" w:after="240"/>
        <w:rPr>
          <w:sz w:val="20"/>
          <w:szCs w:val="20"/>
        </w:rPr>
      </w:pPr>
      <w:r w:rsidRPr="00AC2F15">
        <w:rPr>
          <w:sz w:val="20"/>
        </w:rPr>
        <w:t>акционерлерден сатып алынған меншікті акциялар;</w:t>
      </w:r>
    </w:p>
    <w:p w:rsidR="008B3720" w:rsidRPr="00AC2F15" w:rsidRDefault="008B3720" w:rsidP="00A07C0F">
      <w:pPr>
        <w:pStyle w:val="21"/>
        <w:numPr>
          <w:ilvl w:val="0"/>
          <w:numId w:val="65"/>
        </w:numPr>
        <w:spacing w:before="240" w:after="240"/>
        <w:rPr>
          <w:sz w:val="20"/>
          <w:szCs w:val="20"/>
        </w:rPr>
      </w:pPr>
      <w:r w:rsidRPr="00AC2F15">
        <w:rPr>
          <w:sz w:val="20"/>
        </w:rPr>
        <w:t>сатуға арналған инвестицияларды қайта бағалау қоры;</w:t>
      </w:r>
    </w:p>
    <w:p w:rsidR="008B3720" w:rsidRPr="00AC2F15" w:rsidRDefault="008B3720" w:rsidP="00A07C0F">
      <w:pPr>
        <w:pStyle w:val="21"/>
        <w:numPr>
          <w:ilvl w:val="0"/>
          <w:numId w:val="65"/>
        </w:numPr>
        <w:spacing w:before="240" w:after="240"/>
        <w:rPr>
          <w:sz w:val="20"/>
          <w:szCs w:val="20"/>
        </w:rPr>
      </w:pPr>
      <w:r w:rsidRPr="00AC2F15">
        <w:rPr>
          <w:sz w:val="20"/>
        </w:rPr>
        <w:t>үлестірілмеген кіріс (өтелмеген залал);</w:t>
      </w:r>
    </w:p>
    <w:p w:rsidR="008B3720" w:rsidRPr="00AC2F15" w:rsidRDefault="008B3720" w:rsidP="00A07C0F">
      <w:pPr>
        <w:pStyle w:val="21"/>
        <w:numPr>
          <w:ilvl w:val="0"/>
          <w:numId w:val="65"/>
        </w:numPr>
        <w:spacing w:before="240" w:after="240"/>
        <w:rPr>
          <w:sz w:val="20"/>
          <w:szCs w:val="20"/>
        </w:rPr>
      </w:pPr>
      <w:r w:rsidRPr="00AC2F15">
        <w:rPr>
          <w:sz w:val="20"/>
        </w:rPr>
        <w:t>өзге қорлар.</w:t>
      </w:r>
    </w:p>
    <w:p w:rsidR="008B3720" w:rsidRPr="00AC2F15" w:rsidRDefault="008B3720" w:rsidP="008B3720">
      <w:pPr>
        <w:pStyle w:val="af4"/>
        <w:spacing w:before="240" w:after="240"/>
        <w:ind w:firstLine="0"/>
        <w:rPr>
          <w:sz w:val="20"/>
          <w:szCs w:val="20"/>
        </w:rPr>
      </w:pPr>
      <w:r w:rsidRPr="00AC2F15">
        <w:rPr>
          <w:sz w:val="20"/>
        </w:rPr>
        <w:t>Қаржылық есептілікті құрастыру мақсатындағы маңыздылықты ескерумен, капитал баптары қаржылық есептілік баптарының деңгейінде белгілі бір шоттарға жиналуы мүмкін.</w:t>
      </w:r>
    </w:p>
    <w:p w:rsidR="008B3720" w:rsidRPr="00AC2F15" w:rsidRDefault="008B3720" w:rsidP="008B3720">
      <w:pPr>
        <w:pStyle w:val="16"/>
        <w:spacing w:before="240" w:after="240"/>
        <w:jc w:val="both"/>
        <w:rPr>
          <w:b w:val="0"/>
          <w:sz w:val="20"/>
          <w:szCs w:val="20"/>
        </w:rPr>
      </w:pPr>
      <w:r w:rsidRPr="00AC2F15">
        <w:rPr>
          <w:sz w:val="20"/>
        </w:rPr>
        <w:t>Шығарылған акциялар</w:t>
      </w:r>
      <w:r w:rsidRPr="00AC2F15">
        <w:rPr>
          <w:b w:val="0"/>
          <w:sz w:val="20"/>
        </w:rPr>
        <w:t xml:space="preserve"> – орнатылған акциялардың атаулы құны бойынша акционерлердің тарапынан келіп түсетін жарналардың шамасы. Шығарылған акциялар құрылтайшылардың капиталға қатысты жарналар бойынша борышын шегергеннен кейін акциялардың атаулы құны бойынша қамтылып көрсетіледі. Акцияларды орналастырудың нәтижесі кірістерде және залалдарда мойындалмай, қаржылық есептілікте капиталдағы өзгеріс ретінде белгіленеді.</w:t>
      </w:r>
    </w:p>
    <w:p w:rsidR="008B3720" w:rsidRPr="00AC2F15" w:rsidRDefault="008B3720" w:rsidP="008B3720">
      <w:pPr>
        <w:pStyle w:val="afff1"/>
        <w:spacing w:before="240" w:after="240" w:line="240" w:lineRule="auto"/>
        <w:rPr>
          <w:rFonts w:ascii="Times New Roman" w:hAnsi="Times New Roman"/>
        </w:rPr>
      </w:pPr>
      <w:r w:rsidRPr="00AC2F15">
        <w:rPr>
          <w:rFonts w:ascii="Times New Roman" w:hAnsi="Times New Roman"/>
        </w:rPr>
        <w:t>Валютадағы немесе мүлік формасындағы жарналарды енгізу жағдайындағы бағалау кезінде келесідей ерекшеліктер көрініс табады:</w:t>
      </w:r>
    </w:p>
    <w:p w:rsidR="008B3720" w:rsidRPr="00AC2F15" w:rsidRDefault="008B3720" w:rsidP="00A07C0F">
      <w:pPr>
        <w:pStyle w:val="afff1"/>
        <w:numPr>
          <w:ilvl w:val="0"/>
          <w:numId w:val="66"/>
        </w:numPr>
        <w:tabs>
          <w:tab w:val="num" w:pos="720"/>
        </w:tabs>
        <w:spacing w:before="240" w:after="240" w:line="240" w:lineRule="auto"/>
        <w:rPr>
          <w:rFonts w:ascii="Times New Roman" w:hAnsi="Times New Roman"/>
        </w:rPr>
      </w:pPr>
      <w:r w:rsidRPr="00AC2F15">
        <w:rPr>
          <w:rFonts w:ascii="Times New Roman" w:hAnsi="Times New Roman"/>
        </w:rPr>
        <w:t xml:space="preserve">шетелдік валютада енгізілген акционерлік капитал енгізілу күніндегі жай-күйге қарай нарықтық курс бойынша теңгеге қайта есептеледі. Осыған орай туындайтын курс айырмашылықтары осы тараудың </w:t>
      </w:r>
      <w:r w:rsidR="00F277B9" w:rsidRPr="00AC2F15">
        <w:rPr>
          <w:rFonts w:ascii="Times New Roman" w:hAnsi="Times New Roman"/>
        </w:rPr>
        <w:t>қосымша</w:t>
      </w:r>
      <w:r w:rsidRPr="00AC2F15">
        <w:rPr>
          <w:rFonts w:ascii="Times New Roman" w:hAnsi="Times New Roman"/>
        </w:rPr>
        <w:t xml:space="preserve"> түрде төленген капиталы туралы тармақта сипатталған тәртіпке сәйкес есепке алынады. Кейіннен акционерлік капитал теңге ретінде есепке алынады, ал бап ендігінен әрі қайта бағаланбайды;</w:t>
      </w:r>
    </w:p>
    <w:p w:rsidR="008B3720" w:rsidRPr="00AC2F15" w:rsidRDefault="008B3720" w:rsidP="00A07C0F">
      <w:pPr>
        <w:pStyle w:val="afff1"/>
        <w:numPr>
          <w:ilvl w:val="0"/>
          <w:numId w:val="66"/>
        </w:numPr>
        <w:tabs>
          <w:tab w:val="num" w:pos="720"/>
        </w:tabs>
        <w:spacing w:before="240" w:after="240" w:line="240" w:lineRule="auto"/>
        <w:rPr>
          <w:rFonts w:ascii="Times New Roman" w:hAnsi="Times New Roman"/>
        </w:rPr>
      </w:pPr>
      <w:r w:rsidRPr="00AC2F15">
        <w:rPr>
          <w:rFonts w:ascii="Times New Roman" w:hAnsi="Times New Roman"/>
        </w:rPr>
        <w:t>құрылтайшылардың тарапынан акционерлік капиталға енгізілетін өзге мүлік енгізілу күніндегі жай-күйге қарай әділ құн бойынша есепке алынады.</w:t>
      </w:r>
    </w:p>
    <w:p w:rsidR="008B3720" w:rsidRPr="00AC2F15" w:rsidRDefault="008B3720" w:rsidP="008B3720">
      <w:pPr>
        <w:pStyle w:val="afff1"/>
        <w:spacing w:before="240" w:after="240" w:line="240" w:lineRule="auto"/>
        <w:rPr>
          <w:rFonts w:ascii="Times New Roman" w:hAnsi="Times New Roman"/>
        </w:rPr>
      </w:pPr>
      <w:r w:rsidRPr="00AC2F15">
        <w:rPr>
          <w:rFonts w:ascii="Times New Roman" w:hAnsi="Times New Roman"/>
        </w:rPr>
        <w:t>Өзге қорлардың есебіне акционерлік капиталды ұлғайту жағдайында қосымша акция эмиссиясы (қосымша эмиссияны өткізуге дейін) қосымша төлемсіз акционерлік капиталдағы қатысу үлесіне пропорционалды түрде қазіргі акционерлердің арасында үлестіріледі.</w:t>
      </w:r>
    </w:p>
    <w:p w:rsidR="008B3720" w:rsidRPr="00AC2F15" w:rsidRDefault="008B3720" w:rsidP="008B3720">
      <w:pPr>
        <w:pStyle w:val="afff1"/>
        <w:spacing w:before="240" w:after="240" w:line="240" w:lineRule="auto"/>
        <w:rPr>
          <w:rFonts w:ascii="Times New Roman" w:hAnsi="Times New Roman"/>
        </w:rPr>
      </w:pPr>
      <w:r w:rsidRPr="00AC2F15">
        <w:rPr>
          <w:rFonts w:ascii="Times New Roman" w:hAnsi="Times New Roman"/>
        </w:rPr>
        <w:t>Акцияларды орналастыру кезінде акциялардың эмиссиясына тікелей қатысты болатын және өзге жағдайларда болдырмауға болатын шығындар орын алуы мүмкін, мысалы:</w:t>
      </w:r>
    </w:p>
    <w:p w:rsidR="008B3720" w:rsidRPr="00AC2F15" w:rsidRDefault="008B3720" w:rsidP="008B3720">
      <w:pPr>
        <w:pStyle w:val="afff1"/>
        <w:spacing w:before="240" w:after="240" w:line="240" w:lineRule="auto"/>
        <w:rPr>
          <w:rFonts w:ascii="Times New Roman" w:hAnsi="Times New Roman"/>
        </w:rPr>
      </w:pPr>
      <w:r w:rsidRPr="00AC2F15">
        <w:rPr>
          <w:rFonts w:ascii="Times New Roman" w:hAnsi="Times New Roman"/>
        </w:rPr>
        <w:t xml:space="preserve">      - эмиссиялық аңдатпаны дайындау;</w:t>
      </w:r>
    </w:p>
    <w:p w:rsidR="008B3720" w:rsidRPr="00AC2F15" w:rsidRDefault="008B3720" w:rsidP="008B3720">
      <w:pPr>
        <w:pStyle w:val="afff1"/>
        <w:spacing w:before="240" w:after="240" w:line="240" w:lineRule="auto"/>
        <w:rPr>
          <w:rFonts w:ascii="Times New Roman" w:hAnsi="Times New Roman"/>
        </w:rPr>
      </w:pPr>
      <w:r w:rsidRPr="00AC2F15">
        <w:rPr>
          <w:rFonts w:ascii="Times New Roman" w:hAnsi="Times New Roman"/>
        </w:rPr>
        <w:t xml:space="preserve">      - бланкіні өндіру немесе сатып алу;</w:t>
      </w:r>
    </w:p>
    <w:p w:rsidR="008B3720" w:rsidRPr="00AC2F15" w:rsidRDefault="008B3720" w:rsidP="008B3720">
      <w:pPr>
        <w:pStyle w:val="afff1"/>
        <w:spacing w:before="240" w:after="240" w:line="240" w:lineRule="auto"/>
        <w:rPr>
          <w:rFonts w:ascii="Times New Roman" w:hAnsi="Times New Roman"/>
        </w:rPr>
      </w:pPr>
      <w:r w:rsidRPr="00AC2F15">
        <w:rPr>
          <w:rFonts w:ascii="Times New Roman" w:hAnsi="Times New Roman"/>
        </w:rPr>
        <w:t xml:space="preserve">      - құнды қағаздарды тіркеу;</w:t>
      </w:r>
    </w:p>
    <w:p w:rsidR="008B3720" w:rsidRPr="00AC2F15" w:rsidRDefault="008B3720" w:rsidP="008B3720">
      <w:pPr>
        <w:pStyle w:val="afff1"/>
        <w:spacing w:before="240" w:after="240" w:line="240" w:lineRule="auto"/>
        <w:rPr>
          <w:rFonts w:ascii="Times New Roman" w:hAnsi="Times New Roman"/>
        </w:rPr>
      </w:pPr>
      <w:r w:rsidRPr="00AC2F15">
        <w:rPr>
          <w:rFonts w:ascii="Times New Roman" w:hAnsi="Times New Roman"/>
        </w:rPr>
        <w:t xml:space="preserve">     - заңды және басқа да кәсіби қызметтерге арналған төлемдер бойынша шығындар;</w:t>
      </w:r>
    </w:p>
    <w:p w:rsidR="00312EB6" w:rsidRDefault="008B3720" w:rsidP="008B3720">
      <w:pPr>
        <w:pStyle w:val="afff1"/>
        <w:spacing w:before="240" w:after="240" w:line="240" w:lineRule="auto"/>
        <w:rPr>
          <w:rFonts w:ascii="Times New Roman" w:hAnsi="Times New Roman"/>
        </w:rPr>
        <w:sectPr w:rsidR="00312EB6" w:rsidSect="00312EB6">
          <w:headerReference w:type="default" r:id="rId71"/>
          <w:headerReference w:type="first" r:id="rId72"/>
          <w:pgSz w:w="11906" w:h="16838"/>
          <w:pgMar w:top="1270" w:right="680" w:bottom="902" w:left="1134" w:header="510" w:footer="403" w:gutter="0"/>
          <w:cols w:space="708"/>
          <w:titlePg/>
          <w:docGrid w:linePitch="360"/>
        </w:sectPr>
      </w:pPr>
      <w:r w:rsidRPr="00AC2F15">
        <w:rPr>
          <w:rFonts w:ascii="Times New Roman" w:hAnsi="Times New Roman"/>
        </w:rPr>
        <w:t xml:space="preserve">     - құнды қағаздарды шығару жұмыстарын ұйымдастыруға жұмсалатын басқа да шығындар.</w:t>
      </w:r>
    </w:p>
    <w:p w:rsidR="008B3720" w:rsidRPr="00AC2F15" w:rsidRDefault="008B3720" w:rsidP="008B3720">
      <w:pPr>
        <w:pStyle w:val="16"/>
        <w:spacing w:before="240" w:after="240"/>
        <w:jc w:val="both"/>
        <w:rPr>
          <w:b w:val="0"/>
          <w:sz w:val="20"/>
          <w:szCs w:val="20"/>
        </w:rPr>
      </w:pPr>
      <w:r w:rsidRPr="00AC2F15">
        <w:rPr>
          <w:b w:val="0"/>
          <w:sz w:val="20"/>
        </w:rPr>
        <w:lastRenderedPageBreak/>
        <w:t xml:space="preserve">Орналастыруға жұмсалған (салық артықшылықтарын шегергеннен кейін) таза шығындар Банктің шығарылған акцияларының құнынан шегеріс ретінде есепке алынуы тиіс. </w:t>
      </w:r>
    </w:p>
    <w:p w:rsidR="008B3720" w:rsidRPr="00AC2F15" w:rsidRDefault="008B3720" w:rsidP="008B3720">
      <w:pPr>
        <w:pStyle w:val="16"/>
        <w:spacing w:before="240" w:after="240"/>
        <w:jc w:val="both"/>
        <w:rPr>
          <w:b w:val="0"/>
          <w:sz w:val="20"/>
          <w:szCs w:val="20"/>
        </w:rPr>
      </w:pPr>
      <w:r w:rsidRPr="00AC2F15">
        <w:rPr>
          <w:b w:val="0"/>
          <w:sz w:val="20"/>
        </w:rPr>
        <w:t xml:space="preserve">Акциялардың орналастырылуы табыссыз ретінде мойындалған жағдайда, орналастыруға жұмсалған шығындар тиісті кезеңнің шығындары ретінде есептен шығарылады. Орналастыруға жұмсалған шығындар келесіні қамтымайды: </w:t>
      </w:r>
    </w:p>
    <w:p w:rsidR="008B3720" w:rsidRPr="00AC2F15" w:rsidRDefault="008B3720" w:rsidP="00A07C0F">
      <w:pPr>
        <w:pStyle w:val="16"/>
        <w:numPr>
          <w:ilvl w:val="0"/>
          <w:numId w:val="67"/>
        </w:numPr>
        <w:spacing w:before="240" w:after="240"/>
        <w:jc w:val="both"/>
        <w:rPr>
          <w:b w:val="0"/>
          <w:sz w:val="20"/>
          <w:szCs w:val="20"/>
        </w:rPr>
      </w:pPr>
      <w:r w:rsidRPr="00AC2F15">
        <w:rPr>
          <w:b w:val="0"/>
          <w:sz w:val="20"/>
        </w:rPr>
        <w:t>құнды қағаздардың бастапқы шығарылуына байланысты болмаған жағдайдағы кез келген шығындар, әсіресе, акционерлерден сатып алынған акциялардың сатылуына байланысты болатын кез келген шығындар;</w:t>
      </w:r>
    </w:p>
    <w:p w:rsidR="008B3720" w:rsidRPr="00AC2F15" w:rsidRDefault="008B3720" w:rsidP="00A07C0F">
      <w:pPr>
        <w:pStyle w:val="16"/>
        <w:numPr>
          <w:ilvl w:val="0"/>
          <w:numId w:val="67"/>
        </w:numPr>
        <w:spacing w:before="240" w:after="240"/>
        <w:jc w:val="both"/>
        <w:rPr>
          <w:b w:val="0"/>
          <w:sz w:val="20"/>
          <w:szCs w:val="20"/>
        </w:rPr>
      </w:pPr>
      <w:r w:rsidRPr="00AC2F15">
        <w:rPr>
          <w:b w:val="0"/>
          <w:sz w:val="20"/>
        </w:rPr>
        <w:t>орналастыру жұмыстарына қатысқан Банктің өзіндік қызметкерлерінің еңбекақысы.</w:t>
      </w:r>
    </w:p>
    <w:p w:rsidR="008B3720" w:rsidRPr="00AC2F15" w:rsidRDefault="008B3720" w:rsidP="008B3720">
      <w:pPr>
        <w:pStyle w:val="16"/>
        <w:spacing w:before="240" w:after="240"/>
        <w:jc w:val="both"/>
        <w:rPr>
          <w:b w:val="0"/>
          <w:sz w:val="20"/>
          <w:szCs w:val="20"/>
        </w:rPr>
      </w:pPr>
      <w:r w:rsidRPr="00AC2F15">
        <w:rPr>
          <w:b w:val="0"/>
          <w:sz w:val="20"/>
        </w:rPr>
        <w:t>Осындай шығындар олардың қатысы бар кезеңнің ішіндегі шығындар шоттарында қамтылып көрсетіледі.</w:t>
      </w:r>
    </w:p>
    <w:p w:rsidR="008B3720" w:rsidRPr="00AC2F15" w:rsidRDefault="008B3720" w:rsidP="008B3720">
      <w:pPr>
        <w:pStyle w:val="afff1"/>
        <w:spacing w:before="240" w:after="240" w:line="240" w:lineRule="auto"/>
        <w:rPr>
          <w:rFonts w:ascii="Times New Roman" w:hAnsi="Times New Roman"/>
        </w:rPr>
      </w:pPr>
      <w:r w:rsidRPr="00AC2F15">
        <w:rPr>
          <w:rFonts w:ascii="Times New Roman" w:hAnsi="Times New Roman"/>
        </w:rPr>
        <w:t xml:space="preserve">Эмиссиялық табыс </w:t>
      </w:r>
      <w:r w:rsidRPr="00AC2F15">
        <w:rPr>
          <w:rFonts w:ascii="Times New Roman" w:hAnsi="Times New Roman"/>
          <w:b/>
        </w:rPr>
        <w:t>–</w:t>
      </w:r>
      <w:r w:rsidRPr="00AC2F15">
        <w:rPr>
          <w:rFonts w:ascii="Times New Roman" w:hAnsi="Times New Roman"/>
        </w:rPr>
        <w:t xml:space="preserve"> акцияларды атаулы құннан артық болатын баға бойынша орналастырудың нәтижесінде (жарғы капиталын құру және кейіннен ұлғайту кезінде) Банктің жарғы капиталының қалыптасуы барысында капиталға қатысқаны үшін акционерлердің тарапынан түсетін өтемақы сомас</w:t>
      </w:r>
      <w:r w:rsidR="00F277B9" w:rsidRPr="00AC2F15">
        <w:rPr>
          <w:rFonts w:ascii="Times New Roman" w:hAnsi="Times New Roman"/>
        </w:rPr>
        <w:t>ының акцияла</w:t>
      </w:r>
      <w:r w:rsidRPr="00AC2F15">
        <w:rPr>
          <w:rFonts w:ascii="Times New Roman" w:hAnsi="Times New Roman"/>
        </w:rPr>
        <w:t>рдың атаулы құнынан асып кетуі болып келеді.</w:t>
      </w:r>
    </w:p>
    <w:p w:rsidR="008B3720" w:rsidRPr="00AC2F15" w:rsidRDefault="008B3720" w:rsidP="008B3720">
      <w:pPr>
        <w:pStyle w:val="afff1"/>
        <w:spacing w:before="240" w:after="240" w:line="240" w:lineRule="auto"/>
        <w:rPr>
          <w:rFonts w:ascii="Times New Roman" w:hAnsi="Times New Roman"/>
        </w:rPr>
      </w:pPr>
      <w:r w:rsidRPr="00AC2F15">
        <w:rPr>
          <w:rFonts w:ascii="Times New Roman" w:hAnsi="Times New Roman"/>
        </w:rPr>
        <w:t>Қосымша енгізілген капитал акцияларды орналастырмай-ақ акционерлердің тарапынан Банкке табысталған немесе көрсетілген, не болмаса болашақтағы акциялар эмиссияларының есебіне табысталған активтердің немесе қызметтердің құны болып табылады.</w:t>
      </w:r>
    </w:p>
    <w:p w:rsidR="008B3720" w:rsidRPr="00AC2F15" w:rsidRDefault="008B3720" w:rsidP="008B3720">
      <w:pPr>
        <w:pStyle w:val="afff1"/>
        <w:spacing w:before="240" w:after="240" w:line="240" w:lineRule="auto"/>
        <w:rPr>
          <w:rFonts w:ascii="Times New Roman" w:hAnsi="Times New Roman"/>
        </w:rPr>
      </w:pPr>
      <w:r w:rsidRPr="00AC2F15">
        <w:rPr>
          <w:rFonts w:ascii="Times New Roman" w:hAnsi="Times New Roman"/>
        </w:rPr>
        <w:t>Банк акциялардың кейінгі эмиссиясының есебіне активтерді қабылдаған кезде, Банк қосымша төленген капиталдың ұлғаюын және тиісті активті есепке алу бойынша шоттағы қабылданған активті мойындайды. Алайда, акциялардың тиісті эмиссиясын шығарғаннан кейін қосымша енгізілген капиталдың алынған сомасы қайта жіктеледі, демек, қосымша енгізілген капитал шотынан акционерлік капиталдың шотына аударылады.</w:t>
      </w:r>
    </w:p>
    <w:p w:rsidR="008B3720" w:rsidRPr="00AC2F15" w:rsidRDefault="008B3720" w:rsidP="008B3720">
      <w:pPr>
        <w:pStyle w:val="16"/>
        <w:keepNext w:val="0"/>
        <w:keepLines w:val="0"/>
        <w:spacing w:before="240" w:after="240"/>
        <w:jc w:val="both"/>
        <w:rPr>
          <w:b w:val="0"/>
          <w:sz w:val="20"/>
          <w:szCs w:val="20"/>
        </w:rPr>
      </w:pPr>
      <w:r w:rsidRPr="00AC2F15">
        <w:rPr>
          <w:b w:val="0"/>
          <w:sz w:val="20"/>
        </w:rPr>
        <w:t>Шетелдік валюталарды қайта есептеу қоры функционалдық валютасы Банктің функционалдық валютасынан өзгеше болатын еншілес ұйымның қаржылық көрсеткіштерін және нәтижелерін қайта есептеу кезінде қалыптасады. Валюталарды қайта есептеу қоры еншілес ұйымды толығымен немесе ішінара тарату, акционерлік капиталға жарналарды қайтару, сату, активтерін жаппай сату арқылы еншілес ұйымның шығып кетуі кезінде іске асырылған жағдайда кірістердің және залалдардың шотына аударылады.</w:t>
      </w:r>
    </w:p>
    <w:p w:rsidR="008B3720" w:rsidRPr="00AC2F15" w:rsidRDefault="008B3720" w:rsidP="008B3720">
      <w:pPr>
        <w:pStyle w:val="16"/>
        <w:keepNext w:val="0"/>
        <w:keepLines w:val="0"/>
        <w:spacing w:before="240" w:after="240"/>
        <w:jc w:val="both"/>
        <w:rPr>
          <w:b w:val="0"/>
          <w:sz w:val="20"/>
          <w:szCs w:val="20"/>
        </w:rPr>
      </w:pPr>
      <w:r w:rsidRPr="00AC2F15">
        <w:rPr>
          <w:b w:val="0"/>
          <w:sz w:val="20"/>
        </w:rPr>
        <w:t>Құнды қағаздарды қайта бағалау қоры есептілік күніндегі жай-күйге қарай әділ құны бойынша сатуға арналған құнды қағаздарды қайта бағалаудың есебінен қалыптасады. Осындай активтер шығарылған кезде, немесе олар бойынша құнсыздану мойындалған жағдайда, қайта бағалау қоры капиталдың шотынан шығарылып, кіріске немесе залалға жатқызылады.</w:t>
      </w:r>
    </w:p>
    <w:p w:rsidR="008B3720" w:rsidRPr="00AC2F15" w:rsidRDefault="008B3720" w:rsidP="008B3720">
      <w:pPr>
        <w:pStyle w:val="16"/>
        <w:keepNext w:val="0"/>
        <w:keepLines w:val="0"/>
        <w:spacing w:before="240" w:after="240"/>
        <w:jc w:val="both"/>
        <w:rPr>
          <w:b w:val="0"/>
          <w:sz w:val="20"/>
          <w:szCs w:val="20"/>
        </w:rPr>
      </w:pPr>
      <w:r w:rsidRPr="00AC2F15">
        <w:rPr>
          <w:b w:val="0"/>
          <w:sz w:val="20"/>
        </w:rPr>
        <w:t>Хеджерлеу қоры тиімді хеджерлеу нәтижелерінен қалыптастырылады. Банк капиталда қаражат ағындарын тиімді түрде хеджерлеу нәтижелерін ескеріп отырады.</w:t>
      </w:r>
    </w:p>
    <w:p w:rsidR="008B3720" w:rsidRPr="00AC2F15" w:rsidRDefault="008B3720" w:rsidP="008B3720">
      <w:pPr>
        <w:pStyle w:val="16"/>
        <w:keepNext w:val="0"/>
        <w:keepLines w:val="0"/>
        <w:spacing w:before="240" w:after="240"/>
        <w:jc w:val="both"/>
        <w:rPr>
          <w:b w:val="0"/>
          <w:sz w:val="20"/>
          <w:szCs w:val="20"/>
        </w:rPr>
      </w:pPr>
      <w:r w:rsidRPr="00AC2F15">
        <w:rPr>
          <w:b w:val="0"/>
          <w:sz w:val="20"/>
        </w:rPr>
        <w:t>Резервтік капитал – Банктің қаржылық тұрақтылығын жақсарту мақсатында меншік иелерінің арасында үлестірілуіне тыйым салынған жиналған таза кірісінің бөлігі. Резервтік капитал заңнаманың талаптарына сәйкес қалыптасуы мүмкін, не болмаса ол Банктің бастамасы бойынша және құрылтай құжаттарына сәйкес құрылады. Резервтік капитал есептілік жылының қорытындылары бойынша (дивидендтерді төлеудің алдында) қалыптастырылады және үлестірілмеуі тиіс капиталдың бөлігін қамтып көрсету мақсатына ие болады.</w:t>
      </w:r>
    </w:p>
    <w:p w:rsidR="008B3720" w:rsidRPr="00AC2F15" w:rsidRDefault="008B3720" w:rsidP="008B3720">
      <w:pPr>
        <w:pStyle w:val="16"/>
        <w:keepNext w:val="0"/>
        <w:keepLines w:val="0"/>
        <w:spacing w:before="240" w:after="240"/>
        <w:jc w:val="both"/>
        <w:rPr>
          <w:b w:val="0"/>
          <w:sz w:val="20"/>
          <w:szCs w:val="20"/>
        </w:rPr>
      </w:pPr>
      <w:r w:rsidRPr="00AC2F15">
        <w:rPr>
          <w:b w:val="0"/>
          <w:sz w:val="20"/>
        </w:rPr>
        <w:t>Үлестірілмеген кіріс (өтелмеген залал) ағымдағы кезең бойынша әрекеттің таза қаржылық нәтижесін алдыңғы жылдардың үлестірілмеген кірісіне қосу және осы кірістің үлестірілетін бөлігін алып тастау арқылы өсіп тұратын қорытындының негізінде қалыптастырылады.</w:t>
      </w:r>
    </w:p>
    <w:p w:rsidR="008B3720" w:rsidRPr="00AC2F15" w:rsidRDefault="008B3720" w:rsidP="008B3720">
      <w:pPr>
        <w:pStyle w:val="16"/>
        <w:keepNext w:val="0"/>
        <w:keepLines w:val="0"/>
        <w:spacing w:before="240" w:after="240"/>
        <w:jc w:val="both"/>
        <w:rPr>
          <w:b w:val="0"/>
          <w:sz w:val="20"/>
          <w:szCs w:val="20"/>
        </w:rPr>
      </w:pPr>
      <w:r w:rsidRPr="00AC2F15">
        <w:rPr>
          <w:b w:val="0"/>
          <w:sz w:val="20"/>
        </w:rPr>
        <w:t xml:space="preserve">Үлестірілмеген кіріс келесідей әрекеттерді іске асыру нәтижесінде пайдаланылады: </w:t>
      </w:r>
    </w:p>
    <w:p w:rsidR="008B3720" w:rsidRPr="00AC2F15" w:rsidRDefault="008B3720" w:rsidP="00A07C0F">
      <w:pPr>
        <w:pStyle w:val="16"/>
        <w:keepNext w:val="0"/>
        <w:keepLines w:val="0"/>
        <w:numPr>
          <w:ilvl w:val="0"/>
          <w:numId w:val="68"/>
        </w:numPr>
        <w:spacing w:before="120" w:after="120"/>
        <w:jc w:val="both"/>
        <w:rPr>
          <w:b w:val="0"/>
          <w:sz w:val="20"/>
          <w:szCs w:val="20"/>
        </w:rPr>
      </w:pPr>
      <w:r w:rsidRPr="00AC2F15">
        <w:rPr>
          <w:b w:val="0"/>
          <w:sz w:val="20"/>
        </w:rPr>
        <w:t>дивидендтерді есептеу;</w:t>
      </w:r>
    </w:p>
    <w:p w:rsidR="008B3720" w:rsidRPr="00AC2F15" w:rsidRDefault="008B3720" w:rsidP="00A07C0F">
      <w:pPr>
        <w:pStyle w:val="16"/>
        <w:keepNext w:val="0"/>
        <w:keepLines w:val="0"/>
        <w:numPr>
          <w:ilvl w:val="0"/>
          <w:numId w:val="68"/>
        </w:numPr>
        <w:spacing w:before="120" w:after="120"/>
        <w:jc w:val="both"/>
        <w:rPr>
          <w:b w:val="0"/>
          <w:sz w:val="20"/>
          <w:szCs w:val="20"/>
        </w:rPr>
      </w:pPr>
      <w:r w:rsidRPr="00AC2F15">
        <w:rPr>
          <w:b w:val="0"/>
          <w:sz w:val="20"/>
        </w:rPr>
        <w:t>резервтік капиталға қаражатты аудару;</w:t>
      </w:r>
    </w:p>
    <w:p w:rsidR="008B3720" w:rsidRPr="00AC2F15" w:rsidRDefault="008B3720" w:rsidP="00A07C0F">
      <w:pPr>
        <w:pStyle w:val="16"/>
        <w:keepNext w:val="0"/>
        <w:keepLines w:val="0"/>
        <w:numPr>
          <w:ilvl w:val="0"/>
          <w:numId w:val="68"/>
        </w:numPr>
        <w:spacing w:before="120" w:after="120"/>
        <w:jc w:val="both"/>
        <w:rPr>
          <w:b w:val="0"/>
          <w:sz w:val="20"/>
          <w:szCs w:val="20"/>
        </w:rPr>
      </w:pPr>
      <w:r w:rsidRPr="00AC2F15">
        <w:rPr>
          <w:b w:val="0"/>
          <w:sz w:val="20"/>
        </w:rPr>
        <w:t>қатысушылардың шешімі бойынша акционерлік капиталға қосу;</w:t>
      </w:r>
    </w:p>
    <w:p w:rsidR="008B3720" w:rsidRPr="00AC2F15" w:rsidRDefault="008B3720" w:rsidP="00A07C0F">
      <w:pPr>
        <w:pStyle w:val="16"/>
        <w:keepNext w:val="0"/>
        <w:keepLines w:val="0"/>
        <w:numPr>
          <w:ilvl w:val="0"/>
          <w:numId w:val="68"/>
        </w:numPr>
        <w:spacing w:before="120" w:after="120"/>
        <w:jc w:val="both"/>
        <w:rPr>
          <w:b w:val="0"/>
          <w:sz w:val="20"/>
          <w:szCs w:val="20"/>
        </w:rPr>
      </w:pPr>
      <w:r w:rsidRPr="00AC2F15">
        <w:rPr>
          <w:b w:val="0"/>
          <w:sz w:val="20"/>
        </w:rPr>
        <w:t>эмиссиялық табыс жеткіліксіз болған жағдайда капиталды орналастырумен байланысты болатын шығындар сомаларына төмендету;</w:t>
      </w:r>
    </w:p>
    <w:p w:rsidR="008B3720" w:rsidRPr="00AC2F15" w:rsidRDefault="008B3720" w:rsidP="00A07C0F">
      <w:pPr>
        <w:pStyle w:val="16"/>
        <w:keepNext w:val="0"/>
        <w:keepLines w:val="0"/>
        <w:numPr>
          <w:ilvl w:val="0"/>
          <w:numId w:val="68"/>
        </w:numPr>
        <w:spacing w:before="120" w:after="120"/>
        <w:jc w:val="both"/>
        <w:rPr>
          <w:b w:val="0"/>
          <w:sz w:val="20"/>
          <w:szCs w:val="20"/>
        </w:rPr>
      </w:pPr>
      <w:r w:rsidRPr="00AC2F15">
        <w:rPr>
          <w:b w:val="0"/>
          <w:sz w:val="20"/>
        </w:rPr>
        <w:t>эмиссиялық табыстан артық сатып алынған меншікті акцияларды қайта сатудан шегілген залалдар сомаларына төмендету;</w:t>
      </w:r>
    </w:p>
    <w:p w:rsidR="00F47118" w:rsidRDefault="00F47118" w:rsidP="00A07C0F">
      <w:pPr>
        <w:pStyle w:val="16"/>
        <w:keepNext w:val="0"/>
        <w:keepLines w:val="0"/>
        <w:numPr>
          <w:ilvl w:val="0"/>
          <w:numId w:val="68"/>
        </w:numPr>
        <w:spacing w:before="120" w:after="120"/>
        <w:jc w:val="both"/>
        <w:rPr>
          <w:b w:val="0"/>
          <w:sz w:val="20"/>
        </w:rPr>
        <w:sectPr w:rsidR="00F47118" w:rsidSect="00312EB6">
          <w:pgSz w:w="11906" w:h="16838"/>
          <w:pgMar w:top="1270" w:right="680" w:bottom="902" w:left="1134" w:header="510" w:footer="403" w:gutter="0"/>
          <w:cols w:space="708"/>
          <w:titlePg/>
          <w:docGrid w:linePitch="360"/>
        </w:sectPr>
      </w:pPr>
    </w:p>
    <w:p w:rsidR="008B3720" w:rsidRPr="00AC2F15" w:rsidRDefault="008B3720" w:rsidP="00A07C0F">
      <w:pPr>
        <w:pStyle w:val="16"/>
        <w:keepNext w:val="0"/>
        <w:keepLines w:val="0"/>
        <w:numPr>
          <w:ilvl w:val="0"/>
          <w:numId w:val="68"/>
        </w:numPr>
        <w:spacing w:before="120" w:after="120"/>
        <w:jc w:val="both"/>
        <w:rPr>
          <w:b w:val="0"/>
          <w:sz w:val="20"/>
          <w:szCs w:val="20"/>
        </w:rPr>
      </w:pPr>
      <w:r w:rsidRPr="00AC2F15">
        <w:rPr>
          <w:b w:val="0"/>
          <w:sz w:val="20"/>
        </w:rPr>
        <w:lastRenderedPageBreak/>
        <w:t>құрылтайшылар шешімдерінің негізінде қорларға жіберілетін басқа да қаражат аударымдары.</w:t>
      </w:r>
    </w:p>
    <w:p w:rsidR="008B3720" w:rsidRPr="00AC2F15" w:rsidRDefault="008B3720" w:rsidP="008B3720">
      <w:pPr>
        <w:pStyle w:val="16"/>
        <w:keepNext w:val="0"/>
        <w:keepLines w:val="0"/>
        <w:spacing w:before="240" w:after="240"/>
        <w:jc w:val="both"/>
        <w:rPr>
          <w:b w:val="0"/>
          <w:sz w:val="20"/>
          <w:szCs w:val="20"/>
        </w:rPr>
      </w:pPr>
      <w:r w:rsidRPr="00AC2F15">
        <w:rPr>
          <w:b w:val="0"/>
          <w:sz w:val="20"/>
        </w:rPr>
        <w:t xml:space="preserve">Дивидендтер олар жарияланған кезеңдегі капиталда қамтылып көрсетіледі. Кірісті үлестіру және оған байланысты болатын басқа да шығындар бухгалтерлік есептіліктің негізінде жүзеге асырылады. Жыл сайынғы төленуі әрекеттің нәтижелеріне қарамастан міндетті түрде болатын және Банктің бақылау аясынан тыс болып келетін артықшылықты акцияларға қатысты дивидендтер жиынтық табыс туралы есепте пайыздар бойынша шығындар ретінде қамтылып көрсетіледі (2-тараудың </w:t>
      </w:r>
      <w:r w:rsidR="000D546F">
        <w:rPr>
          <w:b w:val="0"/>
          <w:sz w:val="20"/>
        </w:rPr>
        <w:t>"</w:t>
      </w:r>
      <w:r w:rsidRPr="00AC2F15">
        <w:rPr>
          <w:b w:val="0"/>
          <w:sz w:val="20"/>
        </w:rPr>
        <w:t>Қаржылық активтер және міндеттемелер (ХБЕС 32, ХҚЕС 9, ХҚЕС 7)</w:t>
      </w:r>
      <w:r w:rsidR="000D546F">
        <w:rPr>
          <w:b w:val="0"/>
          <w:sz w:val="20"/>
        </w:rPr>
        <w:t>"</w:t>
      </w:r>
      <w:r w:rsidRPr="00AC2F15">
        <w:rPr>
          <w:b w:val="0"/>
          <w:sz w:val="20"/>
        </w:rPr>
        <w:t xml:space="preserve"> атты 3-</w:t>
      </w:r>
      <w:r w:rsidR="00A63684">
        <w:rPr>
          <w:b w:val="0"/>
          <w:sz w:val="20"/>
        </w:rPr>
        <w:t>бөлім</w:t>
      </w:r>
      <w:r w:rsidRPr="00AC2F15">
        <w:rPr>
          <w:b w:val="0"/>
          <w:sz w:val="20"/>
        </w:rPr>
        <w:t>ін қараңыз).</w:t>
      </w:r>
    </w:p>
    <w:p w:rsidR="008B3720" w:rsidRPr="00AC2F15" w:rsidRDefault="008B3720" w:rsidP="008B3720">
      <w:pPr>
        <w:pStyle w:val="afff1"/>
        <w:spacing w:before="240" w:after="240" w:line="240" w:lineRule="auto"/>
        <w:rPr>
          <w:b/>
        </w:rPr>
      </w:pPr>
      <w:r w:rsidRPr="00AC2F15">
        <w:rPr>
          <w:rFonts w:ascii="Times New Roman" w:hAnsi="Times New Roman"/>
        </w:rPr>
        <w:t>Жеке жағдайларда акционерлерге төленуі тиіс дивидендтер акционерлердің шешімі бойынша және олардың атынан Банктің тарапынан төленетін төлемдердің сомаларына азайтылуы мүмкін. Тағайындалған шығындар акционердің шешімі бойынша Банкпен шегілуі және төленуі тиіс болған жағдайда, және де оларды дивидендтерді өтеу есебіне есептеу тәртібі акционердің тиісті шешімінде келістірілген жағдайда, жоғарыда айтылған мәселе негізді болып келеді.</w:t>
      </w:r>
    </w:p>
    <w:p w:rsidR="00556A33" w:rsidRPr="00556A33" w:rsidRDefault="008B3720" w:rsidP="008C43BA">
      <w:pPr>
        <w:ind w:left="0"/>
        <w:rPr>
          <w:rFonts w:ascii="Times New Roman" w:eastAsia="Times New Roman" w:hAnsi="Times New Roman"/>
          <w:i/>
          <w:iCs/>
          <w:color w:val="00B0F0"/>
          <w:lang w:eastAsia="ru-RU" w:bidi="ar-SA"/>
        </w:rPr>
      </w:pPr>
      <w:r w:rsidRPr="00980665">
        <w:rPr>
          <w:rFonts w:ascii="Times New Roman" w:eastAsia="Times New Roman" w:hAnsi="Times New Roman"/>
        </w:rPr>
        <w:t>Бизнестерді (</w:t>
      </w:r>
      <w:r w:rsidR="000D546F">
        <w:rPr>
          <w:rFonts w:ascii="Times New Roman" w:eastAsia="Times New Roman" w:hAnsi="Times New Roman"/>
        </w:rPr>
        <w:t>"</w:t>
      </w:r>
      <w:r w:rsidRPr="00980665">
        <w:rPr>
          <w:rFonts w:ascii="Times New Roman" w:eastAsia="Times New Roman" w:hAnsi="Times New Roman"/>
        </w:rPr>
        <w:t>Бизнестердің бірігуін есепке алу</w:t>
      </w:r>
      <w:r w:rsidR="000D546F">
        <w:rPr>
          <w:rFonts w:ascii="Times New Roman" w:eastAsia="Times New Roman" w:hAnsi="Times New Roman"/>
        </w:rPr>
        <w:t>"</w:t>
      </w:r>
      <w:r w:rsidRPr="00980665">
        <w:rPr>
          <w:rFonts w:ascii="Times New Roman" w:eastAsia="Times New Roman" w:hAnsi="Times New Roman"/>
        </w:rPr>
        <w:t xml:space="preserve"> ХҚЕС 3 сәйкес), басқа ұйымдағы қатысу үлестерін және шығарылу топтарын (2-тараудың </w:t>
      </w:r>
      <w:r w:rsidR="000D546F">
        <w:rPr>
          <w:rFonts w:ascii="Times New Roman" w:eastAsia="Times New Roman" w:hAnsi="Times New Roman"/>
        </w:rPr>
        <w:t>"</w:t>
      </w:r>
      <w:r w:rsidRPr="00980665">
        <w:rPr>
          <w:rFonts w:ascii="Times New Roman" w:eastAsia="Times New Roman" w:hAnsi="Times New Roman"/>
        </w:rPr>
        <w:t xml:space="preserve">Сатуға арналған </w:t>
      </w:r>
      <w:r w:rsidR="006D75F9">
        <w:rPr>
          <w:rFonts w:ascii="Times New Roman" w:eastAsia="Times New Roman" w:hAnsi="Times New Roman"/>
        </w:rPr>
        <w:t>ұзақмерзімді</w:t>
      </w:r>
      <w:r w:rsidRPr="00980665">
        <w:rPr>
          <w:rFonts w:ascii="Times New Roman" w:eastAsia="Times New Roman" w:hAnsi="Times New Roman"/>
        </w:rPr>
        <w:t xml:space="preserve"> активтер және тоқтатылған әрекет (ХҚЕС 5)</w:t>
      </w:r>
      <w:r w:rsidR="000D546F">
        <w:rPr>
          <w:rFonts w:ascii="Times New Roman" w:eastAsia="Times New Roman" w:hAnsi="Times New Roman"/>
        </w:rPr>
        <w:t>"</w:t>
      </w:r>
      <w:r w:rsidRPr="00980665">
        <w:rPr>
          <w:rFonts w:ascii="Times New Roman" w:eastAsia="Times New Roman" w:hAnsi="Times New Roman"/>
        </w:rPr>
        <w:t xml:space="preserve"> атты 6-</w:t>
      </w:r>
      <w:r w:rsidR="00A63684">
        <w:rPr>
          <w:rFonts w:ascii="Times New Roman" w:eastAsia="Times New Roman" w:hAnsi="Times New Roman"/>
        </w:rPr>
        <w:t>бөлім</w:t>
      </w:r>
      <w:r w:rsidRPr="00980665">
        <w:rPr>
          <w:rFonts w:ascii="Times New Roman" w:eastAsia="Times New Roman" w:hAnsi="Times New Roman"/>
        </w:rPr>
        <w:t>інде келтірілген анықтамаға сәйкес) қоса ақшалай емес активтерді акционерлердің пайдасына үлестіру дивидендтерді төлеуге қатысты міндеттеме ретінде мойындалады. Ақшалай емес активтерді үлестіру (дивидендтерді төлеу) жөніндегі хабарлама акционерлердің тарапынан бекітілген кезде міндеттеме мойындалады. Міндеттеме үлестірілуі тиіс активтердің әділ құны бойынша бағаланады. Теңгерімдік құнның және әділ құнның арасындағы айырмашылық кірістерде және залалдарда қамтылып көрсетіледі</w:t>
      </w:r>
      <w:r w:rsidRPr="00AC2F15">
        <w:t>.</w:t>
      </w:r>
      <w:r w:rsidR="00980665" w:rsidRPr="00980665">
        <w:rPr>
          <w:b/>
        </w:rPr>
        <w:t xml:space="preserve"> </w:t>
      </w:r>
      <w:r w:rsidR="00556A33" w:rsidRPr="00556A33">
        <w:rPr>
          <w:rFonts w:ascii="Times New Roman" w:eastAsia="Times New Roman" w:hAnsi="Times New Roman"/>
          <w:i/>
          <w:iCs/>
          <w:color w:val="00B0F0"/>
          <w:lang w:eastAsia="ru-RU" w:bidi="ar-SA"/>
        </w:rPr>
        <w:t>(</w:t>
      </w:r>
      <w:r w:rsidR="00556A33">
        <w:rPr>
          <w:rFonts w:ascii="Times New Roman" w:eastAsia="Times New Roman" w:hAnsi="Times New Roman"/>
          <w:i/>
          <w:iCs/>
          <w:color w:val="00B0F0"/>
          <w:lang w:eastAsia="ru-RU" w:bidi="ar-SA"/>
        </w:rPr>
        <w:t>14</w:t>
      </w:r>
      <w:r w:rsidR="00556A33" w:rsidRPr="00556A33">
        <w:rPr>
          <w:rFonts w:ascii="Times New Roman" w:eastAsia="Times New Roman" w:hAnsi="Times New Roman"/>
          <w:i/>
          <w:iCs/>
          <w:color w:val="00B0F0"/>
          <w:lang w:eastAsia="ru-RU" w:bidi="ar-SA"/>
        </w:rPr>
        <w:t>.</w:t>
      </w:r>
      <w:r w:rsidR="00556A33">
        <w:rPr>
          <w:rFonts w:ascii="Times New Roman" w:eastAsia="Times New Roman" w:hAnsi="Times New Roman"/>
          <w:i/>
          <w:iCs/>
          <w:color w:val="00B0F0"/>
          <w:lang w:eastAsia="ru-RU" w:bidi="ar-SA"/>
        </w:rPr>
        <w:t>2</w:t>
      </w:r>
      <w:r w:rsidR="00556A33" w:rsidRPr="00556A33">
        <w:rPr>
          <w:rFonts w:ascii="Times New Roman" w:eastAsia="Times New Roman" w:hAnsi="Times New Roman"/>
          <w:i/>
          <w:iCs/>
          <w:color w:val="00B0F0"/>
          <w:lang w:eastAsia="ru-RU" w:bidi="ar-SA"/>
        </w:rPr>
        <w:t xml:space="preserve"> тармақтың "</w:t>
      </w:r>
      <w:r w:rsidR="00556A33" w:rsidRPr="008C43BA">
        <w:rPr>
          <w:rFonts w:ascii="Times New Roman" w:eastAsia="Times New Roman" w:hAnsi="Times New Roman"/>
          <w:i/>
          <w:iCs/>
          <w:color w:val="00B0F0"/>
          <w:lang w:eastAsia="ru-RU" w:bidi="ar-SA"/>
        </w:rPr>
        <w:t>Жіктелуі және есепке алу қағидалары</w:t>
      </w:r>
      <w:r w:rsidR="00556A33" w:rsidRPr="00556A33">
        <w:rPr>
          <w:rFonts w:ascii="Times New Roman" w:eastAsia="Times New Roman" w:hAnsi="Times New Roman"/>
          <w:i/>
          <w:iCs/>
          <w:color w:val="00B0F0"/>
          <w:lang w:eastAsia="ru-RU" w:bidi="ar-SA"/>
        </w:rPr>
        <w:t>"</w:t>
      </w:r>
      <w:r w:rsidR="008C43BA">
        <w:rPr>
          <w:rFonts w:ascii="Times New Roman" w:eastAsia="Times New Roman" w:hAnsi="Times New Roman"/>
          <w:i/>
          <w:iCs/>
          <w:color w:val="00B0F0"/>
          <w:lang w:eastAsia="ru-RU" w:bidi="ar-SA"/>
        </w:rPr>
        <w:t xml:space="preserve"> 44-ші абзацы</w:t>
      </w:r>
      <w:r w:rsidR="00556A33" w:rsidRPr="00556A33">
        <w:rPr>
          <w:rFonts w:ascii="Times New Roman" w:eastAsia="Times New Roman" w:hAnsi="Times New Roman"/>
          <w:i/>
          <w:iCs/>
          <w:color w:val="00B0F0"/>
          <w:lang w:eastAsia="ru-RU" w:bidi="ar-SA"/>
        </w:rPr>
        <w:t xml:space="preserve"> Директорлар кеңесінің 2019 жылғы 31 қазандағы (№ 13 хаттама) шешімімен өзгертілді)</w:t>
      </w:r>
    </w:p>
    <w:p w:rsidR="008B3720" w:rsidRPr="00AC2F15" w:rsidRDefault="008B3720" w:rsidP="008B3720">
      <w:pPr>
        <w:pStyle w:val="16"/>
        <w:keepNext w:val="0"/>
        <w:keepLines w:val="0"/>
        <w:spacing w:before="240" w:after="240"/>
        <w:jc w:val="both"/>
        <w:rPr>
          <w:b w:val="0"/>
          <w:sz w:val="20"/>
          <w:szCs w:val="20"/>
        </w:rPr>
      </w:pPr>
      <w:r w:rsidRPr="00AC2F15">
        <w:rPr>
          <w:b w:val="0"/>
          <w:sz w:val="20"/>
        </w:rPr>
        <w:t>Нәтижесінде үлестіруге дейін және үлестіруден кейін бір тараппен немесе тараптармен бақыланатын ақшалай емес активтерді үлестіру жағдайында дивидендтерді төлеуге қатысты міндеттеме әділ құны бойынша қайта бағаланбай, үлестірілуі тиіс табысталатын активтердің теңгерімдік құны бойынша есепке алынады. Осылайша, бұл операция еншілес ұйымның кірістеріне немесе залалдарына ешқандай әсер тигізбейтін болады.</w:t>
      </w:r>
    </w:p>
    <w:p w:rsidR="008B3720" w:rsidRPr="00AC2F15" w:rsidRDefault="008B3720" w:rsidP="008B3720">
      <w:pPr>
        <w:pStyle w:val="16"/>
        <w:keepNext w:val="0"/>
        <w:keepLines w:val="0"/>
        <w:spacing w:before="240" w:after="240"/>
        <w:jc w:val="both"/>
        <w:rPr>
          <w:b w:val="0"/>
          <w:sz w:val="20"/>
          <w:szCs w:val="20"/>
        </w:rPr>
      </w:pPr>
      <w:r w:rsidRPr="00AC2F15">
        <w:rPr>
          <w:b w:val="0"/>
          <w:sz w:val="20"/>
        </w:rPr>
        <w:t>Капиталдың құрамындағы өзге қорлар, мысалы, үлестік құралдарды пайдаланумен жасалатын төлемдерге қатысты опциондарды есепке алу мақсатында капиталдың құрамында қалыптастырылуы мүмкін.</w:t>
      </w:r>
    </w:p>
    <w:p w:rsidR="00980ED4" w:rsidRPr="00EB4392" w:rsidRDefault="008B3720" w:rsidP="00980ED4">
      <w:pPr>
        <w:widowControl w:val="0"/>
        <w:tabs>
          <w:tab w:val="left" w:pos="0"/>
        </w:tabs>
        <w:spacing w:line="240" w:lineRule="auto"/>
        <w:ind w:left="0"/>
        <w:rPr>
          <w:rFonts w:ascii="Times New Roman" w:hAnsi="Times New Roman"/>
          <w:b/>
          <w:iCs/>
          <w:color w:val="00B0F0"/>
          <w:sz w:val="18"/>
        </w:rPr>
      </w:pPr>
      <w:r w:rsidRPr="00980ED4">
        <w:rPr>
          <w:rFonts w:ascii="Times New Roman" w:hAnsi="Times New Roman"/>
          <w:szCs w:val="28"/>
        </w:rPr>
        <w:t xml:space="preserve">Бақыламайтын акционерлердің үлесі </w:t>
      </w:r>
      <w:r w:rsidR="000D546F">
        <w:rPr>
          <w:rFonts w:ascii="Times New Roman" w:hAnsi="Times New Roman"/>
          <w:szCs w:val="28"/>
        </w:rPr>
        <w:t>"</w:t>
      </w:r>
      <w:r w:rsidRPr="00980ED4">
        <w:rPr>
          <w:rFonts w:ascii="Times New Roman" w:hAnsi="Times New Roman"/>
          <w:szCs w:val="28"/>
        </w:rPr>
        <w:t>Шоғырландырылған қаржылық есептілікті дайындау ХҚЕС 10 сәйкес есепке алынады</w:t>
      </w:r>
      <w:r w:rsidRPr="00AC2F15">
        <w:rPr>
          <w:b/>
        </w:rPr>
        <w:t>.</w:t>
      </w:r>
      <w:r w:rsidR="00980ED4">
        <w:rPr>
          <w:b/>
        </w:rPr>
        <w:t xml:space="preserve"> </w:t>
      </w:r>
      <w:r w:rsidR="008C43BA" w:rsidRPr="00556A33">
        <w:rPr>
          <w:rFonts w:ascii="Times New Roman" w:eastAsia="Times New Roman" w:hAnsi="Times New Roman"/>
          <w:i/>
          <w:iCs/>
          <w:color w:val="00B0F0"/>
          <w:lang w:eastAsia="ru-RU" w:bidi="ar-SA"/>
        </w:rPr>
        <w:t>(</w:t>
      </w:r>
      <w:r w:rsidR="008C43BA">
        <w:rPr>
          <w:rFonts w:ascii="Times New Roman" w:eastAsia="Times New Roman" w:hAnsi="Times New Roman"/>
          <w:i/>
          <w:iCs/>
          <w:color w:val="00B0F0"/>
          <w:lang w:eastAsia="ru-RU" w:bidi="ar-SA"/>
        </w:rPr>
        <w:t>14</w:t>
      </w:r>
      <w:r w:rsidR="008C43BA" w:rsidRPr="00556A33">
        <w:rPr>
          <w:rFonts w:ascii="Times New Roman" w:eastAsia="Times New Roman" w:hAnsi="Times New Roman"/>
          <w:i/>
          <w:iCs/>
          <w:color w:val="00B0F0"/>
          <w:lang w:eastAsia="ru-RU" w:bidi="ar-SA"/>
        </w:rPr>
        <w:t>.</w:t>
      </w:r>
      <w:r w:rsidR="008C43BA">
        <w:rPr>
          <w:rFonts w:ascii="Times New Roman" w:eastAsia="Times New Roman" w:hAnsi="Times New Roman"/>
          <w:i/>
          <w:iCs/>
          <w:color w:val="00B0F0"/>
          <w:lang w:eastAsia="ru-RU" w:bidi="ar-SA"/>
        </w:rPr>
        <w:t>2</w:t>
      </w:r>
      <w:r w:rsidR="008C43BA" w:rsidRPr="00556A33">
        <w:rPr>
          <w:rFonts w:ascii="Times New Roman" w:eastAsia="Times New Roman" w:hAnsi="Times New Roman"/>
          <w:i/>
          <w:iCs/>
          <w:color w:val="00B0F0"/>
          <w:lang w:eastAsia="ru-RU" w:bidi="ar-SA"/>
        </w:rPr>
        <w:t xml:space="preserve"> тармақтың "</w:t>
      </w:r>
      <w:r w:rsidR="008C43BA" w:rsidRPr="008C43BA">
        <w:rPr>
          <w:rFonts w:ascii="Times New Roman" w:eastAsia="Times New Roman" w:hAnsi="Times New Roman"/>
          <w:i/>
          <w:iCs/>
          <w:color w:val="00B0F0"/>
          <w:lang w:eastAsia="ru-RU" w:bidi="ar-SA"/>
        </w:rPr>
        <w:t>Жіктелуі және есепке алу қағидалары</w:t>
      </w:r>
      <w:r w:rsidR="008C43BA" w:rsidRPr="00556A33">
        <w:rPr>
          <w:rFonts w:ascii="Times New Roman" w:eastAsia="Times New Roman" w:hAnsi="Times New Roman"/>
          <w:i/>
          <w:iCs/>
          <w:color w:val="00B0F0"/>
          <w:lang w:eastAsia="ru-RU" w:bidi="ar-SA"/>
        </w:rPr>
        <w:t>"</w:t>
      </w:r>
      <w:r w:rsidR="008C43BA">
        <w:rPr>
          <w:rFonts w:ascii="Times New Roman" w:eastAsia="Times New Roman" w:hAnsi="Times New Roman"/>
          <w:i/>
          <w:iCs/>
          <w:color w:val="00B0F0"/>
          <w:lang w:eastAsia="ru-RU" w:bidi="ar-SA"/>
        </w:rPr>
        <w:t xml:space="preserve"> 47-ші абзацы</w:t>
      </w:r>
      <w:r w:rsidR="008C43BA" w:rsidRPr="00556A33">
        <w:rPr>
          <w:rFonts w:ascii="Times New Roman" w:eastAsia="Times New Roman" w:hAnsi="Times New Roman"/>
          <w:i/>
          <w:iCs/>
          <w:color w:val="00B0F0"/>
          <w:lang w:eastAsia="ru-RU" w:bidi="ar-SA"/>
        </w:rPr>
        <w:t xml:space="preserve"> Директорлар кеңесінің 2019 жылғы 31 қазандағы (№ 13 хаттама) шешімімен өзгертілді)</w:t>
      </w:r>
    </w:p>
    <w:p w:rsidR="008B3720" w:rsidRPr="00AC2F15" w:rsidRDefault="008B3720" w:rsidP="008B3720">
      <w:pPr>
        <w:pStyle w:val="16"/>
        <w:keepNext w:val="0"/>
        <w:keepLines w:val="0"/>
        <w:spacing w:before="240" w:after="240"/>
        <w:jc w:val="both"/>
        <w:rPr>
          <w:b w:val="0"/>
          <w:sz w:val="20"/>
          <w:szCs w:val="20"/>
        </w:rPr>
      </w:pPr>
      <w:r w:rsidRPr="00AC2F15">
        <w:rPr>
          <w:sz w:val="20"/>
        </w:rPr>
        <w:t>Акционерлерден сатып алынған меншікті акциялар.</w:t>
      </w:r>
      <w:r w:rsidRPr="00AC2F15">
        <w:rPr>
          <w:b w:val="0"/>
          <w:sz w:val="20"/>
        </w:rPr>
        <w:t xml:space="preserve"> Банк немесе еншілес ұйымдар Банктің акцияларын сатып алған жағдайда, табыс салығының шегерісінен кейін осы операцияға қатысты болатын барлық тікелей шығындармен бірге төленген сыйақы акцияларды өтеу, оларды қайтадан шығару немесе сату мезетіне дейін Банктің акционерлеріне тиесілі болатын капиталдың жалпы сомасынан алынып тасталады. Сатып алынған меншікті акциялар орташа құны бойынша есепке алынады. Осындай акцияларды кейіннен сату немесе айналымға қайта шығару кезінде мәміле бойынша шегілген тікелей қосымша залалдардың және табыс салығының тиісті сомасының шегерісінен кейін алынған сыйақы Банктің акционерлеріне тиесілі болатын капиталдың құрамына енгізіледі.</w:t>
      </w:r>
    </w:p>
    <w:p w:rsidR="008B3720" w:rsidRPr="00AC2F15" w:rsidRDefault="008B3720" w:rsidP="008B3720">
      <w:pPr>
        <w:pStyle w:val="16"/>
        <w:keepNext w:val="0"/>
        <w:keepLines w:val="0"/>
        <w:tabs>
          <w:tab w:val="clear" w:pos="567"/>
        </w:tabs>
        <w:spacing w:before="240" w:after="240"/>
        <w:jc w:val="both"/>
        <w:rPr>
          <w:b w:val="0"/>
          <w:sz w:val="20"/>
          <w:szCs w:val="20"/>
        </w:rPr>
      </w:pPr>
      <w:r w:rsidRPr="00AC2F15">
        <w:rPr>
          <w:sz w:val="20"/>
        </w:rPr>
        <w:t>Артықшылықты акциялар.</w:t>
      </w:r>
      <w:r w:rsidRPr="00AC2F15">
        <w:rPr>
          <w:b w:val="0"/>
          <w:sz w:val="20"/>
        </w:rPr>
        <w:t xml:space="preserve"> Артықшылықты акциялар алуан түрлі қасиеттерге ие болуы мүмкін, осындай қасиеттерге қарай артықшылықты акциялар үлестік қаржы құралы, қаржы міндеттемесі немесе үйлестірілген қаржы құралы (2-тараудың </w:t>
      </w:r>
      <w:r w:rsidR="000D546F">
        <w:rPr>
          <w:b w:val="0"/>
          <w:sz w:val="20"/>
        </w:rPr>
        <w:t>"</w:t>
      </w:r>
      <w:r w:rsidRPr="00AC2F15">
        <w:rPr>
          <w:b w:val="0"/>
          <w:sz w:val="20"/>
        </w:rPr>
        <w:t>Қаржылық активтер және міндеттемелер (ХБЕС 32, ХҚЕС 9, ХҚЕС 7)</w:t>
      </w:r>
      <w:r w:rsidR="000D546F">
        <w:rPr>
          <w:b w:val="0"/>
          <w:sz w:val="20"/>
        </w:rPr>
        <w:t>"</w:t>
      </w:r>
      <w:r w:rsidRPr="00AC2F15">
        <w:rPr>
          <w:b w:val="0"/>
          <w:sz w:val="20"/>
        </w:rPr>
        <w:t xml:space="preserve"> атты 3-</w:t>
      </w:r>
      <w:r w:rsidR="00A63684">
        <w:rPr>
          <w:b w:val="0"/>
          <w:sz w:val="20"/>
        </w:rPr>
        <w:t>бөлім</w:t>
      </w:r>
      <w:r w:rsidRPr="00AC2F15">
        <w:rPr>
          <w:b w:val="0"/>
          <w:sz w:val="20"/>
        </w:rPr>
        <w:t>ін қараңыз) ретінде жіктелуі мүмкін.</w:t>
      </w:r>
    </w:p>
    <w:p w:rsidR="008B3720" w:rsidRPr="00AC2F15" w:rsidRDefault="008B3720" w:rsidP="008B3720">
      <w:pPr>
        <w:ind w:left="0"/>
      </w:pPr>
      <w:r w:rsidRPr="00AC2F15">
        <w:rPr>
          <w:rFonts w:ascii="Times New Roman" w:hAnsi="Times New Roman"/>
        </w:rPr>
        <w:t>Міндетті купоны бар немесе белгілі бір күні немесе акционердің талабы бойынша төленуі тиіс артықшылықты акциялар қаржы міндеттемелері ретінде жіктеледі және өзге қарыз құралдарының құрамында қамтылып көрсетіледі. Осындай артықшылықты акцияларға қатысты дивидендтер тиімді пайыз мөлшерлемесі әдісін қолданумен амортизацияланған құнның негізінде пайыздық шығындар ретінде қамтылып көрсетіледі.</w:t>
      </w:r>
    </w:p>
    <w:p w:rsidR="008B3720" w:rsidRPr="00AC2F15" w:rsidRDefault="008B3720" w:rsidP="008B3720">
      <w:pPr>
        <w:pStyle w:val="3"/>
      </w:pPr>
      <w:bookmarkStart w:id="426" w:name="_Toc19358130"/>
      <w:bookmarkStart w:id="427" w:name="_Toc529528867"/>
      <w:bookmarkStart w:id="428" w:name="_Toc168501958"/>
      <w:r w:rsidRPr="00AC2F15">
        <w:t xml:space="preserve">14.3. Ақпаратты </w:t>
      </w:r>
      <w:bookmarkEnd w:id="426"/>
      <w:r w:rsidRPr="00AC2F15">
        <w:t>ашып көрсету</w:t>
      </w:r>
      <w:bookmarkEnd w:id="427"/>
      <w:bookmarkEnd w:id="428"/>
    </w:p>
    <w:p w:rsidR="008B3720" w:rsidRPr="00AC2F15" w:rsidRDefault="008B3720" w:rsidP="008B3720">
      <w:pPr>
        <w:pStyle w:val="1"/>
        <w:numPr>
          <w:ilvl w:val="0"/>
          <w:numId w:val="0"/>
        </w:numPr>
        <w:spacing w:before="240" w:after="240"/>
        <w:rPr>
          <w:sz w:val="20"/>
          <w:szCs w:val="20"/>
        </w:rPr>
      </w:pPr>
      <w:r w:rsidRPr="00AC2F15">
        <w:rPr>
          <w:sz w:val="20"/>
        </w:rPr>
        <w:t>Банктің қаржылық есептілігінің негізгі фомаларында капиатлдың әрбір формасы жеке түрде ашылып көрсетіледі.</w:t>
      </w:r>
    </w:p>
    <w:p w:rsidR="008B3720" w:rsidRPr="00AC2F15" w:rsidRDefault="008B3720" w:rsidP="008B3720">
      <w:pPr>
        <w:pStyle w:val="1"/>
        <w:numPr>
          <w:ilvl w:val="0"/>
          <w:numId w:val="0"/>
        </w:numPr>
        <w:spacing w:before="240" w:after="240"/>
        <w:rPr>
          <w:sz w:val="20"/>
          <w:szCs w:val="20"/>
        </w:rPr>
      </w:pPr>
      <w:r w:rsidRPr="00AC2F15">
        <w:rPr>
          <w:sz w:val="20"/>
        </w:rPr>
        <w:t>Банк ақпараттың ашылып көрсетілуін қамтамасыз етеді:</w:t>
      </w:r>
    </w:p>
    <w:p w:rsidR="008B3720" w:rsidRPr="00AC2F15" w:rsidRDefault="008B3720" w:rsidP="008B3720">
      <w:pPr>
        <w:pStyle w:val="af4"/>
        <w:spacing w:before="240" w:after="240"/>
        <w:ind w:firstLine="0"/>
        <w:rPr>
          <w:sz w:val="20"/>
          <w:szCs w:val="20"/>
        </w:rPr>
      </w:pPr>
      <w:r w:rsidRPr="00AC2F15">
        <w:rPr>
          <w:sz w:val="20"/>
        </w:rPr>
        <w:t>Капиталдағы өзгерістер туралы есеп:</w:t>
      </w:r>
    </w:p>
    <w:p w:rsidR="00F47118" w:rsidRDefault="00F47118" w:rsidP="00A07C0F">
      <w:pPr>
        <w:pStyle w:val="21"/>
        <w:numPr>
          <w:ilvl w:val="0"/>
          <w:numId w:val="69"/>
        </w:numPr>
        <w:tabs>
          <w:tab w:val="left" w:pos="450"/>
        </w:tabs>
        <w:spacing w:before="240" w:after="240"/>
        <w:rPr>
          <w:sz w:val="20"/>
        </w:rPr>
        <w:sectPr w:rsidR="00F47118" w:rsidSect="00F47118">
          <w:pgSz w:w="11906" w:h="16838"/>
          <w:pgMar w:top="1270" w:right="680" w:bottom="902" w:left="1134" w:header="510" w:footer="403" w:gutter="0"/>
          <w:cols w:space="708"/>
          <w:titlePg/>
          <w:docGrid w:linePitch="360"/>
        </w:sectPr>
      </w:pPr>
    </w:p>
    <w:p w:rsidR="008B3720" w:rsidRPr="00AC2F15" w:rsidRDefault="008B3720" w:rsidP="00A07C0F">
      <w:pPr>
        <w:pStyle w:val="21"/>
        <w:numPr>
          <w:ilvl w:val="0"/>
          <w:numId w:val="69"/>
        </w:numPr>
        <w:tabs>
          <w:tab w:val="left" w:pos="450"/>
        </w:tabs>
        <w:spacing w:before="240" w:after="240"/>
        <w:rPr>
          <w:sz w:val="20"/>
          <w:szCs w:val="20"/>
        </w:rPr>
      </w:pPr>
      <w:r w:rsidRPr="00AC2F15">
        <w:rPr>
          <w:sz w:val="20"/>
        </w:rPr>
        <w:lastRenderedPageBreak/>
        <w:t>есептілік кезеңінің басындағы және соңындағы теңгерімдік құнды, барлық капитал баптары бойынша алдыңғы есептілік мерзімін салыстырып тексеру, бұл ретте, келесідей жағдайлардың әсері жеке түрде белгіленеді: кіріс немесе залал, өзге жиынтық табыс және осы сапада әрекет ететін акционермен жүргізілген операциялар, мұнда бақылаудың жоғалуына әкеліп соқтырмайтын жарналар, үлестіру операциялары және еншілес ұйымдардағы қатысу үлестері жеке түрде белгіленеді;</w:t>
      </w:r>
    </w:p>
    <w:p w:rsidR="008B3720" w:rsidRPr="00AC2F15" w:rsidRDefault="008B3720" w:rsidP="00A07C0F">
      <w:pPr>
        <w:pStyle w:val="21"/>
        <w:numPr>
          <w:ilvl w:val="0"/>
          <w:numId w:val="69"/>
        </w:numPr>
        <w:tabs>
          <w:tab w:val="left" w:pos="450"/>
        </w:tabs>
        <w:spacing w:before="240" w:after="240"/>
        <w:rPr>
          <w:sz w:val="20"/>
          <w:szCs w:val="20"/>
        </w:rPr>
      </w:pPr>
      <w:r w:rsidRPr="00AC2F15">
        <w:rPr>
          <w:sz w:val="20"/>
        </w:rPr>
        <w:t xml:space="preserve">есеп саясатындағы өзгерістердің әсері (есеп тәртібі өзгеретін операциялардың пайда болу мезетінен бастап өсіп тұратын қорытындының негізіндегі әсері) (1-тараудың </w:t>
      </w:r>
      <w:r w:rsidR="000D546F">
        <w:rPr>
          <w:sz w:val="20"/>
        </w:rPr>
        <w:t>"</w:t>
      </w:r>
      <w:r w:rsidRPr="00AC2F15">
        <w:rPr>
          <w:sz w:val="20"/>
        </w:rPr>
        <w:t>Есеп саясатындағы және есептік бағалардағы өзгерістер және қателер (ХБЕС 8)</w:t>
      </w:r>
      <w:r w:rsidR="000D546F">
        <w:rPr>
          <w:sz w:val="20"/>
        </w:rPr>
        <w:t>"</w:t>
      </w:r>
      <w:r w:rsidRPr="00AC2F15">
        <w:rPr>
          <w:sz w:val="20"/>
        </w:rPr>
        <w:t xml:space="preserve"> атты 2-</w:t>
      </w:r>
      <w:r w:rsidR="00A63684">
        <w:rPr>
          <w:sz w:val="20"/>
        </w:rPr>
        <w:t>бөлім</w:t>
      </w:r>
      <w:r w:rsidRPr="00AC2F15">
        <w:rPr>
          <w:sz w:val="20"/>
        </w:rPr>
        <w:t>і);</w:t>
      </w:r>
    </w:p>
    <w:p w:rsidR="008B3720" w:rsidRPr="00AC2F15" w:rsidRDefault="008B3720" w:rsidP="00A07C0F">
      <w:pPr>
        <w:pStyle w:val="21"/>
        <w:numPr>
          <w:ilvl w:val="0"/>
          <w:numId w:val="69"/>
        </w:numPr>
        <w:tabs>
          <w:tab w:val="left" w:pos="450"/>
        </w:tabs>
        <w:spacing w:before="240" w:after="240"/>
        <w:rPr>
          <w:sz w:val="20"/>
          <w:szCs w:val="20"/>
        </w:rPr>
      </w:pPr>
      <w:r w:rsidRPr="00AC2F15">
        <w:rPr>
          <w:sz w:val="20"/>
        </w:rPr>
        <w:t xml:space="preserve">алдыңғы кезеңдердің елеулі қателіктерін мойындау нәтижесі (1-тараудың </w:t>
      </w:r>
      <w:r w:rsidR="000D546F">
        <w:rPr>
          <w:sz w:val="20"/>
        </w:rPr>
        <w:t>"</w:t>
      </w:r>
      <w:r w:rsidRPr="00AC2F15">
        <w:rPr>
          <w:sz w:val="20"/>
        </w:rPr>
        <w:t>Есеп саясатындағы және есептік бағалардағы өзгерістер және қателер (ХБЕС 8)</w:t>
      </w:r>
      <w:r w:rsidR="000D546F">
        <w:rPr>
          <w:sz w:val="20"/>
        </w:rPr>
        <w:t>"</w:t>
      </w:r>
      <w:r w:rsidRPr="00AC2F15">
        <w:rPr>
          <w:sz w:val="20"/>
        </w:rPr>
        <w:t xml:space="preserve"> атты 2-</w:t>
      </w:r>
      <w:r w:rsidR="00A63684">
        <w:rPr>
          <w:sz w:val="20"/>
        </w:rPr>
        <w:t>бөлім</w:t>
      </w:r>
      <w:r w:rsidRPr="00AC2F15">
        <w:rPr>
          <w:sz w:val="20"/>
        </w:rPr>
        <w:t>і);</w:t>
      </w:r>
    </w:p>
    <w:p w:rsidR="008B3720" w:rsidRPr="00AC2F15" w:rsidRDefault="008B3720" w:rsidP="008B3720">
      <w:pPr>
        <w:pStyle w:val="1"/>
        <w:numPr>
          <w:ilvl w:val="0"/>
          <w:numId w:val="0"/>
        </w:numPr>
        <w:spacing w:before="240" w:after="240"/>
        <w:rPr>
          <w:sz w:val="20"/>
          <w:szCs w:val="20"/>
        </w:rPr>
      </w:pPr>
      <w:r w:rsidRPr="00AC2F15">
        <w:rPr>
          <w:sz w:val="20"/>
        </w:rPr>
        <w:t>Капиталдағы өзгерістер туралы есеп, немесе ескертпелер:</w:t>
      </w:r>
    </w:p>
    <w:p w:rsidR="008B3720" w:rsidRPr="00AC2F15" w:rsidRDefault="008B3720" w:rsidP="00A07C0F">
      <w:pPr>
        <w:pStyle w:val="1"/>
        <w:numPr>
          <w:ilvl w:val="0"/>
          <w:numId w:val="70"/>
        </w:numPr>
        <w:spacing w:before="240" w:after="240"/>
        <w:rPr>
          <w:sz w:val="20"/>
          <w:szCs w:val="20"/>
        </w:rPr>
      </w:pPr>
      <w:r w:rsidRPr="00AC2F15">
        <w:rPr>
          <w:sz w:val="20"/>
        </w:rPr>
        <w:t>капиталдың әрбір бабы бойынша баптарға қатысты өзге жиынтық табысты талдау;</w:t>
      </w:r>
    </w:p>
    <w:p w:rsidR="008B3720" w:rsidRPr="00AC2F15" w:rsidRDefault="008B3720" w:rsidP="00A07C0F">
      <w:pPr>
        <w:pStyle w:val="1"/>
        <w:numPr>
          <w:ilvl w:val="0"/>
          <w:numId w:val="70"/>
        </w:numPr>
        <w:spacing w:before="240" w:after="240"/>
        <w:rPr>
          <w:sz w:val="20"/>
          <w:szCs w:val="20"/>
        </w:rPr>
      </w:pPr>
      <w:r w:rsidRPr="00AC2F15">
        <w:rPr>
          <w:sz w:val="20"/>
        </w:rPr>
        <w:t>акционердің пайдасына үлестіру ретінде мойындалған дивидендтер сомасы, сондай-ақ, акцияға шаққандағы дивидендтердің сомасы.</w:t>
      </w:r>
    </w:p>
    <w:p w:rsidR="008B3720" w:rsidRPr="00AC2F15" w:rsidRDefault="008B3720" w:rsidP="008B3720">
      <w:pPr>
        <w:pStyle w:val="1"/>
        <w:numPr>
          <w:ilvl w:val="0"/>
          <w:numId w:val="0"/>
        </w:numPr>
        <w:spacing w:before="240" w:after="240"/>
        <w:rPr>
          <w:sz w:val="20"/>
          <w:szCs w:val="20"/>
        </w:rPr>
      </w:pPr>
      <w:r w:rsidRPr="00AC2F15">
        <w:rPr>
          <w:sz w:val="20"/>
        </w:rPr>
        <w:t xml:space="preserve">Сонымен қатар, есептілікке қатысты ескертпелерде келесідей ақпарат келтіріледі: </w:t>
      </w:r>
    </w:p>
    <w:p w:rsidR="008B3720" w:rsidRPr="00AC2F15" w:rsidRDefault="008B3720" w:rsidP="00A07C0F">
      <w:pPr>
        <w:pStyle w:val="21"/>
        <w:numPr>
          <w:ilvl w:val="0"/>
          <w:numId w:val="72"/>
        </w:numPr>
        <w:tabs>
          <w:tab w:val="left" w:pos="630"/>
        </w:tabs>
        <w:spacing w:before="240" w:after="240"/>
        <w:rPr>
          <w:sz w:val="20"/>
          <w:szCs w:val="20"/>
        </w:rPr>
      </w:pPr>
      <w:r w:rsidRPr="00AC2F15">
        <w:rPr>
          <w:sz w:val="20"/>
        </w:rPr>
        <w:t>акциялар бойынша:</w:t>
      </w:r>
    </w:p>
    <w:p w:rsidR="008B3720" w:rsidRPr="00AC2F15" w:rsidRDefault="008B3720" w:rsidP="00A07C0F">
      <w:pPr>
        <w:numPr>
          <w:ilvl w:val="1"/>
          <w:numId w:val="22"/>
        </w:numPr>
        <w:tabs>
          <w:tab w:val="num" w:pos="1080"/>
          <w:tab w:val="num" w:pos="1800"/>
        </w:tabs>
        <w:autoSpaceDE w:val="0"/>
        <w:autoSpaceDN w:val="0"/>
        <w:adjustRightInd w:val="0"/>
        <w:spacing w:before="240" w:line="240" w:lineRule="auto"/>
        <w:ind w:left="1080"/>
        <w:rPr>
          <w:rFonts w:ascii="Times New Roman" w:hAnsi="Times New Roman"/>
        </w:rPr>
      </w:pPr>
      <w:r w:rsidRPr="00AC2F15">
        <w:rPr>
          <w:rFonts w:ascii="Times New Roman" w:hAnsi="Times New Roman"/>
        </w:rPr>
        <w:t>атаулы құны;</w:t>
      </w:r>
    </w:p>
    <w:p w:rsidR="008B3720" w:rsidRPr="00AC2F15" w:rsidRDefault="008B3720" w:rsidP="00A07C0F">
      <w:pPr>
        <w:numPr>
          <w:ilvl w:val="1"/>
          <w:numId w:val="22"/>
        </w:numPr>
        <w:tabs>
          <w:tab w:val="num" w:pos="1080"/>
          <w:tab w:val="num" w:pos="1800"/>
        </w:tabs>
        <w:autoSpaceDE w:val="0"/>
        <w:autoSpaceDN w:val="0"/>
        <w:adjustRightInd w:val="0"/>
        <w:spacing w:before="240" w:line="240" w:lineRule="auto"/>
        <w:ind w:left="1080"/>
        <w:rPr>
          <w:rFonts w:ascii="Times New Roman" w:hAnsi="Times New Roman"/>
        </w:rPr>
      </w:pPr>
      <w:r w:rsidRPr="00AC2F15">
        <w:rPr>
          <w:rFonts w:ascii="Times New Roman" w:hAnsi="Times New Roman"/>
        </w:rPr>
        <w:t>дивидендтердің үлестірілуіне және Банктің таралуы жағдайында қаражаттың қайтарылуына қатысты қойылатын шектеулерді қоса, құқықтар, артықшылықтар және шектеулер;</w:t>
      </w:r>
    </w:p>
    <w:p w:rsidR="008B3720" w:rsidRPr="00AC2F15" w:rsidRDefault="008B3720" w:rsidP="00A07C0F">
      <w:pPr>
        <w:numPr>
          <w:ilvl w:val="1"/>
          <w:numId w:val="22"/>
        </w:numPr>
        <w:tabs>
          <w:tab w:val="num" w:pos="1080"/>
          <w:tab w:val="num" w:pos="1800"/>
        </w:tabs>
        <w:autoSpaceDE w:val="0"/>
        <w:autoSpaceDN w:val="0"/>
        <w:adjustRightInd w:val="0"/>
        <w:spacing w:before="240" w:line="240" w:lineRule="auto"/>
        <w:ind w:left="1080"/>
        <w:rPr>
          <w:rFonts w:ascii="Times New Roman" w:hAnsi="Times New Roman"/>
        </w:rPr>
      </w:pPr>
      <w:r w:rsidRPr="00AC2F15">
        <w:rPr>
          <w:rFonts w:ascii="Times New Roman" w:hAnsi="Times New Roman"/>
        </w:rPr>
        <w:t>жарияланған акциялардың саны;</w:t>
      </w:r>
    </w:p>
    <w:p w:rsidR="008B3720" w:rsidRPr="00AC2F15" w:rsidRDefault="008B3720" w:rsidP="00A07C0F">
      <w:pPr>
        <w:numPr>
          <w:ilvl w:val="1"/>
          <w:numId w:val="22"/>
        </w:numPr>
        <w:tabs>
          <w:tab w:val="num" w:pos="1080"/>
          <w:tab w:val="num" w:pos="1800"/>
        </w:tabs>
        <w:autoSpaceDE w:val="0"/>
        <w:autoSpaceDN w:val="0"/>
        <w:adjustRightInd w:val="0"/>
        <w:spacing w:before="240" w:line="240" w:lineRule="auto"/>
        <w:ind w:left="1080"/>
        <w:rPr>
          <w:rFonts w:ascii="Times New Roman" w:hAnsi="Times New Roman"/>
        </w:rPr>
      </w:pPr>
      <w:r w:rsidRPr="00AC2F15">
        <w:rPr>
          <w:rFonts w:ascii="Times New Roman" w:hAnsi="Times New Roman"/>
        </w:rPr>
        <w:t>орналастырылған және толығымен төленген акциялардың, сондай-ақ, орналастырылған, бірақ, толығымен төленбеген акциялардың саны;</w:t>
      </w:r>
    </w:p>
    <w:p w:rsidR="008B3720" w:rsidRPr="00AC2F15" w:rsidRDefault="008B3720" w:rsidP="00A07C0F">
      <w:pPr>
        <w:numPr>
          <w:ilvl w:val="1"/>
          <w:numId w:val="22"/>
        </w:numPr>
        <w:tabs>
          <w:tab w:val="num" w:pos="1080"/>
          <w:tab w:val="num" w:pos="1800"/>
        </w:tabs>
        <w:autoSpaceDE w:val="0"/>
        <w:autoSpaceDN w:val="0"/>
        <w:adjustRightInd w:val="0"/>
        <w:spacing w:before="240" w:line="240" w:lineRule="auto"/>
        <w:ind w:left="1080"/>
        <w:rPr>
          <w:rFonts w:ascii="Times New Roman" w:hAnsi="Times New Roman"/>
        </w:rPr>
      </w:pPr>
      <w:r w:rsidRPr="00AC2F15">
        <w:rPr>
          <w:rFonts w:ascii="Times New Roman" w:hAnsi="Times New Roman"/>
        </w:rPr>
        <w:t>есептілік кезеңінің басында және соңында болатын жай-күйге қарай айналымдағы (сатып алынған акциялардың шегерісінен кейін орналастырылған) акциялардың саны;</w:t>
      </w:r>
    </w:p>
    <w:p w:rsidR="008B3720" w:rsidRPr="00AC2F15" w:rsidRDefault="008B3720" w:rsidP="00A07C0F">
      <w:pPr>
        <w:numPr>
          <w:ilvl w:val="1"/>
          <w:numId w:val="22"/>
        </w:numPr>
        <w:tabs>
          <w:tab w:val="num" w:pos="1080"/>
          <w:tab w:val="num" w:pos="1800"/>
        </w:tabs>
        <w:autoSpaceDE w:val="0"/>
        <w:autoSpaceDN w:val="0"/>
        <w:adjustRightInd w:val="0"/>
        <w:spacing w:before="240" w:line="240" w:lineRule="auto"/>
        <w:ind w:left="1080"/>
        <w:rPr>
          <w:rFonts w:ascii="Times New Roman" w:hAnsi="Times New Roman"/>
        </w:rPr>
      </w:pPr>
      <w:r w:rsidRPr="00AC2F15">
        <w:rPr>
          <w:rFonts w:ascii="Times New Roman" w:hAnsi="Times New Roman"/>
        </w:rPr>
        <w:t>есептілік кезеңінің басында және соңында болатын жай-күйге қарай акциялар санын салыстырып тексеру нәтижесі;</w:t>
      </w:r>
    </w:p>
    <w:p w:rsidR="008B3720" w:rsidRPr="00AC2F15" w:rsidRDefault="008B3720" w:rsidP="00A07C0F">
      <w:pPr>
        <w:numPr>
          <w:ilvl w:val="1"/>
          <w:numId w:val="22"/>
        </w:numPr>
        <w:tabs>
          <w:tab w:val="num" w:pos="1080"/>
          <w:tab w:val="num" w:pos="1800"/>
        </w:tabs>
        <w:autoSpaceDE w:val="0"/>
        <w:autoSpaceDN w:val="0"/>
        <w:adjustRightInd w:val="0"/>
        <w:spacing w:before="240" w:line="240" w:lineRule="auto"/>
        <w:ind w:left="1080"/>
        <w:rPr>
          <w:rFonts w:ascii="Times New Roman" w:hAnsi="Times New Roman"/>
        </w:rPr>
      </w:pPr>
      <w:r w:rsidRPr="00AC2F15">
        <w:rPr>
          <w:rFonts w:ascii="Times New Roman" w:hAnsi="Times New Roman"/>
        </w:rPr>
        <w:t>еншілес ұйымдарына немесе қауымдастырылған компанияларға тиесілі болатын Банктің акциялары;</w:t>
      </w:r>
    </w:p>
    <w:p w:rsidR="008B3720" w:rsidRPr="00AC2F15" w:rsidRDefault="008B3720" w:rsidP="00A07C0F">
      <w:pPr>
        <w:numPr>
          <w:ilvl w:val="1"/>
          <w:numId w:val="22"/>
        </w:numPr>
        <w:tabs>
          <w:tab w:val="num" w:pos="1080"/>
          <w:tab w:val="num" w:pos="1800"/>
        </w:tabs>
        <w:autoSpaceDE w:val="0"/>
        <w:autoSpaceDN w:val="0"/>
        <w:adjustRightInd w:val="0"/>
        <w:spacing w:before="240" w:line="240" w:lineRule="auto"/>
        <w:ind w:left="1080"/>
        <w:rPr>
          <w:rFonts w:ascii="Times New Roman" w:hAnsi="Times New Roman"/>
        </w:rPr>
      </w:pPr>
      <w:r w:rsidRPr="00AC2F15">
        <w:rPr>
          <w:rFonts w:ascii="Times New Roman" w:hAnsi="Times New Roman"/>
        </w:rPr>
        <w:t>шарттар мен сомаларды қоса опцион немесе сату шарттары бойынша шығару мақсатында қорға қалдырылған акциялар;</w:t>
      </w:r>
    </w:p>
    <w:p w:rsidR="008B3720" w:rsidRPr="00AC2F15" w:rsidRDefault="008B3720" w:rsidP="00A07C0F">
      <w:pPr>
        <w:pStyle w:val="21"/>
        <w:numPr>
          <w:ilvl w:val="0"/>
          <w:numId w:val="71"/>
        </w:numPr>
        <w:tabs>
          <w:tab w:val="left" w:pos="630"/>
        </w:tabs>
        <w:spacing w:before="240" w:after="240"/>
        <w:rPr>
          <w:sz w:val="20"/>
          <w:szCs w:val="20"/>
        </w:rPr>
      </w:pPr>
      <w:r w:rsidRPr="00AC2F15">
        <w:rPr>
          <w:sz w:val="20"/>
        </w:rPr>
        <w:t>капиталдағы әрбір қор бабы сипатының және мақсатының сипаттамасы;</w:t>
      </w:r>
    </w:p>
    <w:p w:rsidR="00F47118" w:rsidRDefault="008B3720" w:rsidP="00A07C0F">
      <w:pPr>
        <w:pStyle w:val="21"/>
        <w:numPr>
          <w:ilvl w:val="0"/>
          <w:numId w:val="71"/>
        </w:numPr>
        <w:tabs>
          <w:tab w:val="left" w:pos="630"/>
        </w:tabs>
        <w:spacing w:before="240" w:after="240"/>
        <w:ind w:left="630" w:hanging="270"/>
        <w:rPr>
          <w:sz w:val="20"/>
        </w:rPr>
        <w:sectPr w:rsidR="00F47118" w:rsidSect="00F47118">
          <w:pgSz w:w="11906" w:h="16838"/>
          <w:pgMar w:top="1270" w:right="680" w:bottom="902" w:left="1134" w:header="510" w:footer="403" w:gutter="0"/>
          <w:cols w:space="708"/>
          <w:titlePg/>
          <w:docGrid w:linePitch="360"/>
        </w:sectPr>
      </w:pPr>
      <w:r w:rsidRPr="00AC2F15">
        <w:rPr>
          <w:sz w:val="20"/>
        </w:rPr>
        <w:t>есептілік күніне дейін, бірақ, қаржылық есептілікті бекіту күніне дейін төлеуге ұсынылған немесе бекітілген дивидендтердің сомасы.</w:t>
      </w:r>
    </w:p>
    <w:p w:rsidR="000A51F8" w:rsidRPr="00CF5044" w:rsidRDefault="000A51F8" w:rsidP="000A51F8">
      <w:pPr>
        <w:pageBreakBefore/>
        <w:tabs>
          <w:tab w:val="right" w:pos="10092"/>
        </w:tabs>
        <w:suppressAutoHyphens/>
        <w:spacing w:before="240" w:line="240" w:lineRule="auto"/>
        <w:ind w:left="0"/>
        <w:outlineLvl w:val="1"/>
        <w:rPr>
          <w:rFonts w:ascii="Times New Roman" w:eastAsia="Times New Roman" w:hAnsi="Times New Roman"/>
          <w:b/>
          <w:kern w:val="28"/>
          <w:sz w:val="24"/>
          <w:lang w:eastAsia="en-US" w:bidi="ar-SA"/>
        </w:rPr>
      </w:pPr>
      <w:bookmarkStart w:id="429" w:name="_Toc270001464"/>
      <w:bookmarkStart w:id="430" w:name="_Toc378283464"/>
      <w:bookmarkStart w:id="431" w:name="_Toc51064946"/>
      <w:bookmarkStart w:id="432" w:name="_Toc168501959"/>
      <w:r w:rsidRPr="00CF5044">
        <w:rPr>
          <w:rFonts w:ascii="Times New Roman" w:eastAsia="Times New Roman" w:hAnsi="Times New Roman"/>
          <w:b/>
          <w:kern w:val="28"/>
          <w:sz w:val="24"/>
          <w:lang w:eastAsia="en-US" w:bidi="ar-SA"/>
        </w:rPr>
        <w:lastRenderedPageBreak/>
        <w:t>14</w:t>
      </w:r>
      <w:r w:rsidRPr="000A51F8">
        <w:rPr>
          <w:rFonts w:ascii="Times New Roman" w:eastAsia="Times New Roman" w:hAnsi="Times New Roman"/>
          <w:b/>
          <w:kern w:val="28"/>
          <w:sz w:val="24"/>
          <w:lang w:eastAsia="en-US" w:bidi="ar-SA"/>
        </w:rPr>
        <w:t>-</w:t>
      </w:r>
      <w:r w:rsidR="00312EB6" w:rsidRPr="003B1BC9">
        <w:rPr>
          <w:rFonts w:ascii="Times New Roman" w:eastAsia="Times New Roman" w:hAnsi="Times New Roman"/>
          <w:b/>
          <w:kern w:val="28"/>
          <w:sz w:val="24"/>
          <w:lang w:eastAsia="en-US" w:bidi="ar-SA"/>
        </w:rPr>
        <w:t xml:space="preserve">1 </w:t>
      </w:r>
      <w:r w:rsidR="00A63684">
        <w:rPr>
          <w:rFonts w:ascii="Times New Roman" w:eastAsia="Times New Roman" w:hAnsi="Times New Roman"/>
          <w:b/>
          <w:kern w:val="28"/>
          <w:sz w:val="24"/>
          <w:lang w:eastAsia="en-US" w:bidi="ar-SA"/>
        </w:rPr>
        <w:t>бөлім</w:t>
      </w:r>
      <w:r w:rsidRPr="00CF5044">
        <w:rPr>
          <w:rFonts w:ascii="Times New Roman" w:eastAsia="Times New Roman" w:hAnsi="Times New Roman"/>
          <w:b/>
          <w:kern w:val="28"/>
          <w:sz w:val="24"/>
          <w:lang w:eastAsia="en-US" w:bidi="ar-SA"/>
        </w:rPr>
        <w:t xml:space="preserve">. </w:t>
      </w:r>
      <w:bookmarkEnd w:id="429"/>
      <w:r w:rsidR="005E39FE" w:rsidRPr="00CF5044">
        <w:rPr>
          <w:rFonts w:ascii="Times New Roman" w:eastAsia="Times New Roman" w:hAnsi="Times New Roman"/>
          <w:b/>
          <w:kern w:val="28"/>
          <w:sz w:val="24"/>
          <w:lang w:eastAsia="en-US"/>
        </w:rPr>
        <w:t>Мемлекеттік субсидиялар</w:t>
      </w:r>
      <w:r w:rsidR="005E39FE" w:rsidRPr="00CF5044">
        <w:rPr>
          <w:rFonts w:ascii="Times New Roman" w:eastAsia="Times New Roman" w:hAnsi="Times New Roman"/>
          <w:b/>
          <w:kern w:val="28"/>
          <w:sz w:val="24"/>
          <w:lang w:eastAsia="en-US" w:bidi="ar-SA"/>
        </w:rPr>
        <w:t xml:space="preserve"> </w:t>
      </w:r>
      <w:r w:rsidRPr="00CF5044">
        <w:rPr>
          <w:rFonts w:ascii="Times New Roman" w:eastAsia="Times New Roman" w:hAnsi="Times New Roman"/>
          <w:b/>
          <w:kern w:val="28"/>
          <w:sz w:val="24"/>
          <w:lang w:eastAsia="en-US" w:bidi="ar-SA"/>
        </w:rPr>
        <w:t>(</w:t>
      </w:r>
      <w:r w:rsidR="005E39FE" w:rsidRPr="00CF5044">
        <w:rPr>
          <w:rFonts w:ascii="Times New Roman" w:eastAsia="Times New Roman" w:hAnsi="Times New Roman"/>
          <w:b/>
          <w:kern w:val="28"/>
          <w:sz w:val="24"/>
          <w:lang w:eastAsia="en-US"/>
        </w:rPr>
        <w:t>ХБЕС</w:t>
      </w:r>
      <w:r w:rsidRPr="00CF5044">
        <w:rPr>
          <w:rFonts w:ascii="Times New Roman" w:eastAsia="Times New Roman" w:hAnsi="Times New Roman"/>
          <w:b/>
          <w:kern w:val="28"/>
          <w:sz w:val="24"/>
          <w:lang w:eastAsia="en-US" w:bidi="ar-SA"/>
        </w:rPr>
        <w:t xml:space="preserve"> 20)</w:t>
      </w:r>
      <w:bookmarkEnd w:id="430"/>
      <w:bookmarkEnd w:id="431"/>
      <w:bookmarkEnd w:id="432"/>
      <w:r w:rsidRPr="00CF5044">
        <w:rPr>
          <w:rFonts w:ascii="Times New Roman" w:eastAsia="Times New Roman" w:hAnsi="Times New Roman"/>
          <w:b/>
          <w:kern w:val="28"/>
          <w:sz w:val="24"/>
          <w:lang w:eastAsia="en-US" w:bidi="ar-SA"/>
        </w:rPr>
        <w:tab/>
      </w:r>
    </w:p>
    <w:p w:rsidR="000A51F8" w:rsidRPr="00CF5044" w:rsidRDefault="000A51F8" w:rsidP="000A51F8">
      <w:pPr>
        <w:tabs>
          <w:tab w:val="left" w:pos="360"/>
          <w:tab w:val="left" w:pos="1080"/>
        </w:tabs>
        <w:spacing w:before="240" w:after="0" w:line="240" w:lineRule="auto"/>
        <w:ind w:left="0"/>
        <w:outlineLvl w:val="2"/>
        <w:rPr>
          <w:rFonts w:ascii="Times New Roman" w:hAnsi="Times New Roman"/>
          <w:b/>
          <w:lang w:eastAsia="en-US" w:bidi="ar-SA"/>
        </w:rPr>
      </w:pPr>
      <w:bookmarkStart w:id="433" w:name="_Toc270001465"/>
      <w:bookmarkStart w:id="434" w:name="_Toc378283465"/>
      <w:bookmarkStart w:id="435" w:name="_Toc51064947"/>
      <w:bookmarkStart w:id="436" w:name="_Toc168501960"/>
      <w:r w:rsidRPr="00CF5044">
        <w:rPr>
          <w:rFonts w:ascii="Times New Roman" w:hAnsi="Times New Roman"/>
          <w:b/>
          <w:lang w:eastAsia="en-US" w:bidi="ar-SA"/>
        </w:rPr>
        <w:t xml:space="preserve">14-1.1. </w:t>
      </w:r>
      <w:bookmarkEnd w:id="433"/>
      <w:bookmarkEnd w:id="434"/>
      <w:bookmarkEnd w:id="435"/>
      <w:r w:rsidR="005E39FE" w:rsidRPr="00CF5044">
        <w:rPr>
          <w:rFonts w:ascii="Times New Roman" w:hAnsi="Times New Roman"/>
          <w:b/>
          <w:lang w:eastAsia="en-US"/>
        </w:rPr>
        <w:t>Жалпы ережелер</w:t>
      </w:r>
      <w:bookmarkEnd w:id="436"/>
    </w:p>
    <w:p w:rsidR="00DD3623" w:rsidRPr="00CF5044" w:rsidRDefault="006F4C94" w:rsidP="000A51F8">
      <w:pPr>
        <w:spacing w:before="240" w:line="240" w:lineRule="auto"/>
        <w:ind w:left="0"/>
        <w:rPr>
          <w:rFonts w:ascii="Times New Roman" w:hAnsi="Times New Roman"/>
          <w:lang w:eastAsia="ru-RU"/>
        </w:rPr>
      </w:pPr>
      <w:r w:rsidRPr="00CF5044">
        <w:rPr>
          <w:rFonts w:ascii="Times New Roman" w:hAnsi="Times New Roman"/>
          <w:lang w:eastAsia="ru-RU"/>
        </w:rPr>
        <w:t>Мемлекет беретін субсидиялар, егер субсидия алынатынына және Банк осындай субсидия берудің барлық талаптарын орындайтынына жеткілікті сенім болса, әділ құны бойынша танылады</w:t>
      </w:r>
      <w:r w:rsidR="00DD3623" w:rsidRPr="00CF5044">
        <w:rPr>
          <w:rFonts w:ascii="Times New Roman" w:hAnsi="Times New Roman"/>
          <w:lang w:eastAsia="ru-RU"/>
        </w:rPr>
        <w:t>. Негізгі құралдарды сатып алумен байланысты мемлекеттік субсидиялар ұзақ мерзімді міндеттемелердің құрамына болашақ кезеңдердің кірістері ретінде енгізіледі және тиісті активтерді пайдаланудың болжамды мерзімі ішінде пайда мен залалға біркелкі жатқызылады.</w:t>
      </w:r>
    </w:p>
    <w:p w:rsidR="00BB5CED" w:rsidRPr="00CF5044" w:rsidRDefault="00BB5CED" w:rsidP="000A51F8">
      <w:pPr>
        <w:spacing w:before="240" w:line="240" w:lineRule="auto"/>
        <w:ind w:left="0"/>
        <w:rPr>
          <w:rFonts w:ascii="Times New Roman" w:hAnsi="Times New Roman"/>
          <w:lang w:eastAsia="ru-RU"/>
        </w:rPr>
      </w:pPr>
      <w:r w:rsidRPr="00CF5044">
        <w:rPr>
          <w:rFonts w:ascii="Times New Roman" w:hAnsi="Times New Roman"/>
          <w:lang w:eastAsia="ru-RU"/>
        </w:rPr>
        <w:t>Шығындардың орнын толтыру үшін бөлінетін мемлекеттік субсидиялар</w:t>
      </w:r>
      <w:r w:rsidR="00310015" w:rsidRPr="00CF5044">
        <w:rPr>
          <w:rFonts w:ascii="Times New Roman" w:hAnsi="Times New Roman"/>
          <w:lang w:eastAsia="ru-RU"/>
        </w:rPr>
        <w:t xml:space="preserve"> </w:t>
      </w:r>
      <w:r w:rsidR="00910A37" w:rsidRPr="00310015">
        <w:rPr>
          <w:rFonts w:ascii="Times New Roman" w:hAnsi="Times New Roman"/>
          <w:lang w:eastAsia="ru-RU"/>
        </w:rPr>
        <w:t>б</w:t>
      </w:r>
      <w:r w:rsidRPr="00310015">
        <w:rPr>
          <w:rFonts w:ascii="Times New Roman" w:hAnsi="Times New Roman"/>
          <w:lang w:eastAsia="ru-RU"/>
        </w:rPr>
        <w:t>олашақ кезеңдердің шығыстары ретінде қара</w:t>
      </w:r>
      <w:r w:rsidR="00910A37" w:rsidRPr="00310015">
        <w:rPr>
          <w:rFonts w:ascii="Times New Roman" w:hAnsi="Times New Roman"/>
          <w:lang w:eastAsia="ru-RU"/>
        </w:rPr>
        <w:t>стыры</w:t>
      </w:r>
      <w:r w:rsidRPr="00310015">
        <w:rPr>
          <w:rFonts w:ascii="Times New Roman" w:hAnsi="Times New Roman"/>
          <w:lang w:eastAsia="ru-RU"/>
        </w:rPr>
        <w:t>лады және Банк шығыста</w:t>
      </w:r>
      <w:r w:rsidR="00F137DC" w:rsidRPr="00310015">
        <w:rPr>
          <w:rFonts w:ascii="Times New Roman" w:hAnsi="Times New Roman"/>
          <w:lang w:eastAsia="ru-RU"/>
        </w:rPr>
        <w:t>р ретінде осы субсидиялар өтеуі</w:t>
      </w:r>
      <w:r w:rsidRPr="00310015">
        <w:rPr>
          <w:rFonts w:ascii="Times New Roman" w:hAnsi="Times New Roman"/>
          <w:lang w:eastAsia="ru-RU"/>
        </w:rPr>
        <w:t xml:space="preserve"> тиіс тиісті шығындарды танитын кезеңдер ішіндегі пайдалар мен шығындарда танылады</w:t>
      </w:r>
      <w:r w:rsidR="00310015">
        <w:rPr>
          <w:rFonts w:ascii="Times New Roman" w:hAnsi="Times New Roman"/>
          <w:lang w:eastAsia="ru-RU"/>
        </w:rPr>
        <w:t>.</w:t>
      </w:r>
    </w:p>
    <w:p w:rsidR="000A51F8" w:rsidRPr="00CF5044" w:rsidRDefault="000A51F8" w:rsidP="000A51F8">
      <w:pPr>
        <w:tabs>
          <w:tab w:val="left" w:pos="360"/>
          <w:tab w:val="left" w:pos="1080"/>
        </w:tabs>
        <w:spacing w:before="240" w:after="0" w:line="240" w:lineRule="auto"/>
        <w:ind w:left="0"/>
        <w:outlineLvl w:val="2"/>
        <w:rPr>
          <w:rFonts w:ascii="Times New Roman" w:hAnsi="Times New Roman"/>
          <w:b/>
          <w:lang w:eastAsia="en-US" w:bidi="ar-SA"/>
        </w:rPr>
      </w:pPr>
      <w:bookmarkStart w:id="437" w:name="_Toc270001466"/>
      <w:bookmarkStart w:id="438" w:name="_Toc378283466"/>
      <w:bookmarkStart w:id="439" w:name="_Toc51064948"/>
      <w:bookmarkStart w:id="440" w:name="_Toc168501961"/>
      <w:r w:rsidRPr="00CF5044">
        <w:rPr>
          <w:rFonts w:ascii="Times New Roman" w:hAnsi="Times New Roman"/>
          <w:b/>
          <w:lang w:eastAsia="en-US" w:bidi="ar-SA"/>
        </w:rPr>
        <w:t xml:space="preserve">14-1.2. </w:t>
      </w:r>
      <w:bookmarkEnd w:id="437"/>
      <w:bookmarkEnd w:id="438"/>
      <w:bookmarkEnd w:id="439"/>
      <w:r w:rsidR="006443DB" w:rsidRPr="00CF5044">
        <w:rPr>
          <w:rFonts w:ascii="Times New Roman" w:hAnsi="Times New Roman"/>
          <w:b/>
          <w:lang w:eastAsia="en-US"/>
        </w:rPr>
        <w:t>Анықтамалар</w:t>
      </w:r>
      <w:bookmarkEnd w:id="440"/>
      <w:r w:rsidRPr="00CF5044">
        <w:rPr>
          <w:rFonts w:ascii="Times New Roman" w:hAnsi="Times New Roman"/>
          <w:b/>
          <w:lang w:eastAsia="en-US" w:bidi="ar-SA"/>
        </w:rPr>
        <w:t xml:space="preserve"> </w:t>
      </w:r>
    </w:p>
    <w:p w:rsidR="000A51F8" w:rsidRPr="00CF5044" w:rsidRDefault="000E3197" w:rsidP="000A51F8">
      <w:pPr>
        <w:spacing w:before="240" w:line="240" w:lineRule="auto"/>
        <w:ind w:left="0"/>
        <w:rPr>
          <w:rFonts w:ascii="Times New Roman" w:hAnsi="Times New Roman"/>
          <w:lang w:eastAsia="en-US" w:bidi="ar-SA"/>
        </w:rPr>
      </w:pPr>
      <w:r w:rsidRPr="00CF5044">
        <w:rPr>
          <w:rFonts w:ascii="Times New Roman" w:hAnsi="Times New Roman"/>
          <w:lang w:eastAsia="en-US"/>
        </w:rPr>
        <w:t xml:space="preserve">Төмендегі терминдер осы </w:t>
      </w:r>
      <w:r w:rsidR="00A63684">
        <w:rPr>
          <w:rFonts w:ascii="Times New Roman" w:hAnsi="Times New Roman"/>
          <w:lang w:eastAsia="en-US"/>
        </w:rPr>
        <w:t>бөлім</w:t>
      </w:r>
      <w:r w:rsidRPr="00CF5044">
        <w:rPr>
          <w:rFonts w:ascii="Times New Roman" w:hAnsi="Times New Roman"/>
          <w:lang w:eastAsia="en-US"/>
        </w:rPr>
        <w:t>де көрсетілген мағынада пайдаланылады:</w:t>
      </w:r>
    </w:p>
    <w:p w:rsidR="000C4F76" w:rsidRPr="00CF5044" w:rsidRDefault="009479EA" w:rsidP="000C4F76">
      <w:pPr>
        <w:spacing w:before="240" w:line="240" w:lineRule="auto"/>
        <w:ind w:left="0"/>
        <w:rPr>
          <w:rFonts w:ascii="Times New Roman" w:hAnsi="Times New Roman"/>
          <w:strike/>
          <w:lang w:eastAsia="en-US" w:bidi="ar-SA"/>
        </w:rPr>
      </w:pPr>
      <w:r w:rsidRPr="00CF5044">
        <w:rPr>
          <w:rFonts w:ascii="Times New Roman" w:hAnsi="Times New Roman"/>
          <w:b/>
          <w:lang w:eastAsia="en-US"/>
        </w:rPr>
        <w:t>Мемлекет</w:t>
      </w:r>
      <w:r w:rsidRPr="00CF5044">
        <w:rPr>
          <w:rFonts w:ascii="Times New Roman" w:hAnsi="Times New Roman"/>
          <w:lang w:eastAsia="en-US"/>
        </w:rPr>
        <w:t xml:space="preserve"> - бұл үкіметтің өзі және мемлекеттік органдар.</w:t>
      </w:r>
    </w:p>
    <w:p w:rsidR="000C4F76" w:rsidRPr="000A51F8" w:rsidRDefault="000C4F76" w:rsidP="00FA33F6">
      <w:pPr>
        <w:spacing w:before="240" w:line="240" w:lineRule="auto"/>
        <w:ind w:left="0"/>
        <w:rPr>
          <w:rFonts w:ascii="Times New Roman" w:hAnsi="Times New Roman"/>
          <w:lang w:eastAsia="en-US" w:bidi="ar-SA"/>
        </w:rPr>
      </w:pPr>
      <w:r w:rsidRPr="00CF5044">
        <w:rPr>
          <w:rFonts w:ascii="Times New Roman" w:hAnsi="Times New Roman"/>
          <w:b/>
          <w:lang w:eastAsia="en-US" w:bidi="ar-SA"/>
        </w:rPr>
        <w:t>Мемлекеттік көмек дегеніміз</w:t>
      </w:r>
      <w:r w:rsidRPr="00CF5044">
        <w:rPr>
          <w:rFonts w:ascii="Times New Roman" w:hAnsi="Times New Roman"/>
          <w:lang w:eastAsia="en-US" w:bidi="ar-SA"/>
        </w:rPr>
        <w:t>- ол Банктің экономикалық пайдасын қамтамасыз етуге бағытталған, егер белгілі бір өлшемдерге сәйкес келсе, мемлекеттің әрекеті.</w:t>
      </w:r>
      <w:r w:rsidRPr="00EF6FFE">
        <w:rPr>
          <w:rFonts w:cs="Arial"/>
          <w:color w:val="000000"/>
        </w:rPr>
        <w:t xml:space="preserve"> </w:t>
      </w:r>
      <w:r w:rsidRPr="00EF6FFE">
        <w:rPr>
          <w:rFonts w:ascii="Times New Roman" w:hAnsi="Times New Roman"/>
          <w:lang w:eastAsia="en-US"/>
        </w:rPr>
        <w:t xml:space="preserve">Осы </w:t>
      </w:r>
      <w:r w:rsidR="00A63684">
        <w:rPr>
          <w:rFonts w:ascii="Times New Roman" w:hAnsi="Times New Roman"/>
          <w:lang w:eastAsia="en-US"/>
        </w:rPr>
        <w:t>бөлім</w:t>
      </w:r>
      <w:r w:rsidRPr="00EF6FFE">
        <w:rPr>
          <w:rFonts w:ascii="Times New Roman" w:hAnsi="Times New Roman"/>
          <w:lang w:eastAsia="en-US"/>
        </w:rPr>
        <w:t>нің мәнмәтінінде</w:t>
      </w:r>
      <w:r w:rsidR="00F15889">
        <w:rPr>
          <w:rFonts w:ascii="Times New Roman" w:hAnsi="Times New Roman"/>
          <w:lang w:eastAsia="en-US"/>
        </w:rPr>
        <w:t xml:space="preserve"> мемлекеттік көмек ж</w:t>
      </w:r>
      <w:r w:rsidRPr="00EF6FFE">
        <w:rPr>
          <w:rFonts w:ascii="Times New Roman" w:hAnsi="Times New Roman"/>
          <w:lang w:eastAsia="en-US"/>
        </w:rPr>
        <w:t>алпы жұмыс жағдайларына әсер ету арқылы ұсынылатын жанама артықшылықтарды қамтымайды, мысалы, дамушы аудандарда инфрақұрылым құру немесе бәсекелестер үшін сауда шектеулерін белгілеу.</w:t>
      </w:r>
    </w:p>
    <w:p w:rsidR="00F15889" w:rsidRPr="000A51F8" w:rsidRDefault="00F15889" w:rsidP="000A51F8">
      <w:pPr>
        <w:spacing w:before="240" w:line="240" w:lineRule="auto"/>
        <w:ind w:left="0"/>
        <w:rPr>
          <w:rFonts w:ascii="Times New Roman" w:hAnsi="Times New Roman"/>
          <w:lang w:eastAsia="en-US" w:bidi="ar-SA"/>
        </w:rPr>
      </w:pPr>
      <w:r w:rsidRPr="000C33FB">
        <w:rPr>
          <w:rFonts w:ascii="Times New Roman" w:hAnsi="Times New Roman"/>
          <w:b/>
          <w:lang w:eastAsia="en-US"/>
        </w:rPr>
        <w:t>Мемлекеттік субсидиялар</w:t>
      </w:r>
      <w:r w:rsidRPr="000C33FB">
        <w:rPr>
          <w:rFonts w:ascii="Times New Roman" w:hAnsi="Times New Roman"/>
          <w:lang w:eastAsia="en-US"/>
        </w:rPr>
        <w:t>-бұл Банктің операциялық қызметіне байланысты өткен немесе болашақта белгілі бір талаптарды сақтаудың орнына ресурстарды Банкке беру түріндегі мемлекеттік көмек.</w:t>
      </w:r>
      <w:r w:rsidRPr="000C33FB">
        <w:rPr>
          <w:rFonts w:cs="Arial"/>
          <w:color w:val="000000"/>
        </w:rPr>
        <w:t xml:space="preserve"> </w:t>
      </w:r>
      <w:r w:rsidRPr="000C33FB">
        <w:rPr>
          <w:rFonts w:ascii="Times New Roman" w:hAnsi="Times New Roman"/>
          <w:lang w:eastAsia="en-US"/>
        </w:rPr>
        <w:t>Негіздеп бағалау мүмкін болмайтын мемлекеттік көмектің нысандары, сондай-ақ, Банктің әдеттегі коммерциялық операцияларынан ерекшеленбейтін мемлекетпен жасалатын операциялар мемлекеттік субсидияларға жатпайды.</w:t>
      </w:r>
    </w:p>
    <w:p w:rsidR="00CB2A4B" w:rsidRPr="000A51F8" w:rsidRDefault="00CB2A4B" w:rsidP="000A51F8">
      <w:pPr>
        <w:spacing w:before="240" w:line="240" w:lineRule="auto"/>
        <w:ind w:left="0"/>
        <w:rPr>
          <w:rFonts w:ascii="Times New Roman" w:hAnsi="Times New Roman"/>
          <w:lang w:eastAsia="en-US" w:bidi="ar-SA"/>
        </w:rPr>
      </w:pPr>
      <w:r w:rsidRPr="000C33FB">
        <w:rPr>
          <w:rFonts w:ascii="Times New Roman" w:hAnsi="Times New Roman"/>
          <w:b/>
          <w:lang w:eastAsia="en-US"/>
        </w:rPr>
        <w:t>Әділ құн</w:t>
      </w:r>
      <w:r w:rsidRPr="000C33FB">
        <w:rPr>
          <w:rFonts w:ascii="Times New Roman" w:hAnsi="Times New Roman"/>
          <w:lang w:eastAsia="en-US"/>
        </w:rPr>
        <w:t>-бұл активті сатудан алынатын немесе бағалау күнінде нарыққа қатысушылар арасында ұйымдастырылған нарықта жүргізілетін операция жағдайларында міндеттемені беру кезінде төленетін баға.</w:t>
      </w:r>
    </w:p>
    <w:p w:rsidR="00750A8A" w:rsidRPr="000A51F8" w:rsidRDefault="00750A8A" w:rsidP="00747476">
      <w:pPr>
        <w:spacing w:before="240" w:line="240" w:lineRule="auto"/>
        <w:ind w:left="0"/>
        <w:rPr>
          <w:rFonts w:ascii="Times New Roman" w:hAnsi="Times New Roman"/>
          <w:lang w:eastAsia="en-US"/>
        </w:rPr>
      </w:pPr>
      <w:r w:rsidRPr="00E21CF0">
        <w:rPr>
          <w:rFonts w:ascii="Times New Roman" w:hAnsi="Times New Roman"/>
          <w:b/>
          <w:lang w:eastAsia="en-US"/>
        </w:rPr>
        <w:t>Активтерге жататын субсидиялар</w:t>
      </w:r>
      <w:r w:rsidRPr="00E21CF0">
        <w:rPr>
          <w:rFonts w:ascii="Times New Roman" w:hAnsi="Times New Roman"/>
          <w:lang w:eastAsia="en-US"/>
        </w:rPr>
        <w:t xml:space="preserve"> - бұл мемлеке</w:t>
      </w:r>
      <w:r w:rsidR="00357192" w:rsidRPr="00E21CF0">
        <w:rPr>
          <w:rFonts w:ascii="Times New Roman" w:hAnsi="Times New Roman"/>
          <w:lang w:eastAsia="en-US"/>
        </w:rPr>
        <w:t xml:space="preserve">ттік субсидиялар, оларды берудегі </w:t>
      </w:r>
      <w:r w:rsidRPr="00E21CF0">
        <w:rPr>
          <w:rFonts w:ascii="Times New Roman" w:hAnsi="Times New Roman"/>
          <w:lang w:eastAsia="en-US"/>
        </w:rPr>
        <w:t xml:space="preserve"> </w:t>
      </w:r>
      <w:r w:rsidR="00357192" w:rsidRPr="00E21CF0">
        <w:rPr>
          <w:rFonts w:ascii="Times New Roman" w:hAnsi="Times New Roman"/>
          <w:lang w:eastAsia="en-US"/>
        </w:rPr>
        <w:t xml:space="preserve">басты талап </w:t>
      </w:r>
      <w:r w:rsidRPr="00E21CF0">
        <w:rPr>
          <w:rFonts w:ascii="Times New Roman" w:hAnsi="Times New Roman"/>
          <w:lang w:eastAsia="en-US"/>
        </w:rPr>
        <w:t>-Банк ұзақ мерзімді активтерді сатып алу</w:t>
      </w:r>
      <w:r w:rsidR="00357192" w:rsidRPr="00E21CF0">
        <w:rPr>
          <w:rFonts w:ascii="Times New Roman" w:hAnsi="Times New Roman"/>
          <w:lang w:eastAsia="en-US"/>
        </w:rPr>
        <w:t>ы</w:t>
      </w:r>
      <w:r w:rsidRPr="00E21CF0">
        <w:rPr>
          <w:rFonts w:ascii="Times New Roman" w:hAnsi="Times New Roman"/>
          <w:lang w:eastAsia="en-US"/>
        </w:rPr>
        <w:t xml:space="preserve">, </w:t>
      </w:r>
      <w:r w:rsidR="00357192" w:rsidRPr="00E21CF0">
        <w:rPr>
          <w:rFonts w:ascii="Times New Roman" w:hAnsi="Times New Roman"/>
          <w:lang w:eastAsia="en-US"/>
        </w:rPr>
        <w:t>құруы</w:t>
      </w:r>
      <w:r w:rsidRPr="00E21CF0">
        <w:rPr>
          <w:rFonts w:ascii="Times New Roman" w:hAnsi="Times New Roman"/>
          <w:lang w:eastAsia="en-US"/>
        </w:rPr>
        <w:t xml:space="preserve"> немесе сатып алу</w:t>
      </w:r>
      <w:r w:rsidR="00357192" w:rsidRPr="00E21CF0">
        <w:rPr>
          <w:rFonts w:ascii="Times New Roman" w:hAnsi="Times New Roman"/>
          <w:lang w:eastAsia="en-US"/>
        </w:rPr>
        <w:t>ы керек.</w:t>
      </w:r>
      <w:r w:rsidR="00747476" w:rsidRPr="00E21CF0">
        <w:rPr>
          <w:rFonts w:cs="Arial"/>
          <w:b/>
          <w:color w:val="333333"/>
          <w:sz w:val="27"/>
          <w:szCs w:val="27"/>
          <w:lang w:eastAsia="ru-RU" w:bidi="ar-SA"/>
        </w:rPr>
        <w:t xml:space="preserve"> </w:t>
      </w:r>
      <w:r w:rsidR="00747476" w:rsidRPr="00E21CF0">
        <w:rPr>
          <w:rFonts w:ascii="Times New Roman" w:hAnsi="Times New Roman"/>
          <w:lang w:eastAsia="en-US"/>
        </w:rPr>
        <w:t>Ол активтердің түрін, олардың орналасқан жерін немесе оларды сатып алу немесе иелену мерзімдерін шектейтін қосымша талаптармен сүйемелденуі мүмкін.</w:t>
      </w:r>
    </w:p>
    <w:p w:rsidR="000A51F8" w:rsidRPr="000A51F8" w:rsidRDefault="00C81B3C" w:rsidP="000A51F8">
      <w:pPr>
        <w:spacing w:before="240" w:line="240" w:lineRule="auto"/>
        <w:ind w:left="0"/>
        <w:rPr>
          <w:rFonts w:ascii="Times New Roman" w:hAnsi="Times New Roman"/>
          <w:lang w:eastAsia="en-US" w:bidi="ar-SA"/>
        </w:rPr>
      </w:pPr>
      <w:r w:rsidRPr="00E21CF0">
        <w:rPr>
          <w:rFonts w:ascii="Times New Roman" w:hAnsi="Times New Roman"/>
          <w:b/>
          <w:lang w:eastAsia="en-US"/>
        </w:rPr>
        <w:t>Табысқа жататын субсидиялар</w:t>
      </w:r>
      <w:r w:rsidRPr="00E21CF0">
        <w:rPr>
          <w:rFonts w:ascii="Times New Roman" w:hAnsi="Times New Roman"/>
          <w:lang w:eastAsia="en-US"/>
        </w:rPr>
        <w:t>-бұл активтерге жатпайтын мемлекеттік субсидиялар.</w:t>
      </w:r>
    </w:p>
    <w:p w:rsidR="009E7A7B" w:rsidRPr="000A51F8" w:rsidRDefault="009E7A7B" w:rsidP="000A51F8">
      <w:pPr>
        <w:spacing w:before="240" w:line="240" w:lineRule="auto"/>
        <w:ind w:left="0"/>
        <w:rPr>
          <w:rFonts w:ascii="Times New Roman" w:hAnsi="Times New Roman"/>
          <w:lang w:eastAsia="en-US" w:bidi="ar-SA"/>
        </w:rPr>
      </w:pPr>
      <w:r w:rsidRPr="003A0794">
        <w:rPr>
          <w:rFonts w:ascii="Times New Roman" w:hAnsi="Times New Roman"/>
          <w:b/>
          <w:lang w:eastAsia="en-US"/>
        </w:rPr>
        <w:t>Шартты түрде қайтарылмайтын заемдар</w:t>
      </w:r>
      <w:r w:rsidRPr="003A0794">
        <w:rPr>
          <w:rFonts w:ascii="Times New Roman" w:hAnsi="Times New Roman"/>
          <w:lang w:eastAsia="en-US"/>
        </w:rPr>
        <w:t xml:space="preserve"> - бұл кредит беруші белгілі бір белгіленген талаптарды орындау кезінде берілген сомаларды талап етуден бас тарту міндеттемесін өзіне алатын заемдар.</w:t>
      </w:r>
    </w:p>
    <w:p w:rsidR="00C755E0" w:rsidRPr="000A51F8" w:rsidRDefault="00C755E0" w:rsidP="000A51F8">
      <w:pPr>
        <w:spacing w:before="240" w:line="240" w:lineRule="auto"/>
        <w:ind w:left="0"/>
        <w:rPr>
          <w:rFonts w:ascii="Times New Roman" w:hAnsi="Times New Roman"/>
          <w:lang w:eastAsia="en-US" w:bidi="ar-SA"/>
        </w:rPr>
      </w:pPr>
      <w:r w:rsidRPr="00BF038F">
        <w:rPr>
          <w:rFonts w:ascii="Times New Roman" w:hAnsi="Times New Roman"/>
          <w:lang w:eastAsia="en-US"/>
        </w:rPr>
        <w:t>Мемлекеттік көмек көрсетілетін көмектің сипаты бойынша да, онымен байланысты жағдайлар бойынша да ерекшеленетін әртүрлі нысандарды қабылдауы мүмкін. Мемлекеттік көмектің мақсаты, егер көмек көрсетілмесе, Банкті</w:t>
      </w:r>
      <w:r w:rsidR="00BF038F" w:rsidRPr="00BF038F">
        <w:rPr>
          <w:rFonts w:ascii="Times New Roman" w:hAnsi="Times New Roman"/>
          <w:lang w:eastAsia="en-US"/>
        </w:rPr>
        <w:t>ң</w:t>
      </w:r>
      <w:r w:rsidRPr="00BF038F">
        <w:rPr>
          <w:rFonts w:ascii="Times New Roman" w:hAnsi="Times New Roman"/>
          <w:lang w:eastAsia="en-US"/>
        </w:rPr>
        <w:t xml:space="preserve"> </w:t>
      </w:r>
      <w:r w:rsidR="00BF038F" w:rsidRPr="00BF038F">
        <w:rPr>
          <w:rFonts w:ascii="Times New Roman" w:hAnsi="Times New Roman"/>
          <w:lang w:eastAsia="en-US"/>
        </w:rPr>
        <w:t xml:space="preserve">олар қабылдамайтын іс-әрекеттер </w:t>
      </w:r>
      <w:r w:rsidRPr="00BF038F">
        <w:rPr>
          <w:rFonts w:ascii="Times New Roman" w:hAnsi="Times New Roman"/>
          <w:lang w:eastAsia="en-US"/>
        </w:rPr>
        <w:t xml:space="preserve"> </w:t>
      </w:r>
      <w:r w:rsidR="00BF038F" w:rsidRPr="00BF038F">
        <w:rPr>
          <w:rFonts w:ascii="Times New Roman" w:hAnsi="Times New Roman"/>
          <w:lang w:eastAsia="en-US"/>
        </w:rPr>
        <w:t>жасауына</w:t>
      </w:r>
      <w:r w:rsidRPr="00BF038F">
        <w:rPr>
          <w:rFonts w:ascii="Times New Roman" w:hAnsi="Times New Roman"/>
          <w:lang w:eastAsia="en-US"/>
        </w:rPr>
        <w:t xml:space="preserve"> итермелеу болуы мүмкін.</w:t>
      </w:r>
    </w:p>
    <w:p w:rsidR="00FB2D9D" w:rsidRPr="0003640E" w:rsidRDefault="00FB2D9D" w:rsidP="003B1BC9">
      <w:pPr>
        <w:ind w:left="0"/>
        <w:rPr>
          <w:rFonts w:ascii="Times New Roman" w:hAnsi="Times New Roman"/>
          <w:lang w:eastAsia="en-US"/>
        </w:rPr>
      </w:pPr>
      <w:bookmarkStart w:id="441" w:name="_Toc270001467"/>
      <w:bookmarkStart w:id="442" w:name="_Toc378283467"/>
      <w:bookmarkStart w:id="443" w:name="_Toc51064949"/>
      <w:r w:rsidRPr="0003640E">
        <w:rPr>
          <w:rFonts w:ascii="Times New Roman" w:hAnsi="Times New Roman"/>
          <w:lang w:eastAsia="en-US"/>
        </w:rPr>
        <w:t>Мемлекеттік субсидиялар кейде басқа терминдермен белгіленеді, мысалы, субсидиялар, субвенциялар немесе сыйлықақылар.</w:t>
      </w:r>
    </w:p>
    <w:p w:rsidR="000A51F8" w:rsidRPr="00CF5044" w:rsidRDefault="000A51F8" w:rsidP="000A51F8">
      <w:pPr>
        <w:tabs>
          <w:tab w:val="left" w:pos="360"/>
          <w:tab w:val="left" w:pos="1080"/>
        </w:tabs>
        <w:spacing w:before="240" w:after="0" w:line="240" w:lineRule="auto"/>
        <w:ind w:left="0"/>
        <w:outlineLvl w:val="2"/>
        <w:rPr>
          <w:rFonts w:ascii="Times New Roman" w:hAnsi="Times New Roman"/>
          <w:b/>
          <w:lang w:eastAsia="en-US" w:bidi="ar-SA"/>
        </w:rPr>
      </w:pPr>
      <w:bookmarkStart w:id="444" w:name="_Toc168501962"/>
      <w:r w:rsidRPr="000A51F8">
        <w:rPr>
          <w:rFonts w:ascii="Times New Roman" w:hAnsi="Times New Roman"/>
          <w:b/>
          <w:lang w:eastAsia="en-US" w:bidi="ar-SA"/>
        </w:rPr>
        <w:t xml:space="preserve">14-1.3. </w:t>
      </w:r>
      <w:bookmarkEnd w:id="441"/>
      <w:bookmarkEnd w:id="442"/>
      <w:bookmarkEnd w:id="443"/>
      <w:r w:rsidR="00EE3D5F" w:rsidRPr="00CF5044">
        <w:rPr>
          <w:rFonts w:ascii="Times New Roman" w:hAnsi="Times New Roman"/>
          <w:b/>
          <w:lang w:eastAsia="en-US" w:bidi="ar-SA"/>
        </w:rPr>
        <w:t>Жіктелімі</w:t>
      </w:r>
      <w:bookmarkEnd w:id="444"/>
    </w:p>
    <w:p w:rsidR="000A51F8" w:rsidRPr="00CF5044" w:rsidRDefault="0069295E" w:rsidP="000A51F8">
      <w:pPr>
        <w:spacing w:before="240" w:line="240" w:lineRule="auto"/>
        <w:ind w:left="0"/>
        <w:rPr>
          <w:rFonts w:ascii="Times New Roman" w:hAnsi="Times New Roman"/>
          <w:b/>
          <w:lang w:eastAsia="en-US" w:bidi="ar-SA"/>
        </w:rPr>
      </w:pPr>
      <w:r w:rsidRPr="00CF5044">
        <w:rPr>
          <w:rFonts w:ascii="Times New Roman" w:hAnsi="Times New Roman"/>
          <w:b/>
          <w:lang w:eastAsia="en-US"/>
        </w:rPr>
        <w:t>Мемлекеттік субсидиялар</w:t>
      </w:r>
    </w:p>
    <w:p w:rsidR="000A51F8" w:rsidRPr="00CF5044" w:rsidRDefault="004A5EAE" w:rsidP="000A51F8">
      <w:pPr>
        <w:spacing w:before="240" w:line="240" w:lineRule="auto"/>
        <w:ind w:left="0"/>
        <w:rPr>
          <w:rFonts w:ascii="Times New Roman" w:hAnsi="Times New Roman"/>
          <w:lang w:eastAsia="en-US" w:bidi="ar-SA"/>
        </w:rPr>
      </w:pPr>
      <w:r w:rsidRPr="00CF5044">
        <w:rPr>
          <w:rFonts w:ascii="Times New Roman" w:hAnsi="Times New Roman"/>
          <w:lang w:eastAsia="en-US"/>
        </w:rPr>
        <w:t>Мемлекеттік субсидиялар, оның ішінде</w:t>
      </w:r>
      <w:r w:rsidR="00663295" w:rsidRPr="00CF5044">
        <w:rPr>
          <w:rFonts w:ascii="Times New Roman" w:hAnsi="Times New Roman"/>
          <w:lang w:eastAsia="en-US"/>
        </w:rPr>
        <w:t>,</w:t>
      </w:r>
      <w:r w:rsidRPr="00CF5044">
        <w:rPr>
          <w:rFonts w:ascii="Times New Roman" w:hAnsi="Times New Roman"/>
          <w:lang w:eastAsia="en-US"/>
        </w:rPr>
        <w:t xml:space="preserve"> әділ құны бойынша ақшалай емес субсидиялар:</w:t>
      </w:r>
    </w:p>
    <w:p w:rsidR="000A51F8" w:rsidRPr="000A51F8" w:rsidRDefault="004A5EAE" w:rsidP="00A07C0F">
      <w:pPr>
        <w:numPr>
          <w:ilvl w:val="0"/>
          <w:numId w:val="381"/>
        </w:numPr>
        <w:spacing w:before="240" w:line="240" w:lineRule="auto"/>
        <w:rPr>
          <w:rFonts w:ascii="Times New Roman" w:hAnsi="Times New Roman"/>
          <w:lang w:val="ru-RU" w:eastAsia="en-US" w:bidi="ar-SA"/>
        </w:rPr>
      </w:pPr>
      <w:r w:rsidRPr="006E3268">
        <w:rPr>
          <w:rFonts w:ascii="Times New Roman" w:hAnsi="Times New Roman"/>
          <w:lang w:val="ru-RU" w:eastAsia="en-US"/>
        </w:rPr>
        <w:t>Банк олармен байланысты талаптарға сәйкес келеді; және</w:t>
      </w:r>
    </w:p>
    <w:p w:rsidR="000A51F8" w:rsidRPr="000A51F8" w:rsidRDefault="004460F5" w:rsidP="00A07C0F">
      <w:pPr>
        <w:numPr>
          <w:ilvl w:val="0"/>
          <w:numId w:val="381"/>
        </w:numPr>
        <w:spacing w:before="240" w:line="240" w:lineRule="auto"/>
        <w:rPr>
          <w:rFonts w:ascii="Times New Roman" w:hAnsi="Times New Roman"/>
          <w:lang w:val="ru-RU" w:eastAsia="en-US"/>
        </w:rPr>
      </w:pPr>
      <w:r w:rsidRPr="006E3268">
        <w:rPr>
          <w:rFonts w:ascii="Times New Roman" w:hAnsi="Times New Roman"/>
          <w:lang w:val="ru-RU" w:eastAsia="en-US"/>
        </w:rPr>
        <w:t xml:space="preserve">субсидиялар алынады </w:t>
      </w:r>
      <w:r w:rsidR="0062533A" w:rsidRPr="006E3268">
        <w:rPr>
          <w:rFonts w:ascii="inherit" w:eastAsia="Times New Roman" w:hAnsi="inherit" w:cs="Courier New"/>
          <w:color w:val="202124"/>
          <w:sz w:val="42"/>
          <w:szCs w:val="42"/>
          <w:lang w:eastAsia="ru-RU" w:bidi="ar-SA"/>
        </w:rPr>
        <w:t xml:space="preserve"> </w:t>
      </w:r>
      <w:r w:rsidR="0062533A" w:rsidRPr="006E3268">
        <w:rPr>
          <w:rFonts w:ascii="Times New Roman" w:hAnsi="Times New Roman"/>
          <w:lang w:eastAsia="en-US"/>
        </w:rPr>
        <w:t>деген сенімділік болғанға дейін танылмауы керек</w:t>
      </w:r>
      <w:r w:rsidR="0062533A" w:rsidRPr="006E3268">
        <w:rPr>
          <w:rFonts w:ascii="Times New Roman" w:hAnsi="Times New Roman"/>
          <w:lang w:val="ru-RU" w:eastAsia="en-US"/>
        </w:rPr>
        <w:t>.</w:t>
      </w:r>
    </w:p>
    <w:p w:rsidR="00CB133E" w:rsidRPr="000A51F8" w:rsidRDefault="00CB133E" w:rsidP="000A51F8">
      <w:pPr>
        <w:spacing w:before="240" w:line="240" w:lineRule="auto"/>
        <w:ind w:left="0"/>
        <w:rPr>
          <w:rFonts w:ascii="Times New Roman" w:hAnsi="Times New Roman"/>
          <w:lang w:eastAsia="en-US" w:bidi="ar-SA"/>
        </w:rPr>
      </w:pPr>
      <w:r w:rsidRPr="007C3819">
        <w:rPr>
          <w:rFonts w:ascii="Times New Roman" w:hAnsi="Times New Roman"/>
          <w:lang w:val="ru-RU" w:eastAsia="en-US"/>
        </w:rPr>
        <w:t xml:space="preserve">Банк субсидияға байланысты </w:t>
      </w:r>
      <w:r w:rsidR="0003302E" w:rsidRPr="007C3819">
        <w:rPr>
          <w:rFonts w:ascii="Times New Roman" w:hAnsi="Times New Roman"/>
          <w:lang w:val="ru-RU" w:eastAsia="en-US"/>
        </w:rPr>
        <w:t>талаптарды</w:t>
      </w:r>
      <w:r w:rsidRPr="007C3819">
        <w:rPr>
          <w:rFonts w:ascii="Times New Roman" w:hAnsi="Times New Roman"/>
          <w:lang w:val="ru-RU" w:eastAsia="en-US"/>
        </w:rPr>
        <w:t xml:space="preserve"> сақтайтынына және субсидия алынатынына негізделген сенім пайда болғанға дейін мемлекеттік субсидия танылмайды</w:t>
      </w:r>
      <w:r w:rsidR="007C3819" w:rsidRPr="007C3819">
        <w:rPr>
          <w:rFonts w:ascii="Times New Roman" w:hAnsi="Times New Roman"/>
          <w:lang w:val="ru-RU" w:eastAsia="en-US"/>
        </w:rPr>
        <w:t>.</w:t>
      </w:r>
      <w:r w:rsidR="007C3819" w:rsidRPr="007C3819">
        <w:rPr>
          <w:rFonts w:cs="Arial"/>
          <w:color w:val="000000"/>
        </w:rPr>
        <w:t xml:space="preserve"> </w:t>
      </w:r>
      <w:r w:rsidR="007C3819" w:rsidRPr="007C3819">
        <w:rPr>
          <w:rFonts w:ascii="Times New Roman" w:hAnsi="Times New Roman"/>
          <w:lang w:eastAsia="en-US"/>
        </w:rPr>
        <w:t>Субсидия алудың өзі оған байланысты талаптардың орындалғаны немесе орындалатындығы туралы нақты дәлел бола алмайды</w:t>
      </w:r>
      <w:r w:rsidR="007C3819">
        <w:rPr>
          <w:rFonts w:ascii="Times New Roman" w:hAnsi="Times New Roman"/>
          <w:lang w:eastAsia="en-US"/>
        </w:rPr>
        <w:t>.</w:t>
      </w:r>
    </w:p>
    <w:p w:rsidR="00667ABD" w:rsidRPr="000A51F8" w:rsidRDefault="009E4CC2" w:rsidP="000A51F8">
      <w:pPr>
        <w:spacing w:before="240" w:line="240" w:lineRule="auto"/>
        <w:ind w:left="0"/>
        <w:rPr>
          <w:rFonts w:ascii="Times New Roman" w:hAnsi="Times New Roman"/>
          <w:lang w:eastAsia="en-US" w:bidi="ar-SA"/>
        </w:rPr>
      </w:pPr>
      <w:r w:rsidRPr="003A4145">
        <w:rPr>
          <w:rFonts w:ascii="Times New Roman" w:hAnsi="Times New Roman"/>
          <w:lang w:eastAsia="en-US"/>
        </w:rPr>
        <w:lastRenderedPageBreak/>
        <w:t>Б</w:t>
      </w:r>
      <w:r w:rsidR="00667ABD" w:rsidRPr="003A4145">
        <w:rPr>
          <w:rFonts w:ascii="Times New Roman" w:hAnsi="Times New Roman"/>
          <w:lang w:eastAsia="en-US"/>
        </w:rPr>
        <w:t xml:space="preserve">анк </w:t>
      </w:r>
      <w:r w:rsidRPr="003A4145">
        <w:rPr>
          <w:rFonts w:ascii="Times New Roman" w:hAnsi="Times New Roman"/>
          <w:lang w:eastAsia="en-US"/>
        </w:rPr>
        <w:t>заемды</w:t>
      </w:r>
      <w:r w:rsidR="00667ABD" w:rsidRPr="003A4145">
        <w:rPr>
          <w:rFonts w:ascii="Times New Roman" w:hAnsi="Times New Roman"/>
          <w:lang w:eastAsia="en-US"/>
        </w:rPr>
        <w:t xml:space="preserve"> қайтармау үшін жеткілікті </w:t>
      </w:r>
      <w:r w:rsidRPr="003A4145">
        <w:rPr>
          <w:rFonts w:ascii="Times New Roman" w:hAnsi="Times New Roman"/>
          <w:lang w:eastAsia="en-US"/>
        </w:rPr>
        <w:t xml:space="preserve">талаптарды </w:t>
      </w:r>
      <w:r w:rsidR="00667ABD" w:rsidRPr="003A4145">
        <w:rPr>
          <w:rFonts w:ascii="Times New Roman" w:hAnsi="Times New Roman"/>
          <w:lang w:eastAsia="en-US"/>
        </w:rPr>
        <w:t xml:space="preserve">қанағаттандыратынына </w:t>
      </w:r>
      <w:r w:rsidRPr="003A4145">
        <w:rPr>
          <w:rFonts w:ascii="Times New Roman" w:hAnsi="Times New Roman"/>
          <w:lang w:eastAsia="en-US"/>
        </w:rPr>
        <w:t xml:space="preserve">нақты </w:t>
      </w:r>
      <w:r w:rsidR="00667ABD" w:rsidRPr="003A4145">
        <w:rPr>
          <w:rFonts w:ascii="Times New Roman" w:hAnsi="Times New Roman"/>
          <w:lang w:eastAsia="en-US"/>
        </w:rPr>
        <w:t xml:space="preserve"> сенім болған кезде, </w:t>
      </w:r>
      <w:r w:rsidRPr="003A4145">
        <w:rPr>
          <w:rFonts w:ascii="Times New Roman" w:hAnsi="Times New Roman"/>
          <w:lang w:eastAsia="en-US"/>
        </w:rPr>
        <w:t xml:space="preserve">Мемлекеттен шартты түрде қайтарылмайтын заем </w:t>
      </w:r>
      <w:r w:rsidR="00667ABD" w:rsidRPr="003A4145">
        <w:rPr>
          <w:rFonts w:ascii="Times New Roman" w:hAnsi="Times New Roman"/>
          <w:lang w:eastAsia="en-US"/>
        </w:rPr>
        <w:t>мемлекеттік субсидия ретінде ескеріледі</w:t>
      </w:r>
      <w:r w:rsidRPr="003A4145">
        <w:rPr>
          <w:rFonts w:ascii="Times New Roman" w:hAnsi="Times New Roman"/>
          <w:lang w:eastAsia="en-US"/>
        </w:rPr>
        <w:t>.</w:t>
      </w:r>
    </w:p>
    <w:p w:rsidR="003A4145" w:rsidRPr="000A51F8" w:rsidRDefault="003A4145" w:rsidP="000A51F8">
      <w:pPr>
        <w:spacing w:before="240" w:line="240" w:lineRule="auto"/>
        <w:ind w:left="0"/>
        <w:rPr>
          <w:rFonts w:ascii="Times New Roman" w:hAnsi="Times New Roman"/>
          <w:lang w:eastAsia="en-US" w:bidi="ar-SA"/>
        </w:rPr>
      </w:pPr>
      <w:r w:rsidRPr="003A4145">
        <w:rPr>
          <w:rFonts w:ascii="Times New Roman" w:hAnsi="Times New Roman"/>
          <w:lang w:eastAsia="en-US"/>
        </w:rPr>
        <w:t>Мемлекеттік субсидия танылғаннан кейін оған байланысты барлық шартты оқиғалар 2-тараудың "</w:t>
      </w:r>
      <w:r w:rsidR="002008C5" w:rsidRPr="003A4145">
        <w:rPr>
          <w:rFonts w:ascii="Times New Roman" w:hAnsi="Times New Roman"/>
          <w:lang w:eastAsia="en-US"/>
        </w:rPr>
        <w:t>Резервтер</w:t>
      </w:r>
      <w:r w:rsidRPr="003A4145">
        <w:rPr>
          <w:rFonts w:ascii="Times New Roman" w:hAnsi="Times New Roman"/>
          <w:lang w:eastAsia="en-US"/>
        </w:rPr>
        <w:t>, шартты активтер және шартты міндеттемелер (БЕХС 37)" атты  7-</w:t>
      </w:r>
      <w:r w:rsidR="00A63684">
        <w:rPr>
          <w:rFonts w:ascii="Times New Roman" w:hAnsi="Times New Roman"/>
          <w:lang w:eastAsia="en-US"/>
        </w:rPr>
        <w:t>бөлім</w:t>
      </w:r>
      <w:r w:rsidRPr="003A4145">
        <w:rPr>
          <w:rFonts w:ascii="Times New Roman" w:hAnsi="Times New Roman"/>
          <w:lang w:eastAsia="en-US"/>
        </w:rPr>
        <w:t>іне сәйкес ескеріледі.</w:t>
      </w:r>
    </w:p>
    <w:p w:rsidR="00373B59" w:rsidRPr="000A51F8" w:rsidRDefault="00373B59" w:rsidP="000A51F8">
      <w:pPr>
        <w:autoSpaceDE w:val="0"/>
        <w:autoSpaceDN w:val="0"/>
        <w:adjustRightInd w:val="0"/>
        <w:spacing w:before="240" w:line="240" w:lineRule="auto"/>
        <w:ind w:left="0"/>
        <w:rPr>
          <w:rFonts w:ascii="Times New Roman" w:hAnsi="Times New Roman"/>
          <w:lang w:eastAsia="en-US" w:bidi="ar-SA"/>
        </w:rPr>
      </w:pPr>
      <w:r w:rsidRPr="00BF4372">
        <w:rPr>
          <w:rFonts w:ascii="Times New Roman" w:hAnsi="Times New Roman"/>
          <w:lang w:eastAsia="en-US"/>
        </w:rPr>
        <w:t>Мемлекеттік субсидияларды кірістер мен шығындар бойынша тану есептеу принципіне сәйкес келмейді, сондықтан олар алынған бір кезеңнен басқа кезеңдерге субсидияны бөлу үшін база болмаған жағдайда ғана қолайлы болады</w:t>
      </w:r>
      <w:r w:rsidR="00BF4372">
        <w:rPr>
          <w:rFonts w:ascii="Times New Roman" w:hAnsi="Times New Roman"/>
          <w:lang w:eastAsia="en-US"/>
        </w:rPr>
        <w:t>.</w:t>
      </w:r>
    </w:p>
    <w:p w:rsidR="00023C88" w:rsidRPr="000A51F8" w:rsidRDefault="00023C88" w:rsidP="000A51F8">
      <w:pPr>
        <w:autoSpaceDE w:val="0"/>
        <w:autoSpaceDN w:val="0"/>
        <w:adjustRightInd w:val="0"/>
        <w:spacing w:before="240" w:line="240" w:lineRule="auto"/>
        <w:ind w:left="0"/>
        <w:rPr>
          <w:rFonts w:ascii="Times New Roman" w:hAnsi="Times New Roman"/>
          <w:lang w:eastAsia="en-US" w:bidi="ar-SA"/>
        </w:rPr>
      </w:pPr>
      <w:r w:rsidRPr="00443D44">
        <w:rPr>
          <w:rFonts w:ascii="Times New Roman" w:hAnsi="Times New Roman"/>
          <w:lang w:eastAsia="en-US"/>
        </w:rPr>
        <w:t>Мемлекеттік субсидиялар жүйелі негізде оларды өтеуге арналған тиісті шығыстармен салыстыру үшін қанша қажет болса, сонша кезең ішінде кіріс ретінде танылады</w:t>
      </w:r>
    </w:p>
    <w:p w:rsidR="00451FCD" w:rsidRPr="000A51F8" w:rsidRDefault="00451FCD" w:rsidP="008C1B4E">
      <w:pPr>
        <w:autoSpaceDE w:val="0"/>
        <w:autoSpaceDN w:val="0"/>
        <w:adjustRightInd w:val="0"/>
        <w:spacing w:before="240" w:line="240" w:lineRule="auto"/>
        <w:ind w:left="0"/>
        <w:rPr>
          <w:rFonts w:ascii="Times New Roman" w:hAnsi="Times New Roman"/>
          <w:lang w:eastAsia="en-US" w:bidi="ar-SA"/>
        </w:rPr>
      </w:pPr>
      <w:r w:rsidRPr="00443D44">
        <w:rPr>
          <w:rFonts w:ascii="Times New Roman" w:hAnsi="Times New Roman"/>
          <w:lang w:eastAsia="en-US" w:bidi="ar-SA"/>
        </w:rPr>
        <w:t>Егер мемлекеттік субсидиялар негізгі қызмет үшін түскен жағдайда, олар негізгі қызметтен түскен кірістер ретінде көрсетіледі.</w:t>
      </w:r>
    </w:p>
    <w:p w:rsidR="00836D38" w:rsidRPr="000A51F8" w:rsidRDefault="00836D38" w:rsidP="000A51F8">
      <w:pPr>
        <w:autoSpaceDE w:val="0"/>
        <w:autoSpaceDN w:val="0"/>
        <w:adjustRightInd w:val="0"/>
        <w:spacing w:before="240" w:line="240" w:lineRule="auto"/>
        <w:ind w:left="0"/>
        <w:rPr>
          <w:rFonts w:ascii="Times New Roman" w:hAnsi="Times New Roman"/>
          <w:lang w:eastAsia="en-US" w:bidi="ar-SA"/>
        </w:rPr>
      </w:pPr>
      <w:r w:rsidRPr="00103467">
        <w:rPr>
          <w:rFonts w:ascii="Times New Roman" w:hAnsi="Times New Roman"/>
          <w:lang w:eastAsia="en-US"/>
        </w:rPr>
        <w:t>Егер мемлекеттік субсидиялар негізгі емес қызметке түсетін болса, онда олар басқа кірістер ретінде көрсетіледі.</w:t>
      </w:r>
    </w:p>
    <w:p w:rsidR="00103467" w:rsidRPr="000A51F8" w:rsidRDefault="00103467" w:rsidP="000A51F8">
      <w:pPr>
        <w:autoSpaceDE w:val="0"/>
        <w:autoSpaceDN w:val="0"/>
        <w:adjustRightInd w:val="0"/>
        <w:spacing w:before="240" w:line="240" w:lineRule="auto"/>
        <w:ind w:left="0"/>
        <w:rPr>
          <w:rFonts w:ascii="Times New Roman" w:hAnsi="Times New Roman"/>
          <w:lang w:eastAsia="en-US" w:bidi="ar-SA"/>
        </w:rPr>
      </w:pPr>
      <w:r w:rsidRPr="00103467">
        <w:rPr>
          <w:rFonts w:ascii="Times New Roman" w:hAnsi="Times New Roman"/>
          <w:lang w:eastAsia="en-US"/>
        </w:rPr>
        <w:t>Амортизацияланатын активтермен байланысты субсидиялар осы активтердің амортизациясы есептелетін кезеңдер ішіндегі және сол үйлесімдегі кіріс ретінде танылады.</w:t>
      </w:r>
    </w:p>
    <w:p w:rsidR="00ED73FC" w:rsidRPr="000A51F8" w:rsidRDefault="00ED73FC" w:rsidP="000A51F8">
      <w:pPr>
        <w:autoSpaceDE w:val="0"/>
        <w:autoSpaceDN w:val="0"/>
        <w:adjustRightInd w:val="0"/>
        <w:spacing w:before="240" w:line="240" w:lineRule="auto"/>
        <w:ind w:left="0"/>
        <w:rPr>
          <w:rFonts w:ascii="Times New Roman" w:hAnsi="Times New Roman"/>
          <w:lang w:eastAsia="en-US" w:bidi="ar-SA"/>
        </w:rPr>
      </w:pPr>
      <w:r w:rsidRPr="00ED73FC">
        <w:rPr>
          <w:rFonts w:ascii="Times New Roman" w:hAnsi="Times New Roman"/>
          <w:lang w:eastAsia="en-US"/>
        </w:rPr>
        <w:t>Амортизацияланбайтын активтерге жататын субсидиялар белгілі бір міндеттемелердің орындалуын талап етуі мүмкін және сол кезде осы міндеттемелерді орындауға нақты шығындар келтірілген кезеңдерде кіріс ретінде танылатын болады.</w:t>
      </w:r>
    </w:p>
    <w:p w:rsidR="007B4E8F" w:rsidRPr="000A51F8" w:rsidRDefault="007B4E8F" w:rsidP="000A51F8">
      <w:pPr>
        <w:autoSpaceDE w:val="0"/>
        <w:autoSpaceDN w:val="0"/>
        <w:adjustRightInd w:val="0"/>
        <w:spacing w:before="240" w:line="240" w:lineRule="auto"/>
        <w:ind w:left="0"/>
        <w:rPr>
          <w:rFonts w:ascii="Times New Roman" w:hAnsi="Times New Roman"/>
          <w:lang w:eastAsia="en-US" w:bidi="ar-SA"/>
        </w:rPr>
      </w:pPr>
      <w:r w:rsidRPr="007B4E8F">
        <w:rPr>
          <w:rFonts w:ascii="Times New Roman" w:hAnsi="Times New Roman"/>
          <w:lang w:eastAsia="en-US"/>
        </w:rPr>
        <w:t>Өткен кезеңдердің шығыстарын өтейтін субсидиялар олар түскен кезеңде басқа да кірістер ретінде толық танылады</w:t>
      </w:r>
      <w:r>
        <w:rPr>
          <w:rFonts w:ascii="Times New Roman" w:hAnsi="Times New Roman"/>
          <w:lang w:eastAsia="en-US"/>
        </w:rPr>
        <w:t>.</w:t>
      </w:r>
    </w:p>
    <w:p w:rsidR="00C21D91" w:rsidRPr="000A51F8" w:rsidRDefault="00C21D91" w:rsidP="000A51F8">
      <w:pPr>
        <w:autoSpaceDE w:val="0"/>
        <w:autoSpaceDN w:val="0"/>
        <w:adjustRightInd w:val="0"/>
        <w:spacing w:before="240" w:line="240" w:lineRule="auto"/>
        <w:ind w:left="0"/>
        <w:rPr>
          <w:rFonts w:ascii="Times New Roman" w:hAnsi="Times New Roman"/>
          <w:lang w:eastAsia="en-US" w:bidi="ar-SA"/>
        </w:rPr>
      </w:pPr>
      <w:r w:rsidRPr="000F0BA5">
        <w:rPr>
          <w:rFonts w:ascii="Times New Roman" w:hAnsi="Times New Roman"/>
          <w:lang w:eastAsia="en-US"/>
        </w:rPr>
        <w:t xml:space="preserve">Мемлекеттен Банктің операциялық қызметіне байланысты өткен немесе болашақта белгілі бір </w:t>
      </w:r>
      <w:r w:rsidR="00333B74" w:rsidRPr="000F0BA5">
        <w:rPr>
          <w:rFonts w:ascii="Times New Roman" w:hAnsi="Times New Roman"/>
          <w:lang w:eastAsia="en-US"/>
        </w:rPr>
        <w:t>талаптарды</w:t>
      </w:r>
      <w:r w:rsidRPr="000F0BA5">
        <w:rPr>
          <w:rFonts w:ascii="Times New Roman" w:hAnsi="Times New Roman"/>
          <w:lang w:eastAsia="en-US"/>
        </w:rPr>
        <w:t xml:space="preserve"> сақтау жөніндегі Банктің міндеттемелерінсіз үшінші тараптарға одан әрі беруге арналған ресурстарды алу мемлекеттік субсидия болып табылмайды</w:t>
      </w:r>
      <w:r w:rsidR="00FC08E5" w:rsidRPr="000F0BA5">
        <w:rPr>
          <w:rFonts w:ascii="Times New Roman" w:hAnsi="Times New Roman"/>
          <w:lang w:eastAsia="en-US"/>
        </w:rPr>
        <w:t>.</w:t>
      </w:r>
    </w:p>
    <w:p w:rsidR="000A51F8" w:rsidRPr="000A51F8" w:rsidRDefault="000A51F8" w:rsidP="000A51F8">
      <w:pPr>
        <w:spacing w:before="240" w:line="240" w:lineRule="auto"/>
        <w:ind w:left="0"/>
        <w:rPr>
          <w:rFonts w:ascii="Times New Roman" w:hAnsi="Times New Roman"/>
          <w:b/>
          <w:caps/>
          <w:lang w:eastAsia="en-US" w:bidi="ar-SA"/>
        </w:rPr>
      </w:pPr>
      <w:r w:rsidRPr="000A51F8">
        <w:rPr>
          <w:rFonts w:ascii="Times New Roman" w:hAnsi="Times New Roman"/>
          <w:b/>
          <w:lang w:eastAsia="en-US" w:bidi="ar-SA"/>
        </w:rPr>
        <w:t xml:space="preserve"> </w:t>
      </w:r>
      <w:r w:rsidR="000F0BA5" w:rsidRPr="00297919">
        <w:rPr>
          <w:rFonts w:ascii="Times New Roman" w:hAnsi="Times New Roman"/>
          <w:b/>
          <w:lang w:eastAsia="en-US"/>
        </w:rPr>
        <w:t>Ақшалай емес мемлекеттік субсидиялар</w:t>
      </w:r>
    </w:p>
    <w:p w:rsidR="004A33AA" w:rsidRPr="000A51F8" w:rsidRDefault="004A33AA" w:rsidP="000A51F8">
      <w:pPr>
        <w:spacing w:before="240" w:line="240" w:lineRule="auto"/>
        <w:ind w:left="0"/>
        <w:rPr>
          <w:rFonts w:ascii="Times New Roman" w:hAnsi="Times New Roman"/>
          <w:lang w:eastAsia="en-US" w:bidi="ar-SA"/>
        </w:rPr>
      </w:pPr>
      <w:r w:rsidRPr="00297919">
        <w:rPr>
          <w:rFonts w:ascii="Times New Roman" w:hAnsi="Times New Roman"/>
          <w:lang w:eastAsia="en-US"/>
        </w:rPr>
        <w:t>Мемлекеттік субсидия Банктің пайдалануы үшін жер немесе басқа ресурстар сияқты ақшалай емес активті беру нысанын қабылдауы мүмкін.</w:t>
      </w:r>
      <w:r w:rsidRPr="003E3A40">
        <w:rPr>
          <w:rFonts w:cs="Arial"/>
          <w:color w:val="000000"/>
        </w:rPr>
        <w:t xml:space="preserve"> </w:t>
      </w:r>
      <w:r w:rsidRPr="003E3A40">
        <w:rPr>
          <w:rFonts w:ascii="Times New Roman" w:hAnsi="Times New Roman"/>
          <w:lang w:eastAsia="en-US"/>
        </w:rPr>
        <w:t>Мұндай жағдайларда ақшалай емес активтің әділ құны бағаланады және субсидия да, актив те осы құн бойынша ескеріледі.</w:t>
      </w:r>
      <w:r w:rsidRPr="003E3A40">
        <w:rPr>
          <w:rFonts w:cs="Arial"/>
          <w:color w:val="000000"/>
        </w:rPr>
        <w:t xml:space="preserve"> </w:t>
      </w:r>
      <w:r w:rsidRPr="003E3A40">
        <w:rPr>
          <w:rFonts w:ascii="Times New Roman" w:hAnsi="Times New Roman"/>
          <w:lang w:eastAsia="en-US"/>
        </w:rPr>
        <w:t>Әділ құнды дұрыс анықтау мүмкін болмаған жағдайда актив те, субсидия да номиналды шамасы бойынша ескерілетін баламалы тәсіл қолданылады</w:t>
      </w:r>
      <w:r w:rsidR="003E3A40" w:rsidRPr="003E3A40">
        <w:rPr>
          <w:rFonts w:ascii="Times New Roman" w:hAnsi="Times New Roman"/>
          <w:lang w:eastAsia="en-US"/>
        </w:rPr>
        <w:t>.</w:t>
      </w:r>
    </w:p>
    <w:p w:rsidR="00297919" w:rsidRPr="000A51F8" w:rsidRDefault="00297919" w:rsidP="000A51F8">
      <w:pPr>
        <w:spacing w:before="240" w:line="240" w:lineRule="auto"/>
        <w:ind w:left="0"/>
        <w:rPr>
          <w:rFonts w:ascii="Times New Roman" w:hAnsi="Times New Roman"/>
          <w:lang w:eastAsia="en-US" w:bidi="ar-SA"/>
        </w:rPr>
      </w:pPr>
      <w:r w:rsidRPr="00263F28">
        <w:rPr>
          <w:rFonts w:ascii="Times New Roman" w:hAnsi="Times New Roman"/>
          <w:lang w:eastAsia="en-US"/>
        </w:rPr>
        <w:t>Мемлекеттік субсидия сондай-ақ нарықтық мөлшерлемелерден төмен мөлшерлемелер бойынша мемлекеттік қарыздар алудан түсетін пайда нысанында болуы мүмкін.</w:t>
      </w:r>
      <w:r w:rsidR="002008C5" w:rsidRPr="00263F28">
        <w:rPr>
          <w:rFonts w:cs="Arial"/>
          <w:color w:val="000000"/>
        </w:rPr>
        <w:t xml:space="preserve"> </w:t>
      </w:r>
      <w:r w:rsidR="002008C5" w:rsidRPr="00263F28">
        <w:rPr>
          <w:rFonts w:ascii="Times New Roman" w:hAnsi="Times New Roman"/>
          <w:lang w:eastAsia="en-US"/>
        </w:rPr>
        <w:t>Мұндай заемдар "Қаржы активтері мен міндеттемелері" деген 3-</w:t>
      </w:r>
      <w:r w:rsidR="00A63684">
        <w:rPr>
          <w:rFonts w:ascii="Times New Roman" w:hAnsi="Times New Roman"/>
          <w:lang w:eastAsia="en-US"/>
        </w:rPr>
        <w:t>бөлім</w:t>
      </w:r>
      <w:r w:rsidR="002008C5" w:rsidRPr="00263F28">
        <w:rPr>
          <w:rFonts w:ascii="Times New Roman" w:hAnsi="Times New Roman"/>
          <w:lang w:eastAsia="en-US"/>
        </w:rPr>
        <w:t>ге сәйкес танылады және бағаланады.</w:t>
      </w:r>
      <w:r w:rsidR="00263F28" w:rsidRPr="00263F28">
        <w:rPr>
          <w:rFonts w:cs="Arial"/>
          <w:color w:val="000000"/>
        </w:rPr>
        <w:t xml:space="preserve"> </w:t>
      </w:r>
      <w:r w:rsidR="00263F28" w:rsidRPr="00263F28">
        <w:rPr>
          <w:rFonts w:ascii="Times New Roman" w:hAnsi="Times New Roman"/>
          <w:lang w:eastAsia="en-US"/>
        </w:rPr>
        <w:t>Пайда сомасы қарыздың бастапқы танылған ағымдағы құны мен осы заемнан түскен ақша түсімдерінің арасындағы айырма ретінде айқындалады</w:t>
      </w:r>
      <w:r w:rsidR="00263F28">
        <w:rPr>
          <w:rFonts w:ascii="Times New Roman" w:hAnsi="Times New Roman"/>
          <w:lang w:eastAsia="en-US"/>
        </w:rPr>
        <w:t>.</w:t>
      </w:r>
    </w:p>
    <w:p w:rsidR="00C57290" w:rsidRPr="000A51F8" w:rsidRDefault="00C57290" w:rsidP="00C57290">
      <w:pPr>
        <w:spacing w:before="240" w:line="240" w:lineRule="auto"/>
        <w:ind w:left="0"/>
        <w:rPr>
          <w:rFonts w:ascii="Times New Roman" w:hAnsi="Times New Roman"/>
          <w:lang w:eastAsia="en-US" w:bidi="ar-SA"/>
        </w:rPr>
      </w:pPr>
      <w:r w:rsidRPr="00A03D23">
        <w:rPr>
          <w:rFonts w:ascii="Times New Roman" w:hAnsi="Times New Roman"/>
          <w:lang w:eastAsia="en-US" w:bidi="ar-SA"/>
        </w:rPr>
        <w:t>Мемлекет нарықтық мөлшерлемеден</w:t>
      </w:r>
      <w:r w:rsidR="00903FC8" w:rsidRPr="00A03D23">
        <w:rPr>
          <w:rFonts w:ascii="Times New Roman" w:hAnsi="Times New Roman"/>
          <w:lang w:eastAsia="en-US" w:bidi="ar-SA"/>
        </w:rPr>
        <w:t xml:space="preserve"> төмен мөлшерлемеде </w:t>
      </w:r>
      <w:r w:rsidRPr="00A03D23">
        <w:rPr>
          <w:rFonts w:ascii="Times New Roman" w:hAnsi="Times New Roman"/>
          <w:lang w:eastAsia="en-US" w:bidi="ar-SA"/>
        </w:rPr>
        <w:t xml:space="preserve">қарыздар бере отырып, </w:t>
      </w:r>
      <w:r w:rsidR="00903FC8" w:rsidRPr="00A03D23">
        <w:rPr>
          <w:rFonts w:ascii="Times New Roman" w:hAnsi="Times New Roman"/>
          <w:lang w:eastAsia="en-US" w:bidi="ar-SA"/>
        </w:rPr>
        <w:t>Акционер</w:t>
      </w:r>
      <w:r w:rsidRPr="00A03D23">
        <w:rPr>
          <w:rFonts w:ascii="Times New Roman" w:hAnsi="Times New Roman"/>
          <w:lang w:eastAsia="en-US" w:bidi="ar-SA"/>
        </w:rPr>
        <w:t xml:space="preserve"> рөлін атқар</w:t>
      </w:r>
      <w:r w:rsidR="00903FC8" w:rsidRPr="00A03D23">
        <w:rPr>
          <w:rFonts w:ascii="Times New Roman" w:hAnsi="Times New Roman"/>
          <w:lang w:eastAsia="en-US" w:bidi="ar-SA"/>
        </w:rPr>
        <w:t>ған жағдай</w:t>
      </w:r>
      <w:r w:rsidRPr="00A03D23">
        <w:rPr>
          <w:rFonts w:ascii="Times New Roman" w:hAnsi="Times New Roman"/>
          <w:lang w:eastAsia="en-US" w:bidi="ar-SA"/>
        </w:rPr>
        <w:t>да, нарықтық мөлшерлемеден төмен мөлшерлемелер бойынша мемлекеттік қарыздарды алудан түсетін пайда сомасы акционердің салымы ретінде ескеріледі</w:t>
      </w:r>
      <w:r w:rsidR="00A03D23">
        <w:rPr>
          <w:rFonts w:ascii="Times New Roman" w:hAnsi="Times New Roman"/>
          <w:lang w:eastAsia="en-US" w:bidi="ar-SA"/>
        </w:rPr>
        <w:t>.</w:t>
      </w:r>
    </w:p>
    <w:p w:rsidR="000A51F8" w:rsidRPr="00CF5044" w:rsidRDefault="002403C8" w:rsidP="000A51F8">
      <w:pPr>
        <w:spacing w:before="240" w:line="240" w:lineRule="auto"/>
        <w:ind w:left="0"/>
        <w:rPr>
          <w:rFonts w:ascii="Times New Roman" w:hAnsi="Times New Roman"/>
          <w:b/>
          <w:caps/>
          <w:lang w:eastAsia="en-US" w:bidi="ar-SA"/>
        </w:rPr>
      </w:pPr>
      <w:r w:rsidRPr="00CF5044">
        <w:rPr>
          <w:rFonts w:ascii="Times New Roman" w:hAnsi="Times New Roman"/>
          <w:b/>
          <w:lang w:eastAsia="en-US"/>
        </w:rPr>
        <w:t>Мемлекеттік субсидияларды қайтару</w:t>
      </w:r>
    </w:p>
    <w:p w:rsidR="000A51F8" w:rsidRPr="000A51F8" w:rsidRDefault="00E12A29" w:rsidP="000A51F8">
      <w:pPr>
        <w:spacing w:before="240" w:line="240" w:lineRule="auto"/>
        <w:ind w:left="0"/>
        <w:rPr>
          <w:rFonts w:ascii="Times New Roman" w:hAnsi="Times New Roman"/>
          <w:lang w:eastAsia="en-US" w:bidi="ar-SA"/>
        </w:rPr>
      </w:pPr>
      <w:r w:rsidRPr="00CF5044">
        <w:rPr>
          <w:rFonts w:ascii="Times New Roman" w:hAnsi="Times New Roman"/>
          <w:lang w:eastAsia="en-US"/>
        </w:rPr>
        <w:t>Қайтаруға жататын мемлекеттік субсидиялар есептік бағалауды қайта қарау ретінде ескеріледі (1-тараудың "Есеп саясатындағы өзгерістер, есептік бағалаулар және қателер (БЕХС 8)" деген 2-</w:t>
      </w:r>
      <w:r w:rsidR="00A63684">
        <w:rPr>
          <w:rFonts w:ascii="Times New Roman" w:hAnsi="Times New Roman"/>
          <w:lang w:eastAsia="en-US"/>
        </w:rPr>
        <w:t>бөлім</w:t>
      </w:r>
      <w:r w:rsidRPr="00CF5044">
        <w:rPr>
          <w:rFonts w:ascii="Times New Roman" w:hAnsi="Times New Roman"/>
          <w:lang w:eastAsia="en-US"/>
        </w:rPr>
        <w:t>ін қараңыз).</w:t>
      </w:r>
      <w:r w:rsidR="009E3E67" w:rsidRPr="00433F94">
        <w:rPr>
          <w:rFonts w:cs="Arial"/>
          <w:color w:val="000000"/>
        </w:rPr>
        <w:t xml:space="preserve"> </w:t>
      </w:r>
      <w:r w:rsidR="009E3E67" w:rsidRPr="00433F94">
        <w:rPr>
          <w:rFonts w:ascii="Times New Roman" w:hAnsi="Times New Roman"/>
          <w:lang w:eastAsia="en-US"/>
        </w:rPr>
        <w:t>Табысқа жататын субсидияны қайтару, бірінші кезекте, осы субсидияға қатысты танылған болашақ кезеңдер кірістерінің амортизацияланбаған қалған шамасы есебінен жүргізіледі.</w:t>
      </w:r>
      <w:r w:rsidR="00930A6B" w:rsidRPr="00433F94">
        <w:rPr>
          <w:rFonts w:cs="Arial"/>
          <w:color w:val="000000"/>
        </w:rPr>
        <w:t xml:space="preserve"> </w:t>
      </w:r>
      <w:r w:rsidR="00930A6B" w:rsidRPr="00433F94">
        <w:rPr>
          <w:rFonts w:ascii="Times New Roman" w:hAnsi="Times New Roman"/>
          <w:lang w:eastAsia="en-US"/>
        </w:rPr>
        <w:t>Қайтарылатын шаманың осындай кейінге қалдырылған түсімнен асып кету сомасына немесе кейінге қалдырылған түсім болмаған жағдайда субсидияны қайтару дереу кезеңнің шығысы деп танылады.</w:t>
      </w:r>
      <w:r w:rsidR="00433F94" w:rsidRPr="00433F94">
        <w:rPr>
          <w:rFonts w:cs="Arial"/>
          <w:color w:val="000000"/>
        </w:rPr>
        <w:t xml:space="preserve"> </w:t>
      </w:r>
      <w:r w:rsidR="00433F94" w:rsidRPr="00433F94">
        <w:rPr>
          <w:rFonts w:ascii="Times New Roman" w:hAnsi="Times New Roman"/>
          <w:lang w:eastAsia="en-US"/>
        </w:rPr>
        <w:t>Активтерге жататын субсидияны қайтару активтің баланстық құнын ұлғайту немесе қайтару сомасына болашақ кезеңдер кірістерінің сальдосын азайту жолымен ескеріледі.</w:t>
      </w:r>
      <w:r w:rsidR="00433F94" w:rsidRPr="00433F94">
        <w:rPr>
          <w:rFonts w:cs="Arial"/>
          <w:color w:val="000000"/>
        </w:rPr>
        <w:t xml:space="preserve"> </w:t>
      </w:r>
      <w:r w:rsidR="00433F94" w:rsidRPr="00433F94">
        <w:rPr>
          <w:rFonts w:ascii="Times New Roman" w:hAnsi="Times New Roman"/>
          <w:lang w:eastAsia="en-US"/>
        </w:rPr>
        <w:t>Субсидия болмаған кезде шығын ретінде қайтару күніне есептелетін жинақталған қосымша амортизация дереу шығыс ретінде танылады.</w:t>
      </w:r>
    </w:p>
    <w:p w:rsidR="000A51F8" w:rsidRPr="000A51F8" w:rsidRDefault="001875C6" w:rsidP="000A51F8">
      <w:pPr>
        <w:spacing w:before="240" w:line="240" w:lineRule="auto"/>
        <w:ind w:left="0"/>
        <w:rPr>
          <w:rFonts w:ascii="Times New Roman" w:hAnsi="Times New Roman"/>
          <w:lang w:eastAsia="en-US" w:bidi="ar-SA"/>
        </w:rPr>
      </w:pPr>
      <w:r w:rsidRPr="00CF610B">
        <w:rPr>
          <w:rFonts w:ascii="Times New Roman" w:hAnsi="Times New Roman"/>
          <w:lang w:eastAsia="en-US"/>
        </w:rPr>
        <w:t>Активтерге жататын субсидияны қайтаруға әкеп соққан мән-жайлар активтің жаңа баланстық құнының ықтимал құнсыздануын қосымша бөлуді талап етуі мүмкін.</w:t>
      </w:r>
    </w:p>
    <w:p w:rsidR="000A51F8" w:rsidRPr="00CF5044" w:rsidRDefault="00CF610B" w:rsidP="000A51F8">
      <w:pPr>
        <w:spacing w:before="240" w:line="240" w:lineRule="auto"/>
        <w:ind w:left="0"/>
        <w:rPr>
          <w:rFonts w:ascii="Times New Roman" w:hAnsi="Times New Roman"/>
          <w:b/>
          <w:caps/>
          <w:lang w:eastAsia="en-US" w:bidi="ar-SA"/>
        </w:rPr>
      </w:pPr>
      <w:r w:rsidRPr="00CF5044">
        <w:rPr>
          <w:rFonts w:ascii="Times New Roman" w:hAnsi="Times New Roman"/>
          <w:b/>
          <w:lang w:eastAsia="en-US"/>
        </w:rPr>
        <w:t>Мемлекеттік көмек</w:t>
      </w:r>
    </w:p>
    <w:p w:rsidR="00644375" w:rsidRPr="00CF5044" w:rsidRDefault="00644375" w:rsidP="00644375">
      <w:pPr>
        <w:spacing w:before="240" w:line="240" w:lineRule="auto"/>
        <w:ind w:left="0"/>
        <w:rPr>
          <w:rFonts w:ascii="Times New Roman" w:hAnsi="Times New Roman"/>
          <w:lang w:eastAsia="en-US" w:bidi="ar-SA"/>
        </w:rPr>
      </w:pPr>
      <w:r w:rsidRPr="00CF5044">
        <w:rPr>
          <w:rFonts w:ascii="Times New Roman" w:hAnsi="Times New Roman"/>
          <w:lang w:eastAsia="en-US" w:bidi="ar-SA"/>
        </w:rPr>
        <w:lastRenderedPageBreak/>
        <w:t>Мемлекеттік субсидиялардың анықтамасынан негізді түрде бағалау мүмкін емес мемлекеттік көмектің нысандары және Банктің әдеттегі сауда операцияларынан Бөлуге болмайтын мемлекетпен операциялар алынып тасталды.</w:t>
      </w:r>
    </w:p>
    <w:p w:rsidR="00644375" w:rsidRPr="000A51F8" w:rsidRDefault="00F86E44" w:rsidP="00F86E44">
      <w:pPr>
        <w:spacing w:before="240" w:line="240" w:lineRule="auto"/>
        <w:ind w:left="0"/>
        <w:rPr>
          <w:rFonts w:ascii="Times New Roman" w:hAnsi="Times New Roman"/>
          <w:lang w:eastAsia="en-US" w:bidi="ar-SA"/>
        </w:rPr>
      </w:pPr>
      <w:r w:rsidRPr="007600BB">
        <w:rPr>
          <w:rFonts w:ascii="Times New Roman" w:hAnsi="Times New Roman"/>
          <w:lang w:eastAsia="en-US"/>
        </w:rPr>
        <w:t xml:space="preserve">Техникалық және маркетингтік </w:t>
      </w:r>
      <w:r w:rsidR="002674E5" w:rsidRPr="007600BB">
        <w:rPr>
          <w:rFonts w:ascii="Times New Roman" w:hAnsi="Times New Roman"/>
          <w:lang w:eastAsia="en-US"/>
        </w:rPr>
        <w:t>кеңес берулерді</w:t>
      </w:r>
      <w:r w:rsidRPr="007600BB">
        <w:rPr>
          <w:rFonts w:ascii="Times New Roman" w:hAnsi="Times New Roman"/>
          <w:lang w:eastAsia="en-US"/>
        </w:rPr>
        <w:t xml:space="preserve"> тегін жүргізу, негізді түрде бағалана алмайтын көмектің мысалдары болып табылады</w:t>
      </w:r>
      <w:r w:rsidR="002674E5" w:rsidRPr="007600BB">
        <w:rPr>
          <w:rFonts w:ascii="Times New Roman" w:hAnsi="Times New Roman"/>
          <w:lang w:eastAsia="en-US"/>
        </w:rPr>
        <w:t>.</w:t>
      </w:r>
      <w:r w:rsidR="00C23472" w:rsidRPr="00D22174">
        <w:rPr>
          <w:rFonts w:cs="Arial"/>
          <w:color w:val="000000"/>
        </w:rPr>
        <w:t xml:space="preserve"> </w:t>
      </w:r>
      <w:r w:rsidR="00C23472" w:rsidRPr="00D22174">
        <w:rPr>
          <w:rFonts w:ascii="Times New Roman" w:hAnsi="Times New Roman"/>
          <w:lang w:eastAsia="en-US"/>
        </w:rPr>
        <w:t>Банктің әдеттегі сауда операцияларынан ажыратуға болмайтын көмектің мысалы-Банк көрсеткен қызметтердің бір бөлігіне қолданылатын мемлекеттің сатып алу саясаты.</w:t>
      </w:r>
      <w:r w:rsidR="00566ECC" w:rsidRPr="00D22174">
        <w:rPr>
          <w:rFonts w:cs="Arial"/>
          <w:color w:val="000000"/>
        </w:rPr>
        <w:t xml:space="preserve"> </w:t>
      </w:r>
      <w:r w:rsidR="00566ECC" w:rsidRPr="00D22174">
        <w:rPr>
          <w:rFonts w:ascii="Times New Roman" w:hAnsi="Times New Roman"/>
          <w:lang w:eastAsia="en-US"/>
        </w:rPr>
        <w:t>Артықшылықтың болуы даусыз болуы мүмкін, бірақ сауда қызметін мемлекеттен бөлуге кез-келген әрекет ерікті болуы мүмкін</w:t>
      </w:r>
    </w:p>
    <w:p w:rsidR="000A51F8" w:rsidRPr="00CF5044" w:rsidRDefault="000A51F8" w:rsidP="000A51F8">
      <w:pPr>
        <w:tabs>
          <w:tab w:val="left" w:pos="360"/>
          <w:tab w:val="left" w:pos="1080"/>
        </w:tabs>
        <w:spacing w:before="240" w:after="0" w:line="240" w:lineRule="auto"/>
        <w:ind w:left="0"/>
        <w:outlineLvl w:val="2"/>
        <w:rPr>
          <w:rFonts w:ascii="Times New Roman" w:hAnsi="Times New Roman"/>
          <w:b/>
          <w:caps/>
          <w:lang w:eastAsia="en-US" w:bidi="ar-SA"/>
        </w:rPr>
      </w:pPr>
      <w:bookmarkStart w:id="445" w:name="_Toc270001468"/>
      <w:bookmarkStart w:id="446" w:name="_Toc378283468"/>
      <w:bookmarkStart w:id="447" w:name="_Toc51064950"/>
      <w:bookmarkStart w:id="448" w:name="_Toc168501963"/>
      <w:r w:rsidRPr="00CF5044">
        <w:rPr>
          <w:rFonts w:ascii="Times New Roman" w:hAnsi="Times New Roman"/>
          <w:b/>
          <w:lang w:eastAsia="en-US" w:bidi="ar-SA"/>
        </w:rPr>
        <w:t xml:space="preserve">14-1.4. </w:t>
      </w:r>
      <w:bookmarkEnd w:id="445"/>
      <w:bookmarkEnd w:id="446"/>
      <w:bookmarkEnd w:id="447"/>
      <w:r w:rsidR="000465E5" w:rsidRPr="00CF5044">
        <w:rPr>
          <w:rFonts w:ascii="Times New Roman" w:hAnsi="Times New Roman"/>
          <w:b/>
          <w:lang w:eastAsia="en-US"/>
        </w:rPr>
        <w:t>Ақпаратты ашу</w:t>
      </w:r>
      <w:bookmarkEnd w:id="448"/>
    </w:p>
    <w:p w:rsidR="000A51F8" w:rsidRPr="00CF5044" w:rsidRDefault="00CA4797" w:rsidP="000A51F8">
      <w:pPr>
        <w:spacing w:before="240" w:line="240" w:lineRule="auto"/>
        <w:ind w:left="0"/>
        <w:rPr>
          <w:rFonts w:ascii="Times New Roman" w:hAnsi="Times New Roman"/>
          <w:lang w:eastAsia="en-US" w:bidi="ar-SA"/>
        </w:rPr>
      </w:pPr>
      <w:r w:rsidRPr="00CF5044">
        <w:rPr>
          <w:rFonts w:ascii="Times New Roman" w:hAnsi="Times New Roman"/>
          <w:lang w:eastAsia="en-US"/>
        </w:rPr>
        <w:t>Қаржылық есептілікте мынадай ақпарат</w:t>
      </w:r>
      <w:r w:rsidR="00F73CA0" w:rsidRPr="00CF5044">
        <w:rPr>
          <w:rFonts w:ascii="Times New Roman" w:hAnsi="Times New Roman"/>
          <w:lang w:eastAsia="en-US"/>
        </w:rPr>
        <w:t>тар</w:t>
      </w:r>
      <w:r w:rsidRPr="00CF5044">
        <w:rPr>
          <w:rFonts w:ascii="Times New Roman" w:hAnsi="Times New Roman"/>
          <w:lang w:eastAsia="en-US"/>
        </w:rPr>
        <w:t xml:space="preserve"> ашылуы тиіс:</w:t>
      </w:r>
    </w:p>
    <w:p w:rsidR="000A51F8" w:rsidRPr="00CF5044" w:rsidRDefault="00E0366B" w:rsidP="00A07C0F">
      <w:pPr>
        <w:numPr>
          <w:ilvl w:val="0"/>
          <w:numId w:val="380"/>
        </w:numPr>
        <w:tabs>
          <w:tab w:val="num" w:pos="360"/>
        </w:tabs>
        <w:spacing w:before="240" w:line="240" w:lineRule="auto"/>
        <w:ind w:left="360"/>
        <w:rPr>
          <w:rFonts w:ascii="Times New Roman" w:hAnsi="Times New Roman"/>
          <w:lang w:eastAsia="en-US" w:bidi="ar-SA"/>
        </w:rPr>
      </w:pPr>
      <w:r w:rsidRPr="00CF5044">
        <w:rPr>
          <w:rFonts w:ascii="Times New Roman" w:hAnsi="Times New Roman"/>
          <w:lang w:eastAsia="en-US"/>
        </w:rPr>
        <w:t>мемлекеттік субсидиялар үшін қабылданған Есеп саясаты, оның ішінде қаржылық есептілікте қабылданған ұсыну әдістері</w:t>
      </w:r>
    </w:p>
    <w:p w:rsidR="000A51F8" w:rsidRPr="00CF5044" w:rsidRDefault="000F778C" w:rsidP="00A07C0F">
      <w:pPr>
        <w:numPr>
          <w:ilvl w:val="0"/>
          <w:numId w:val="380"/>
        </w:numPr>
        <w:tabs>
          <w:tab w:val="num" w:pos="360"/>
        </w:tabs>
        <w:spacing w:before="240" w:line="240" w:lineRule="auto"/>
        <w:ind w:left="360"/>
        <w:rPr>
          <w:rFonts w:ascii="Times New Roman" w:hAnsi="Times New Roman"/>
          <w:lang w:eastAsia="en-US" w:bidi="ar-SA"/>
        </w:rPr>
      </w:pPr>
      <w:r w:rsidRPr="00CF5044">
        <w:rPr>
          <w:rFonts w:ascii="Times New Roman" w:hAnsi="Times New Roman"/>
          <w:lang w:eastAsia="en-US"/>
        </w:rPr>
        <w:t xml:space="preserve">қаржылық есептілікте танылатын мемлекеттік субсидиялардың сипаты </w:t>
      </w:r>
      <w:r w:rsidR="00CF5044" w:rsidRPr="00CF5044">
        <w:rPr>
          <w:rFonts w:ascii="Times New Roman" w:hAnsi="Times New Roman"/>
          <w:lang w:eastAsia="en-US"/>
        </w:rPr>
        <w:t>мен көлемі, сондай-ақ, Б</w:t>
      </w:r>
      <w:r w:rsidRPr="00CF5044">
        <w:rPr>
          <w:rFonts w:ascii="Times New Roman" w:hAnsi="Times New Roman"/>
          <w:lang w:eastAsia="en-US"/>
        </w:rPr>
        <w:t>анк олардан тікелей пайда алған мемлекеттік көмектің басқа да нысандарын көрсету; және</w:t>
      </w:r>
    </w:p>
    <w:p w:rsidR="000A51F8" w:rsidRPr="005C6830" w:rsidRDefault="00264FC7" w:rsidP="005C6830">
      <w:pPr>
        <w:numPr>
          <w:ilvl w:val="0"/>
          <w:numId w:val="380"/>
        </w:numPr>
        <w:tabs>
          <w:tab w:val="num" w:pos="360"/>
        </w:tabs>
        <w:spacing w:before="240" w:line="240" w:lineRule="auto"/>
        <w:ind w:left="360"/>
        <w:rPr>
          <w:rFonts w:ascii="Times New Roman" w:hAnsi="Times New Roman"/>
          <w:lang w:eastAsia="en-US" w:bidi="ar-SA"/>
        </w:rPr>
        <w:sectPr w:rsidR="000A51F8" w:rsidRPr="005C6830" w:rsidSect="00312EB6">
          <w:headerReference w:type="first" r:id="rId73"/>
          <w:type w:val="continuous"/>
          <w:pgSz w:w="11906" w:h="16838"/>
          <w:pgMar w:top="1270" w:right="680" w:bottom="902" w:left="1134" w:header="510" w:footer="403" w:gutter="0"/>
          <w:cols w:space="708"/>
          <w:titlePg/>
          <w:docGrid w:linePitch="360"/>
        </w:sectPr>
      </w:pPr>
      <w:r w:rsidRPr="005C6830">
        <w:rPr>
          <w:rFonts w:ascii="Times New Roman" w:hAnsi="Times New Roman"/>
          <w:lang w:eastAsia="en-US"/>
        </w:rPr>
        <w:t>мемлекеттік көмекке байланысты танылған орындалмаған талаптар мен өзге де шартты оқиғалар</w:t>
      </w:r>
      <w:r w:rsidR="000A51F8" w:rsidRPr="005C6830">
        <w:rPr>
          <w:rFonts w:ascii="Times New Roman" w:hAnsi="Times New Roman"/>
          <w:lang w:eastAsia="en-US" w:bidi="ar-SA"/>
        </w:rPr>
        <w:t xml:space="preserve"> </w:t>
      </w:r>
      <w:r w:rsidR="000A51F8" w:rsidRPr="005C6830">
        <w:rPr>
          <w:rFonts w:ascii="Times New Roman" w:eastAsia="Times New Roman" w:hAnsi="Times New Roman"/>
          <w:i/>
          <w:snapToGrid w:val="0"/>
          <w:color w:val="3366FF"/>
          <w:szCs w:val="22"/>
          <w:lang w:eastAsia="ru-RU" w:bidi="ar-SA"/>
        </w:rPr>
        <w:t>(</w:t>
      </w:r>
      <w:r w:rsidR="005C6830" w:rsidRPr="005C6830">
        <w:rPr>
          <w:rFonts w:ascii="Times New Roman" w:eastAsia="Times New Roman" w:hAnsi="Times New Roman"/>
          <w:i/>
          <w:snapToGrid w:val="0"/>
          <w:color w:val="3366FF"/>
          <w:szCs w:val="22"/>
          <w:lang w:eastAsia="ru-RU"/>
        </w:rPr>
        <w:t>14-1-</w:t>
      </w:r>
      <w:r w:rsidR="00A63684">
        <w:rPr>
          <w:rFonts w:ascii="Times New Roman" w:eastAsia="Times New Roman" w:hAnsi="Times New Roman"/>
          <w:i/>
          <w:snapToGrid w:val="0"/>
          <w:color w:val="3366FF"/>
          <w:szCs w:val="22"/>
          <w:lang w:eastAsia="ru-RU"/>
        </w:rPr>
        <w:t>бөлім</w:t>
      </w:r>
      <w:r w:rsidR="00994164" w:rsidRPr="005C6830">
        <w:rPr>
          <w:rFonts w:ascii="Times New Roman" w:eastAsia="Times New Roman" w:hAnsi="Times New Roman"/>
          <w:i/>
          <w:snapToGrid w:val="0"/>
          <w:color w:val="3366FF"/>
          <w:szCs w:val="22"/>
          <w:lang w:eastAsia="ru-RU"/>
        </w:rPr>
        <w:t>. 2-тараудың мемлекеттік субсидиялары (БЕХС 20). Жалпы есепке алу қағидаттары Директорлар кеңесінің 31.10.2019 ж. шешімімен (№13 хаттама</w:t>
      </w:r>
      <w:r w:rsidR="005C6830" w:rsidRPr="005C6830">
        <w:rPr>
          <w:rFonts w:ascii="Times New Roman" w:eastAsia="Times New Roman" w:hAnsi="Times New Roman"/>
          <w:i/>
          <w:snapToGrid w:val="0"/>
          <w:color w:val="3366FF"/>
          <w:szCs w:val="22"/>
          <w:lang w:eastAsia="ru-RU"/>
        </w:rPr>
        <w:t>)  енгізілді).</w:t>
      </w:r>
    </w:p>
    <w:p w:rsidR="008B3720" w:rsidRPr="00AC2F15" w:rsidRDefault="008B3720" w:rsidP="008B3720">
      <w:pPr>
        <w:pStyle w:val="10"/>
        <w:pageBreakBefore/>
        <w:spacing w:before="240" w:after="240" w:line="240" w:lineRule="auto"/>
        <w:rPr>
          <w:rFonts w:ascii="Times New Roman" w:hAnsi="Times New Roman"/>
          <w:sz w:val="20"/>
          <w:szCs w:val="20"/>
        </w:rPr>
      </w:pPr>
      <w:bookmarkStart w:id="449" w:name="_Toc277340309"/>
      <w:bookmarkStart w:id="450" w:name="_Toc529528868"/>
      <w:bookmarkStart w:id="451" w:name="_Toc168501964"/>
      <w:r w:rsidRPr="00AC2F15">
        <w:rPr>
          <w:rFonts w:ascii="Times New Roman" w:hAnsi="Times New Roman"/>
          <w:sz w:val="20"/>
        </w:rPr>
        <w:lastRenderedPageBreak/>
        <w:t>3-ТАРАУ. ЕСЕПКЕ АЛУДЫҢ БАСҚА ДА САЛАЛАРЫ</w:t>
      </w:r>
      <w:bookmarkEnd w:id="449"/>
      <w:bookmarkEnd w:id="450"/>
      <w:bookmarkEnd w:id="451"/>
    </w:p>
    <w:p w:rsidR="008B3720" w:rsidRPr="00AC2F15" w:rsidRDefault="003624FF" w:rsidP="008B3720">
      <w:pPr>
        <w:pStyle w:val="2"/>
        <w:spacing w:before="240"/>
        <w:jc w:val="both"/>
        <w:rPr>
          <w:rFonts w:ascii="Times New Roman" w:hAnsi="Times New Roman"/>
          <w:sz w:val="20"/>
          <w:szCs w:val="20"/>
        </w:rPr>
      </w:pPr>
      <w:bookmarkStart w:id="452" w:name="_Toc277340310"/>
      <w:bookmarkStart w:id="453" w:name="_Toc529528869"/>
      <w:bookmarkStart w:id="454" w:name="_Toc168501965"/>
      <w:r>
        <w:rPr>
          <w:rFonts w:ascii="Times New Roman" w:hAnsi="Times New Roman"/>
          <w:sz w:val="20"/>
        </w:rPr>
        <w:t>1-</w:t>
      </w:r>
      <w:r w:rsidR="00A63684">
        <w:rPr>
          <w:rFonts w:ascii="Times New Roman" w:hAnsi="Times New Roman"/>
          <w:sz w:val="20"/>
        </w:rPr>
        <w:t>бөлім</w:t>
      </w:r>
      <w:r w:rsidR="008B3720" w:rsidRPr="00AC2F15">
        <w:rPr>
          <w:rFonts w:ascii="Times New Roman" w:hAnsi="Times New Roman"/>
          <w:sz w:val="20"/>
        </w:rPr>
        <w:t>. Валютаны айырбастау бағамдар өзгеруінің әсер етуі (ХБЕС 21)</w:t>
      </w:r>
      <w:bookmarkEnd w:id="452"/>
      <w:bookmarkEnd w:id="453"/>
      <w:bookmarkEnd w:id="454"/>
      <w:r w:rsidR="008B3720" w:rsidRPr="00AC2F15">
        <w:rPr>
          <w:rFonts w:ascii="Times New Roman" w:hAnsi="Times New Roman"/>
          <w:sz w:val="20"/>
        </w:rPr>
        <w:t xml:space="preserve"> </w:t>
      </w:r>
    </w:p>
    <w:p w:rsidR="008B3720" w:rsidRPr="00AC2F15" w:rsidRDefault="008B3720" w:rsidP="008B3720">
      <w:pPr>
        <w:pStyle w:val="3"/>
      </w:pPr>
      <w:bookmarkStart w:id="455" w:name="_Toc249285693"/>
      <w:bookmarkStart w:id="456" w:name="_Toc271279905"/>
      <w:bookmarkStart w:id="457" w:name="_Toc277340311"/>
      <w:bookmarkStart w:id="458" w:name="_Toc529528870"/>
      <w:bookmarkStart w:id="459" w:name="_Toc168501966"/>
      <w:r w:rsidRPr="00AC2F15">
        <w:t>1.1. Негізгі ережелер</w:t>
      </w:r>
      <w:bookmarkEnd w:id="455"/>
      <w:bookmarkEnd w:id="456"/>
      <w:bookmarkEnd w:id="457"/>
      <w:bookmarkEnd w:id="458"/>
      <w:bookmarkEnd w:id="459"/>
    </w:p>
    <w:p w:rsidR="008B3720" w:rsidRPr="00AC2F15" w:rsidRDefault="008B3720" w:rsidP="008B3720">
      <w:pPr>
        <w:pStyle w:val="ABC-paragrahinNotes"/>
        <w:spacing w:before="240"/>
        <w:rPr>
          <w:rFonts w:ascii="Times New Roman" w:hAnsi="Times New Roman"/>
          <w:sz w:val="20"/>
        </w:rPr>
      </w:pPr>
      <w:r w:rsidRPr="00AC2F15">
        <w:rPr>
          <w:rFonts w:ascii="Times New Roman" w:hAnsi="Times New Roman"/>
          <w:sz w:val="20"/>
        </w:rPr>
        <w:t>Қаржылық есептілікке енгізілген Банктің функционалдың валютасы қазақстандық теңге болып табылады.</w:t>
      </w:r>
    </w:p>
    <w:p w:rsidR="008B3720" w:rsidRPr="00AC2F15" w:rsidRDefault="008B3720" w:rsidP="008B3720">
      <w:pPr>
        <w:pStyle w:val="ABC-paragrahinNotes"/>
        <w:spacing w:before="240"/>
        <w:rPr>
          <w:rFonts w:ascii="Times New Roman" w:hAnsi="Times New Roman"/>
          <w:sz w:val="20"/>
        </w:rPr>
      </w:pPr>
      <w:r w:rsidRPr="00AC2F15">
        <w:rPr>
          <w:rFonts w:ascii="Times New Roman" w:hAnsi="Times New Roman"/>
          <w:sz w:val="20"/>
        </w:rPr>
        <w:t xml:space="preserve">Активтер және міндеттемелер тиісті есептілік күндеріндегі жай-күйге қарай Қазақстандық қор биржасының (бұдан әрі – </w:t>
      </w:r>
      <w:r w:rsidR="000D546F">
        <w:rPr>
          <w:rFonts w:ascii="Times New Roman" w:hAnsi="Times New Roman"/>
          <w:sz w:val="20"/>
        </w:rPr>
        <w:t>"</w:t>
      </w:r>
      <w:r w:rsidRPr="00AC2F15">
        <w:rPr>
          <w:rFonts w:ascii="Times New Roman" w:hAnsi="Times New Roman"/>
          <w:sz w:val="20"/>
        </w:rPr>
        <w:t>ҚҚБ</w:t>
      </w:r>
      <w:r w:rsidR="000D546F">
        <w:rPr>
          <w:rFonts w:ascii="Times New Roman" w:hAnsi="Times New Roman"/>
          <w:sz w:val="20"/>
        </w:rPr>
        <w:t>"</w:t>
      </w:r>
      <w:r w:rsidRPr="00AC2F15">
        <w:rPr>
          <w:rFonts w:ascii="Times New Roman" w:hAnsi="Times New Roman"/>
          <w:sz w:val="20"/>
        </w:rPr>
        <w:t xml:space="preserve">) нарықтық валюталарды айырбастау курсы бойынша Банктің функционалдық валютасына аударылады. Жылдың соңындағы жай-күйге қарай ҚҚБ-ның ресми айырбастау курсы бойынша активтерді және міндеттемелерді Банктің функционалдық валютасына қайта есептеу және есеп айырысу кезінде туындайтын кірістер және залалдар кіріс немесе залал және өзге жиынтық табыс туралы есепте қамтылып көрсетіледі. </w:t>
      </w:r>
    </w:p>
    <w:p w:rsidR="008B3720" w:rsidRPr="00AC2F15" w:rsidRDefault="008B3720" w:rsidP="008B3720">
      <w:pPr>
        <w:pStyle w:val="ABC-paragrahinNotes"/>
        <w:spacing w:before="240"/>
        <w:rPr>
          <w:rFonts w:ascii="Times New Roman" w:hAnsi="Times New Roman"/>
          <w:sz w:val="20"/>
        </w:rPr>
      </w:pPr>
      <w:r w:rsidRPr="00AC2F15">
        <w:rPr>
          <w:rFonts w:ascii="Times New Roman" w:hAnsi="Times New Roman"/>
          <w:sz w:val="20"/>
        </w:rPr>
        <w:t>Жылдың соңындағы жай-күйге қарай қайта есептеу нақты шығындар бойынша өлшенетін қаржылық ахуалы жайындағы есептің монетарлық емес баптарына қатысты қолданылмайды. Капиталған енгізілетін инвестицияларды қоса шетелдік валютадағы әділ құны бойынша өлшенетін қаржылық ахуалы туралы есептің монетарлық емес баптары әділ құнын анықтау күніндегі жай-күйге қарай болатын валюталар курстарын пайдаланумен қайта есептеледі. Айырбастау курстары тербелістерінің монетарлық емес баптардың әділ құнына тигізетін әсері әділ құнының өзгеруі нәтижесінде алынатын кірістердің немесе шегілетін залалдардың құрамында қамтылып көрсетіледі.</w:t>
      </w:r>
    </w:p>
    <w:p w:rsidR="008B3720" w:rsidRPr="00AC2F15" w:rsidRDefault="008B3720" w:rsidP="008B3720">
      <w:pPr>
        <w:pStyle w:val="3"/>
      </w:pPr>
      <w:bookmarkStart w:id="460" w:name="_Toc249285694"/>
      <w:bookmarkStart w:id="461" w:name="_Toc271279906"/>
      <w:bookmarkStart w:id="462" w:name="_Toc277340312"/>
      <w:bookmarkStart w:id="463" w:name="_Toc529528871"/>
      <w:bookmarkStart w:id="464" w:name="_Toc168501967"/>
      <w:r w:rsidRPr="00AC2F15">
        <w:t>1.2. Анықтамалар</w:t>
      </w:r>
      <w:bookmarkEnd w:id="460"/>
      <w:bookmarkEnd w:id="461"/>
      <w:bookmarkEnd w:id="462"/>
      <w:bookmarkEnd w:id="463"/>
      <w:bookmarkEnd w:id="464"/>
    </w:p>
    <w:p w:rsidR="008B3720" w:rsidRPr="00AC2F15" w:rsidRDefault="008B3720" w:rsidP="008B3720">
      <w:pPr>
        <w:spacing w:before="240" w:line="240" w:lineRule="auto"/>
        <w:ind w:left="0"/>
        <w:rPr>
          <w:rFonts w:ascii="Times New Roman" w:hAnsi="Times New Roman"/>
          <w:bCs/>
        </w:rPr>
      </w:pPr>
      <w:r w:rsidRPr="00AC2F15">
        <w:rPr>
          <w:rFonts w:ascii="Times New Roman" w:hAnsi="Times New Roman"/>
          <w:b/>
        </w:rPr>
        <w:t>Есептілікті ұсыну валютасы</w:t>
      </w:r>
      <w:r w:rsidRPr="00AC2F15">
        <w:rPr>
          <w:rFonts w:ascii="Times New Roman" w:hAnsi="Times New Roman"/>
        </w:rPr>
        <w:t xml:space="preserve"> – қаржылық есептілікті ұсыну кезінде пайдаланылатын валюта – қазақстандық теңге.</w:t>
      </w:r>
    </w:p>
    <w:p w:rsidR="008B3720" w:rsidRPr="00AC2F15" w:rsidRDefault="008B3720" w:rsidP="008B3720">
      <w:pPr>
        <w:spacing w:before="240" w:line="240" w:lineRule="auto"/>
        <w:ind w:left="0"/>
        <w:rPr>
          <w:rFonts w:ascii="Times New Roman" w:hAnsi="Times New Roman"/>
          <w:bCs/>
        </w:rPr>
      </w:pPr>
      <w:r w:rsidRPr="00AC2F15">
        <w:rPr>
          <w:rFonts w:ascii="Times New Roman" w:hAnsi="Times New Roman"/>
          <w:b/>
        </w:rPr>
        <w:t>Шетелдік валюта</w:t>
      </w:r>
      <w:r w:rsidRPr="00AC2F15">
        <w:rPr>
          <w:rFonts w:ascii="Times New Roman" w:hAnsi="Times New Roman"/>
        </w:rPr>
        <w:t xml:space="preserve"> – Банкте пайдаланылатын функционалдық валютадан өзгеше болатын кез келген валюта.</w:t>
      </w:r>
    </w:p>
    <w:p w:rsidR="008B3720" w:rsidRPr="00AC2F15" w:rsidRDefault="008B3720" w:rsidP="008B3720">
      <w:pPr>
        <w:spacing w:before="240" w:line="240" w:lineRule="auto"/>
        <w:ind w:left="0"/>
        <w:rPr>
          <w:rFonts w:ascii="Times New Roman" w:hAnsi="Times New Roman"/>
          <w:bCs/>
        </w:rPr>
      </w:pPr>
      <w:r w:rsidRPr="00AC2F15">
        <w:rPr>
          <w:rFonts w:ascii="Times New Roman" w:hAnsi="Times New Roman"/>
          <w:b/>
        </w:rPr>
        <w:t>Жабу курсы</w:t>
      </w:r>
      <w:r w:rsidRPr="00AC2F15">
        <w:rPr>
          <w:rFonts w:ascii="Times New Roman" w:hAnsi="Times New Roman"/>
        </w:rPr>
        <w:t xml:space="preserve"> – есептілікті құрастыру күніндегі жай-күйге қарай болатын нарықтық айырбастау курсы.</w:t>
      </w:r>
    </w:p>
    <w:p w:rsidR="008B3720" w:rsidRPr="00AC2F15" w:rsidRDefault="008B3720" w:rsidP="008B3720">
      <w:pPr>
        <w:spacing w:before="240" w:line="240" w:lineRule="auto"/>
        <w:ind w:left="0"/>
        <w:rPr>
          <w:rFonts w:ascii="Times New Roman" w:hAnsi="Times New Roman"/>
          <w:bCs/>
        </w:rPr>
      </w:pPr>
      <w:r w:rsidRPr="00AC2F15">
        <w:rPr>
          <w:rFonts w:ascii="Times New Roman" w:hAnsi="Times New Roman"/>
          <w:b/>
        </w:rPr>
        <w:t>Курстық айырмашылық</w:t>
      </w:r>
      <w:r w:rsidRPr="00AC2F15">
        <w:rPr>
          <w:rFonts w:ascii="Times New Roman" w:hAnsi="Times New Roman"/>
        </w:rPr>
        <w:t xml:space="preserve"> – әртүрлі валюталарды айырбастау курстарын пайдаланумен бір валютадағы белгілі бір бірліктердің санын басқа валютаға аудару кезінде туындайтын айырмашылық.</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b/>
        </w:rPr>
        <w:t>Ақшалай баптар</w:t>
      </w:r>
      <w:r w:rsidRPr="00AC2F15">
        <w:rPr>
          <w:rFonts w:ascii="Times New Roman" w:hAnsi="Times New Roman"/>
        </w:rPr>
        <w:t xml:space="preserve"> – валюталық бірліктердің бекітілген немесе анықталатын санымен білдірілетін алынуы немесе төленуі тиіс активтер және міндеттемелер, сондай-ақ, қолда бар валюта бірліктері. Ақшалай баптардың келесідей мысалдары болады:</w:t>
      </w:r>
    </w:p>
    <w:p w:rsidR="008B3720" w:rsidRPr="00AC2F15" w:rsidRDefault="008B3720" w:rsidP="00A07C0F">
      <w:pPr>
        <w:numPr>
          <w:ilvl w:val="0"/>
          <w:numId w:val="101"/>
        </w:numPr>
        <w:spacing w:before="240" w:line="240" w:lineRule="auto"/>
        <w:rPr>
          <w:rFonts w:ascii="Times New Roman" w:hAnsi="Times New Roman"/>
        </w:rPr>
      </w:pPr>
      <w:r w:rsidRPr="00AC2F15">
        <w:rPr>
          <w:rFonts w:ascii="Times New Roman" w:hAnsi="Times New Roman"/>
        </w:rPr>
        <w:t>банктердегі шоттарда қалған ақшалай қаражат және қолда бар ақшалай қаражат;</w:t>
      </w:r>
    </w:p>
    <w:p w:rsidR="008B3720" w:rsidRPr="00AC2F15" w:rsidRDefault="008B3720" w:rsidP="00A07C0F">
      <w:pPr>
        <w:numPr>
          <w:ilvl w:val="0"/>
          <w:numId w:val="101"/>
        </w:numPr>
        <w:spacing w:before="240" w:line="240" w:lineRule="auto"/>
        <w:rPr>
          <w:rFonts w:ascii="Times New Roman" w:hAnsi="Times New Roman"/>
        </w:rPr>
      </w:pPr>
      <w:r w:rsidRPr="00AC2F15">
        <w:rPr>
          <w:rFonts w:ascii="Times New Roman" w:hAnsi="Times New Roman"/>
        </w:rPr>
        <w:t xml:space="preserve">заңды және жеке тұлғалармен есеп айырысудағы қаражат, әсіресе, жеткізушілердің және мердігерлердің кредиттік борыштары, дебиторлық борыштар, </w:t>
      </w:r>
    </w:p>
    <w:p w:rsidR="008B3720" w:rsidRPr="00AC2F15" w:rsidRDefault="008B3720" w:rsidP="00A07C0F">
      <w:pPr>
        <w:numPr>
          <w:ilvl w:val="0"/>
          <w:numId w:val="101"/>
        </w:numPr>
        <w:spacing w:before="240" w:line="240" w:lineRule="auto"/>
        <w:rPr>
          <w:rFonts w:ascii="Times New Roman" w:hAnsi="Times New Roman"/>
        </w:rPr>
      </w:pPr>
      <w:r w:rsidRPr="00AC2F15">
        <w:rPr>
          <w:rFonts w:ascii="Times New Roman" w:hAnsi="Times New Roman"/>
        </w:rPr>
        <w:t xml:space="preserve">құрылтайшылармен (ақшалай қаражатпен) есеп айырысу; </w:t>
      </w:r>
    </w:p>
    <w:p w:rsidR="008B3720" w:rsidRPr="00AC2F15" w:rsidRDefault="008B3720" w:rsidP="00A07C0F">
      <w:pPr>
        <w:numPr>
          <w:ilvl w:val="0"/>
          <w:numId w:val="101"/>
        </w:numPr>
        <w:spacing w:before="240" w:line="240" w:lineRule="auto"/>
        <w:rPr>
          <w:rFonts w:ascii="Times New Roman" w:hAnsi="Times New Roman"/>
        </w:rPr>
      </w:pPr>
      <w:r w:rsidRPr="00AC2F15">
        <w:rPr>
          <w:rFonts w:ascii="Times New Roman" w:hAnsi="Times New Roman"/>
        </w:rPr>
        <w:t>бюджетпен және бюджеттен тыс қорлармен есеп айырысу;</w:t>
      </w:r>
    </w:p>
    <w:p w:rsidR="008B3720" w:rsidRPr="00AC2F15" w:rsidRDefault="008B3720" w:rsidP="00A07C0F">
      <w:pPr>
        <w:numPr>
          <w:ilvl w:val="0"/>
          <w:numId w:val="101"/>
        </w:numPr>
        <w:spacing w:before="240" w:line="240" w:lineRule="auto"/>
        <w:rPr>
          <w:rFonts w:ascii="Times New Roman" w:hAnsi="Times New Roman"/>
        </w:rPr>
      </w:pPr>
      <w:r w:rsidRPr="00AC2F15">
        <w:rPr>
          <w:rFonts w:ascii="Times New Roman" w:hAnsi="Times New Roman"/>
        </w:rPr>
        <w:t>банктердегі депозиттер;</w:t>
      </w:r>
    </w:p>
    <w:p w:rsidR="008B3720" w:rsidRPr="00AC2F15" w:rsidRDefault="008B3720" w:rsidP="00A07C0F">
      <w:pPr>
        <w:numPr>
          <w:ilvl w:val="0"/>
          <w:numId w:val="101"/>
        </w:numPr>
        <w:spacing w:before="240" w:line="240" w:lineRule="auto"/>
        <w:rPr>
          <w:rFonts w:ascii="Times New Roman" w:hAnsi="Times New Roman"/>
        </w:rPr>
      </w:pPr>
      <w:r w:rsidRPr="00AC2F15">
        <w:rPr>
          <w:rFonts w:ascii="Times New Roman" w:hAnsi="Times New Roman"/>
        </w:rPr>
        <w:t>клиенттерге берілген кредиттер.</w:t>
      </w:r>
    </w:p>
    <w:p w:rsidR="008B3720" w:rsidRPr="00AC2F15" w:rsidRDefault="008B3720" w:rsidP="008B3720">
      <w:pPr>
        <w:spacing w:before="240" w:line="240" w:lineRule="auto"/>
        <w:ind w:left="0"/>
        <w:rPr>
          <w:rFonts w:ascii="Times New Roman" w:hAnsi="Times New Roman"/>
          <w:bCs/>
        </w:rPr>
      </w:pPr>
      <w:r w:rsidRPr="00AC2F15">
        <w:rPr>
          <w:rFonts w:ascii="Times New Roman" w:hAnsi="Times New Roman"/>
          <w:b/>
        </w:rPr>
        <w:t>Ақшалай емес баптар</w:t>
      </w:r>
      <w:r w:rsidRPr="00AC2F15">
        <w:rPr>
          <w:rFonts w:ascii="Times New Roman" w:hAnsi="Times New Roman"/>
        </w:rPr>
        <w:t xml:space="preserve"> – монетарлық баптардың анықтамасына сәйкес келмейтін барлық баптар, олар операцияны жүргізу күніндегі жай-күйге қарай болатын курс бойынша есепке алынады, демек: бастапқы құнды анықтау кезінде пайдаланылатын курс, не болмаса әділ құны бойынша бағалау күніндегі жай-күйге қарай болатын курс. Үлестік құралдарды қоса шетелдік валютадағы әділ құны бойынша бағаланатын ақшалай емес баптар әділ құнын бағалау күніндегі жай-күйге қарай қолданыста болған айырбастау курстарын пайдаланумен қайта есептеледі.</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Ақшалай емес баптардың келесідей мысалдары болады:</w:t>
      </w:r>
    </w:p>
    <w:p w:rsidR="008B3720" w:rsidRPr="00AC2F15" w:rsidRDefault="008B3720" w:rsidP="00A07C0F">
      <w:pPr>
        <w:numPr>
          <w:ilvl w:val="0"/>
          <w:numId w:val="102"/>
        </w:numPr>
        <w:spacing w:before="240" w:line="240" w:lineRule="auto"/>
        <w:rPr>
          <w:rFonts w:ascii="Times New Roman" w:hAnsi="Times New Roman"/>
        </w:rPr>
      </w:pPr>
      <w:r w:rsidRPr="00AC2F15">
        <w:rPr>
          <w:rFonts w:ascii="Times New Roman" w:hAnsi="Times New Roman"/>
        </w:rPr>
        <w:t>негізгі қаражат, орнатылуы тиіс жабдық, аяқталмаған күрделі қаржы жұмсау (құрылыс);</w:t>
      </w:r>
    </w:p>
    <w:p w:rsidR="008B3720" w:rsidRPr="00AC2F15" w:rsidRDefault="008B3720" w:rsidP="00A07C0F">
      <w:pPr>
        <w:numPr>
          <w:ilvl w:val="0"/>
          <w:numId w:val="102"/>
        </w:numPr>
        <w:spacing w:before="240" w:line="240" w:lineRule="auto"/>
        <w:rPr>
          <w:rFonts w:ascii="Times New Roman" w:hAnsi="Times New Roman"/>
        </w:rPr>
      </w:pPr>
      <w:r w:rsidRPr="00AC2F15">
        <w:rPr>
          <w:rFonts w:ascii="Times New Roman" w:hAnsi="Times New Roman"/>
        </w:rPr>
        <w:t>бейматериалдық активтер және материалдық-заттық формасы жоқ басқа да активтер;</w:t>
      </w:r>
    </w:p>
    <w:p w:rsidR="008B3720" w:rsidRPr="00AC2F15" w:rsidRDefault="008B3720" w:rsidP="00A07C0F">
      <w:pPr>
        <w:numPr>
          <w:ilvl w:val="0"/>
          <w:numId w:val="102"/>
        </w:numPr>
        <w:spacing w:before="240" w:line="240" w:lineRule="auto"/>
        <w:rPr>
          <w:rFonts w:ascii="Times New Roman" w:hAnsi="Times New Roman"/>
        </w:rPr>
      </w:pPr>
      <w:r w:rsidRPr="00AC2F15">
        <w:rPr>
          <w:rFonts w:ascii="Times New Roman" w:hAnsi="Times New Roman"/>
        </w:rPr>
        <w:t>қорлар;</w:t>
      </w:r>
    </w:p>
    <w:p w:rsidR="008B3720" w:rsidRPr="00AC2F15" w:rsidRDefault="008B3720" w:rsidP="00A07C0F">
      <w:pPr>
        <w:numPr>
          <w:ilvl w:val="0"/>
          <w:numId w:val="102"/>
        </w:numPr>
        <w:spacing w:before="240" w:line="240" w:lineRule="auto"/>
        <w:rPr>
          <w:rFonts w:ascii="Times New Roman" w:hAnsi="Times New Roman"/>
        </w:rPr>
      </w:pPr>
      <w:r w:rsidRPr="00AC2F15">
        <w:rPr>
          <w:rFonts w:ascii="Times New Roman" w:hAnsi="Times New Roman"/>
        </w:rPr>
        <w:lastRenderedPageBreak/>
        <w:t>берілген аванстар және алынған аванстар;</w:t>
      </w:r>
    </w:p>
    <w:p w:rsidR="008B3720" w:rsidRPr="00AC2F15" w:rsidRDefault="008B3720" w:rsidP="00A07C0F">
      <w:pPr>
        <w:numPr>
          <w:ilvl w:val="0"/>
          <w:numId w:val="102"/>
        </w:numPr>
        <w:spacing w:before="240" w:line="240" w:lineRule="auto"/>
        <w:rPr>
          <w:rFonts w:ascii="Times New Roman" w:hAnsi="Times New Roman"/>
        </w:rPr>
      </w:pPr>
      <w:r w:rsidRPr="00AC2F15">
        <w:rPr>
          <w:rFonts w:ascii="Times New Roman" w:hAnsi="Times New Roman"/>
        </w:rPr>
        <w:t>болашақ кезеңдердің шығындағы және табыстары;</w:t>
      </w:r>
    </w:p>
    <w:p w:rsidR="008B3720" w:rsidRPr="00AC2F15" w:rsidRDefault="008B3720" w:rsidP="00A07C0F">
      <w:pPr>
        <w:numPr>
          <w:ilvl w:val="0"/>
          <w:numId w:val="102"/>
        </w:numPr>
        <w:spacing w:before="240" w:line="240" w:lineRule="auto"/>
        <w:rPr>
          <w:rFonts w:ascii="Times New Roman" w:hAnsi="Times New Roman"/>
        </w:rPr>
      </w:pPr>
      <w:r w:rsidRPr="00AC2F15">
        <w:rPr>
          <w:rFonts w:ascii="Times New Roman" w:hAnsi="Times New Roman"/>
        </w:rPr>
        <w:t>капитал.</w:t>
      </w:r>
    </w:p>
    <w:p w:rsidR="008B3720" w:rsidRPr="00AC2F15" w:rsidRDefault="008B3720" w:rsidP="008B3720">
      <w:pPr>
        <w:spacing w:before="240" w:line="240" w:lineRule="auto"/>
        <w:ind w:left="0"/>
        <w:rPr>
          <w:rFonts w:ascii="Times New Roman" w:hAnsi="Times New Roman"/>
          <w:bCs/>
        </w:rPr>
      </w:pPr>
      <w:r w:rsidRPr="00AC2F15">
        <w:rPr>
          <w:rFonts w:ascii="Times New Roman" w:hAnsi="Times New Roman"/>
          <w:b/>
        </w:rPr>
        <w:t>Валюталарды айырбастау курсы</w:t>
      </w:r>
      <w:r w:rsidRPr="00AC2F15">
        <w:rPr>
          <w:rFonts w:ascii="Times New Roman" w:hAnsi="Times New Roman"/>
        </w:rPr>
        <w:t xml:space="preserve"> — бір валютаны екінші валютаға айырбастау кезінде болатын ара-қатынас.</w:t>
      </w:r>
    </w:p>
    <w:p w:rsidR="008B3720" w:rsidRPr="00AC2F15" w:rsidRDefault="008B3720" w:rsidP="008B3720">
      <w:pPr>
        <w:spacing w:before="240" w:line="240" w:lineRule="auto"/>
        <w:ind w:left="0"/>
        <w:rPr>
          <w:rFonts w:ascii="Times New Roman" w:hAnsi="Times New Roman"/>
          <w:bCs/>
        </w:rPr>
      </w:pPr>
      <w:r w:rsidRPr="00AC2F15">
        <w:rPr>
          <w:rFonts w:ascii="Times New Roman" w:hAnsi="Times New Roman"/>
          <w:b/>
        </w:rPr>
        <w:t>Ағымдағы айырбастау курсы</w:t>
      </w:r>
      <w:r w:rsidRPr="00AC2F15">
        <w:rPr>
          <w:rFonts w:ascii="Times New Roman" w:hAnsi="Times New Roman"/>
        </w:rPr>
        <w:t xml:space="preserve"> – шұғыл жеткізу кезіндегі валюталарды айырбастау курсы.</w:t>
      </w:r>
    </w:p>
    <w:p w:rsidR="008B3720" w:rsidRPr="00AC2F15" w:rsidRDefault="008B3720" w:rsidP="008B3720">
      <w:pPr>
        <w:spacing w:before="240" w:line="240" w:lineRule="auto"/>
        <w:ind w:left="0"/>
        <w:rPr>
          <w:rFonts w:ascii="Times New Roman" w:hAnsi="Times New Roman"/>
          <w:bCs/>
        </w:rPr>
      </w:pPr>
      <w:r w:rsidRPr="00AC2F15">
        <w:rPr>
          <w:rFonts w:ascii="Times New Roman" w:hAnsi="Times New Roman"/>
          <w:b/>
        </w:rPr>
        <w:t>Функционалдық валюта</w:t>
      </w:r>
      <w:r w:rsidRPr="00AC2F15">
        <w:rPr>
          <w:rFonts w:ascii="Times New Roman" w:hAnsi="Times New Roman"/>
          <w:i/>
        </w:rPr>
        <w:t xml:space="preserve"> </w:t>
      </w:r>
      <w:r w:rsidRPr="00AC2F15">
        <w:rPr>
          <w:rFonts w:ascii="Times New Roman" w:hAnsi="Times New Roman"/>
        </w:rPr>
        <w:t>– Банк өз қызметін атқаратын отыратын басым экономикалық ортаның валютасы.</w:t>
      </w:r>
    </w:p>
    <w:p w:rsidR="008B3720" w:rsidRPr="00AC2F15" w:rsidRDefault="008B3720" w:rsidP="008B3720">
      <w:pPr>
        <w:pStyle w:val="3"/>
      </w:pPr>
      <w:bookmarkStart w:id="465" w:name="_Toc277340313"/>
      <w:bookmarkStart w:id="466" w:name="_Toc529528872"/>
      <w:bookmarkStart w:id="467" w:name="_Toc168501968"/>
      <w:bookmarkStart w:id="468" w:name="_Toc249285695"/>
      <w:bookmarkStart w:id="469" w:name="_Toc271279907"/>
      <w:r w:rsidRPr="00AC2F15">
        <w:t>1.3. Есепке алу қағидаттары</w:t>
      </w:r>
      <w:bookmarkEnd w:id="465"/>
      <w:bookmarkEnd w:id="466"/>
      <w:bookmarkEnd w:id="467"/>
      <w:r w:rsidRPr="00AC2F15">
        <w:t xml:space="preserve"> </w:t>
      </w:r>
    </w:p>
    <w:p w:rsidR="008B3720" w:rsidRPr="00AC2F15" w:rsidRDefault="008B3720" w:rsidP="008B3720">
      <w:pPr>
        <w:pStyle w:val="afffc"/>
        <w:spacing w:before="240" w:beforeAutospacing="0" w:after="240" w:afterAutospacing="0"/>
        <w:ind w:left="360" w:right="34" w:hanging="360"/>
        <w:jc w:val="both"/>
        <w:rPr>
          <w:rFonts w:ascii="Times New Roman" w:hAnsi="Times New Roman"/>
          <w:snapToGrid w:val="0"/>
          <w:color w:val="auto"/>
          <w:sz w:val="20"/>
          <w:szCs w:val="20"/>
        </w:rPr>
      </w:pPr>
      <w:r w:rsidRPr="00AC2F15">
        <w:rPr>
          <w:rFonts w:ascii="Times New Roman" w:hAnsi="Times New Roman"/>
          <w:snapToGrid w:val="0"/>
          <w:color w:val="auto"/>
          <w:sz w:val="20"/>
        </w:rPr>
        <w:t xml:space="preserve">Есеп саясатының осы </w:t>
      </w:r>
      <w:r w:rsidR="00A63684">
        <w:rPr>
          <w:rFonts w:ascii="Times New Roman" w:hAnsi="Times New Roman"/>
          <w:snapToGrid w:val="0"/>
          <w:color w:val="auto"/>
          <w:sz w:val="20"/>
        </w:rPr>
        <w:t>бөлім</w:t>
      </w:r>
      <w:r w:rsidRPr="00AC2F15">
        <w:rPr>
          <w:rFonts w:ascii="Times New Roman" w:hAnsi="Times New Roman"/>
          <w:snapToGrid w:val="0"/>
          <w:color w:val="auto"/>
          <w:sz w:val="20"/>
        </w:rPr>
        <w:t>і келесі мақсаттарда қолданылуы тиіс:</w:t>
      </w:r>
    </w:p>
    <w:p w:rsidR="008B3720" w:rsidRPr="00AC2F15" w:rsidRDefault="008B3720" w:rsidP="00A07C0F">
      <w:pPr>
        <w:pStyle w:val="afffc"/>
        <w:numPr>
          <w:ilvl w:val="0"/>
          <w:numId w:val="103"/>
        </w:numPr>
        <w:tabs>
          <w:tab w:val="left" w:pos="360"/>
        </w:tabs>
        <w:spacing w:before="240" w:beforeAutospacing="0" w:after="240" w:afterAutospacing="0"/>
        <w:ind w:right="34"/>
        <w:jc w:val="both"/>
        <w:rPr>
          <w:rFonts w:ascii="Times New Roman" w:hAnsi="Times New Roman"/>
          <w:snapToGrid w:val="0"/>
          <w:color w:val="auto"/>
          <w:sz w:val="20"/>
          <w:szCs w:val="20"/>
        </w:rPr>
      </w:pPr>
      <w:r w:rsidRPr="00AC2F15">
        <w:rPr>
          <w:rFonts w:ascii="Times New Roman" w:hAnsi="Times New Roman"/>
          <w:snapToGrid w:val="0"/>
          <w:color w:val="auto"/>
          <w:sz w:val="20"/>
        </w:rPr>
        <w:t xml:space="preserve">2-тараудың </w:t>
      </w:r>
      <w:r w:rsidR="000D546F">
        <w:rPr>
          <w:rFonts w:ascii="Times New Roman" w:hAnsi="Times New Roman"/>
          <w:snapToGrid w:val="0"/>
          <w:color w:val="auto"/>
          <w:sz w:val="20"/>
        </w:rPr>
        <w:t>"</w:t>
      </w:r>
      <w:r w:rsidRPr="00AC2F15">
        <w:rPr>
          <w:rFonts w:ascii="Times New Roman" w:hAnsi="Times New Roman"/>
          <w:snapToGrid w:val="0"/>
          <w:color w:val="auto"/>
          <w:sz w:val="20"/>
        </w:rPr>
        <w:t>Қаржылық активтер және міндеттемелер (ХБЕС 32, ХҚЕС 9, ХҚЕС 7)</w:t>
      </w:r>
      <w:r w:rsidR="000D546F">
        <w:rPr>
          <w:rFonts w:ascii="Times New Roman" w:hAnsi="Times New Roman"/>
          <w:snapToGrid w:val="0"/>
          <w:color w:val="auto"/>
          <w:sz w:val="20"/>
        </w:rPr>
        <w:t>"</w:t>
      </w:r>
      <w:r w:rsidRPr="00AC2F15">
        <w:rPr>
          <w:rFonts w:ascii="Times New Roman" w:hAnsi="Times New Roman"/>
          <w:snapToGrid w:val="0"/>
          <w:color w:val="auto"/>
          <w:sz w:val="20"/>
        </w:rPr>
        <w:t xml:space="preserve"> атты 3-</w:t>
      </w:r>
      <w:r w:rsidR="00A63684">
        <w:rPr>
          <w:rFonts w:ascii="Times New Roman" w:hAnsi="Times New Roman"/>
          <w:snapToGrid w:val="0"/>
          <w:color w:val="auto"/>
          <w:sz w:val="20"/>
        </w:rPr>
        <w:t>бөлім</w:t>
      </w:r>
      <w:r w:rsidRPr="00AC2F15">
        <w:rPr>
          <w:rFonts w:ascii="Times New Roman" w:hAnsi="Times New Roman"/>
          <w:snapToGrid w:val="0"/>
          <w:color w:val="auto"/>
          <w:sz w:val="20"/>
        </w:rPr>
        <w:t>іне сәйкес есепке алынатын туынды құралдармен және олардың қалдықтарымен жүргізілетін операцияларды қоспағанда шетелдік валюталарда білдірілетін операцияларды және операциялар бойынша қалдықтарды есепке алу;</w:t>
      </w:r>
    </w:p>
    <w:p w:rsidR="008B3720" w:rsidRPr="00AC2F15" w:rsidRDefault="008B3720" w:rsidP="00A07C0F">
      <w:pPr>
        <w:pStyle w:val="aa"/>
        <w:numPr>
          <w:ilvl w:val="0"/>
          <w:numId w:val="103"/>
        </w:numPr>
        <w:tabs>
          <w:tab w:val="left" w:pos="360"/>
          <w:tab w:val="left" w:pos="720"/>
        </w:tabs>
        <w:spacing w:before="240" w:line="240" w:lineRule="auto"/>
        <w:contextualSpacing w:val="0"/>
        <w:rPr>
          <w:snapToGrid w:val="0"/>
        </w:rPr>
      </w:pPr>
      <w:r w:rsidRPr="00AC2F15">
        <w:rPr>
          <w:rFonts w:ascii="Times New Roman" w:hAnsi="Times New Roman"/>
          <w:snapToGrid w:val="0"/>
        </w:rPr>
        <w:t>Банктердің нәтижелерін және оның қаржылық ахуалын есептілікті көрсету валютасына аудару.</w:t>
      </w:r>
    </w:p>
    <w:p w:rsidR="008B3720" w:rsidRPr="00AC2F15" w:rsidRDefault="008B3720" w:rsidP="008B3720">
      <w:pPr>
        <w:spacing w:before="240" w:line="240" w:lineRule="auto"/>
        <w:ind w:left="0"/>
        <w:rPr>
          <w:b/>
          <w:i/>
        </w:rPr>
      </w:pPr>
      <w:r w:rsidRPr="00AC2F15">
        <w:rPr>
          <w:rFonts w:ascii="Times New Roman" w:hAnsi="Times New Roman"/>
          <w:b/>
          <w:i/>
        </w:rPr>
        <w:t>Функционалдық валюта және есептілікті ұсыну валютасы</w:t>
      </w:r>
      <w:bookmarkEnd w:id="468"/>
      <w:bookmarkEnd w:id="469"/>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 xml:space="preserve">Қаржылық есептілік Банктің шаруашылық әрекетінің нәтижелерін, қаржылық ахуалын және ақшалай қаражатының қозғалысын қамтып көрсетеді. </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Банк бір ғана функционалдық валютаға ие болуы мүмкін. Барлық операциялардың нәтижелері функционалдық валютада көрсетіліп, кейіннен есептілікті ұсыну валютасына аударылады.</w:t>
      </w:r>
    </w:p>
    <w:p w:rsidR="008B3720" w:rsidRPr="00AC2F15" w:rsidRDefault="008B3720" w:rsidP="008B3720">
      <w:pPr>
        <w:pStyle w:val="3"/>
      </w:pPr>
      <w:bookmarkStart w:id="470" w:name="_Toc249285696"/>
      <w:bookmarkStart w:id="471" w:name="_Toc271279908"/>
      <w:bookmarkStart w:id="472" w:name="_Toc277340314"/>
      <w:bookmarkStart w:id="473" w:name="_Toc529528873"/>
      <w:bookmarkStart w:id="474" w:name="_Toc168501969"/>
      <w:r w:rsidRPr="00AC2F15">
        <w:t>1.4. Ақпаратты ашып көрсету</w:t>
      </w:r>
      <w:bookmarkEnd w:id="470"/>
      <w:bookmarkEnd w:id="471"/>
      <w:bookmarkEnd w:id="472"/>
      <w:bookmarkEnd w:id="473"/>
      <w:bookmarkEnd w:id="474"/>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 xml:space="preserve">Банктің </w:t>
      </w:r>
      <w:r w:rsidR="006903F9" w:rsidRPr="00AC2F15">
        <w:rPr>
          <w:rFonts w:ascii="Times New Roman" w:hAnsi="Times New Roman"/>
        </w:rPr>
        <w:t>қаржылық</w:t>
      </w:r>
      <w:r w:rsidRPr="00AC2F15">
        <w:rPr>
          <w:rFonts w:ascii="Times New Roman" w:hAnsi="Times New Roman"/>
        </w:rPr>
        <w:t xml:space="preserve"> сипаттамасында келесідей ақпарат ашылып көрсетілуі тиіс:</w:t>
      </w:r>
    </w:p>
    <w:p w:rsidR="008B3720" w:rsidRPr="00AC2F15" w:rsidRDefault="008B3720" w:rsidP="00A07C0F">
      <w:pPr>
        <w:numPr>
          <w:ilvl w:val="0"/>
          <w:numId w:val="104"/>
        </w:numPr>
        <w:tabs>
          <w:tab w:val="clear" w:pos="360"/>
          <w:tab w:val="num" w:pos="720"/>
        </w:tabs>
        <w:spacing w:before="240" w:line="240" w:lineRule="auto"/>
        <w:ind w:left="720"/>
        <w:rPr>
          <w:rFonts w:ascii="Times New Roman" w:hAnsi="Times New Roman"/>
        </w:rPr>
      </w:pPr>
      <w:r w:rsidRPr="00AC2F15">
        <w:rPr>
          <w:rFonts w:ascii="Times New Roman" w:hAnsi="Times New Roman"/>
        </w:rPr>
        <w:t>қаржы құралдарына қатысты туындайтын және кіріс немесе залал арқылы әділ құны бойынша есепке алынған курстық айырмашылықтарды қоспағанда, кірістің немесе залалдардың құрамында мойындалған курстық айырмашылықтардың сомасы;</w:t>
      </w:r>
    </w:p>
    <w:p w:rsidR="008B3720" w:rsidRPr="00AC2F15" w:rsidRDefault="008B3720" w:rsidP="00A07C0F">
      <w:pPr>
        <w:numPr>
          <w:ilvl w:val="0"/>
          <w:numId w:val="104"/>
        </w:numPr>
        <w:tabs>
          <w:tab w:val="clear" w:pos="360"/>
          <w:tab w:val="num" w:pos="720"/>
        </w:tabs>
        <w:spacing w:before="240" w:line="240" w:lineRule="auto"/>
        <w:ind w:left="720"/>
        <w:rPr>
          <w:rFonts w:ascii="Times New Roman" w:hAnsi="Times New Roman"/>
        </w:rPr>
      </w:pPr>
      <w:r w:rsidRPr="00AC2F15">
        <w:rPr>
          <w:rFonts w:ascii="Times New Roman" w:hAnsi="Times New Roman"/>
        </w:rPr>
        <w:t>өзге жиынтық табыстың құрамында мойындалған және капиталдың жеке компоненті ретінде жіктелген таза курстық айырмашылықтар, сондай-ақ, осындай курстық айырмашылықтардың кезеңнің басындағы және соңындағы сомаларын салыстырып тексеру нәтижелері.</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Есептілікті ұсыну валютасы функционалдық валютадан өзгеше болған жағдайда, бұл фактіні көрсетіп, функционалдық валюта туралы және басқа ұсыну валютасын пайдаланудың себептері туралы ақпаратты ашып көрсету қажет.</w:t>
      </w:r>
    </w:p>
    <w:p w:rsidR="008B3720" w:rsidRPr="00AC2F15" w:rsidRDefault="008B3720" w:rsidP="008B3720">
      <w:pPr>
        <w:spacing w:before="240" w:line="240" w:lineRule="auto"/>
        <w:ind w:left="0"/>
        <w:rPr>
          <w:rFonts w:ascii="Times New Roman" w:hAnsi="Times New Roman"/>
        </w:rPr>
        <w:sectPr w:rsidR="008B3720" w:rsidRPr="00AC2F15" w:rsidSect="000610F9">
          <w:headerReference w:type="even" r:id="rId74"/>
          <w:headerReference w:type="default" r:id="rId75"/>
          <w:headerReference w:type="first" r:id="rId76"/>
          <w:pgSz w:w="11906" w:h="16838"/>
          <w:pgMar w:top="1268" w:right="680" w:bottom="900" w:left="1134" w:header="510" w:footer="404" w:gutter="0"/>
          <w:cols w:space="708"/>
          <w:titlePg/>
          <w:docGrid w:linePitch="360"/>
        </w:sectPr>
      </w:pPr>
    </w:p>
    <w:p w:rsidR="008B3720" w:rsidRPr="00AC2F15" w:rsidRDefault="008B3720" w:rsidP="008B3720">
      <w:pPr>
        <w:spacing w:before="240" w:line="240" w:lineRule="auto"/>
        <w:ind w:left="0"/>
        <w:rPr>
          <w:rFonts w:ascii="Times New Roman" w:hAnsi="Times New Roman"/>
        </w:rPr>
        <w:sectPr w:rsidR="008B3720" w:rsidRPr="00AC2F15" w:rsidSect="006816CF">
          <w:type w:val="continuous"/>
          <w:pgSz w:w="11906" w:h="16838"/>
          <w:pgMar w:top="1268" w:right="680" w:bottom="900" w:left="1134" w:header="510" w:footer="404" w:gutter="0"/>
          <w:cols w:space="708"/>
          <w:titlePg/>
          <w:docGrid w:linePitch="360"/>
        </w:sectPr>
      </w:pPr>
    </w:p>
    <w:p w:rsidR="008B3720" w:rsidRPr="00AC2F15" w:rsidRDefault="008B3720" w:rsidP="008B3720">
      <w:pPr>
        <w:pStyle w:val="2"/>
        <w:pageBreakBefore/>
        <w:spacing w:before="240"/>
        <w:jc w:val="both"/>
        <w:rPr>
          <w:rFonts w:ascii="Times New Roman" w:hAnsi="Times New Roman"/>
          <w:sz w:val="20"/>
          <w:szCs w:val="20"/>
        </w:rPr>
      </w:pPr>
      <w:bookmarkStart w:id="475" w:name="_Toc277340320"/>
      <w:bookmarkStart w:id="476" w:name="_Toc529528874"/>
      <w:bookmarkStart w:id="477" w:name="_Toc168501970"/>
      <w:bookmarkStart w:id="478" w:name="_Toc251607801"/>
      <w:bookmarkStart w:id="479" w:name="_Toc271279916"/>
      <w:r w:rsidRPr="00AC2F15">
        <w:rPr>
          <w:rFonts w:ascii="Times New Roman" w:hAnsi="Times New Roman"/>
          <w:sz w:val="20"/>
        </w:rPr>
        <w:lastRenderedPageBreak/>
        <w:t>2-</w:t>
      </w:r>
      <w:r w:rsidR="002A64F6">
        <w:rPr>
          <w:rFonts w:ascii="Times New Roman" w:hAnsi="Times New Roman"/>
          <w:sz w:val="20"/>
        </w:rPr>
        <w:t>б</w:t>
      </w:r>
      <w:r w:rsidR="00A63684">
        <w:rPr>
          <w:rFonts w:ascii="Times New Roman" w:hAnsi="Times New Roman"/>
          <w:sz w:val="20"/>
        </w:rPr>
        <w:t>өлім</w:t>
      </w:r>
      <w:r w:rsidRPr="00AC2F15">
        <w:rPr>
          <w:rFonts w:ascii="Times New Roman" w:hAnsi="Times New Roman"/>
          <w:sz w:val="20"/>
        </w:rPr>
        <w:t>. Байланысқан тараптар (ХБЕС 24)</w:t>
      </w:r>
      <w:bookmarkEnd w:id="475"/>
      <w:bookmarkEnd w:id="476"/>
      <w:bookmarkEnd w:id="477"/>
    </w:p>
    <w:p w:rsidR="008B3720" w:rsidRPr="00AC2F15" w:rsidRDefault="008B3720" w:rsidP="008B3720">
      <w:pPr>
        <w:pStyle w:val="3"/>
      </w:pPr>
      <w:bookmarkStart w:id="480" w:name="_Toc277340321"/>
      <w:bookmarkStart w:id="481" w:name="_Toc529528875"/>
      <w:bookmarkStart w:id="482" w:name="_Toc168501971"/>
      <w:bookmarkEnd w:id="478"/>
      <w:bookmarkEnd w:id="479"/>
      <w:r w:rsidRPr="00AC2F15">
        <w:t>2.1. Негізгі ережелер</w:t>
      </w:r>
      <w:bookmarkEnd w:id="480"/>
      <w:bookmarkEnd w:id="481"/>
      <w:bookmarkEnd w:id="482"/>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 xml:space="preserve">Өзінің қалыпты қызмет барысында Банк байланысты тараптармен операцияларды жүргізеді. Осы </w:t>
      </w:r>
      <w:r w:rsidR="00A63684">
        <w:rPr>
          <w:rFonts w:ascii="Times New Roman" w:hAnsi="Times New Roman"/>
        </w:rPr>
        <w:t>бөлім</w:t>
      </w:r>
      <w:r w:rsidRPr="00AC2F15">
        <w:rPr>
          <w:rFonts w:ascii="Times New Roman" w:hAnsi="Times New Roman"/>
        </w:rPr>
        <w:t xml:space="preserve"> келесідей мақсаттарда қолданылады:</w:t>
      </w:r>
    </w:p>
    <w:p w:rsidR="008B3720" w:rsidRPr="00AC2F15" w:rsidRDefault="008B3720" w:rsidP="00A07C0F">
      <w:pPr>
        <w:numPr>
          <w:ilvl w:val="0"/>
          <w:numId w:val="105"/>
        </w:numPr>
        <w:spacing w:before="240" w:line="240" w:lineRule="auto"/>
        <w:rPr>
          <w:rFonts w:ascii="Times New Roman" w:hAnsi="Times New Roman"/>
        </w:rPr>
      </w:pPr>
      <w:r w:rsidRPr="00AC2F15">
        <w:rPr>
          <w:rFonts w:ascii="Times New Roman" w:hAnsi="Times New Roman"/>
        </w:rPr>
        <w:t xml:space="preserve">байланысқан тараптармен қарым-қатынастарды және жүргізілетін операцияларды сәйкестендіру; </w:t>
      </w:r>
    </w:p>
    <w:p w:rsidR="008B3720" w:rsidRPr="00AC2F15" w:rsidRDefault="008B3720" w:rsidP="00A07C0F">
      <w:pPr>
        <w:numPr>
          <w:ilvl w:val="0"/>
          <w:numId w:val="105"/>
        </w:numPr>
        <w:spacing w:before="240" w:line="240" w:lineRule="auto"/>
        <w:rPr>
          <w:rFonts w:ascii="Times New Roman" w:hAnsi="Times New Roman"/>
        </w:rPr>
      </w:pPr>
      <w:r w:rsidRPr="00AC2F15">
        <w:rPr>
          <w:rFonts w:ascii="Times New Roman" w:hAnsi="Times New Roman"/>
        </w:rPr>
        <w:t xml:space="preserve">Банктің және байланысқан тараптардың арасындағы өзара есеп айырысу нәтижесінде болатын өтелмеген айырманы сәйкестендіру; </w:t>
      </w:r>
    </w:p>
    <w:p w:rsidR="008B3720" w:rsidRPr="00AC2F15" w:rsidRDefault="008B3720" w:rsidP="00A07C0F">
      <w:pPr>
        <w:numPr>
          <w:ilvl w:val="0"/>
          <w:numId w:val="105"/>
        </w:numPr>
        <w:spacing w:before="240" w:line="240" w:lineRule="auto"/>
        <w:rPr>
          <w:rFonts w:ascii="Times New Roman" w:hAnsi="Times New Roman"/>
        </w:rPr>
      </w:pPr>
      <w:r w:rsidRPr="00AC2F15">
        <w:rPr>
          <w:rFonts w:ascii="Times New Roman" w:hAnsi="Times New Roman"/>
        </w:rPr>
        <w:t xml:space="preserve">жоғарыда келтірілген тармақтарға сәйкес баптардың ашылып көрсетілуін талап ететін жағдайларды сәйкестендіру; және </w:t>
      </w:r>
    </w:p>
    <w:p w:rsidR="008B3720" w:rsidRPr="00AC2F15" w:rsidRDefault="008B3720" w:rsidP="00A07C0F">
      <w:pPr>
        <w:numPr>
          <w:ilvl w:val="0"/>
          <w:numId w:val="105"/>
        </w:numPr>
        <w:spacing w:before="240" w:line="240" w:lineRule="auto"/>
        <w:rPr>
          <w:rFonts w:ascii="Times New Roman" w:hAnsi="Times New Roman"/>
        </w:rPr>
      </w:pPr>
      <w:r w:rsidRPr="00AC2F15">
        <w:rPr>
          <w:rFonts w:ascii="Times New Roman" w:hAnsi="Times New Roman"/>
        </w:rPr>
        <w:t xml:space="preserve">осындай баптарға қатысты ашылып көрсетілуі тиіс ақпаратты сәйкестендіру. </w:t>
      </w:r>
    </w:p>
    <w:p w:rsidR="008B3720" w:rsidRPr="00AC2F15" w:rsidRDefault="008B3720" w:rsidP="008B3720">
      <w:pPr>
        <w:pStyle w:val="3"/>
      </w:pPr>
      <w:bookmarkStart w:id="483" w:name="_Toc251607802"/>
      <w:bookmarkStart w:id="484" w:name="_Toc271279917"/>
      <w:bookmarkStart w:id="485" w:name="_Toc277340322"/>
      <w:bookmarkStart w:id="486" w:name="_Toc529528876"/>
      <w:bookmarkStart w:id="487" w:name="_Toc168501972"/>
      <w:r w:rsidRPr="00AC2F15">
        <w:t>2.2. Анықтамалар</w:t>
      </w:r>
      <w:bookmarkEnd w:id="483"/>
      <w:bookmarkEnd w:id="484"/>
      <w:bookmarkEnd w:id="485"/>
      <w:bookmarkEnd w:id="486"/>
      <w:bookmarkEnd w:id="487"/>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 xml:space="preserve">Осы </w:t>
      </w:r>
      <w:r w:rsidR="00A63684">
        <w:rPr>
          <w:rFonts w:ascii="Times New Roman" w:hAnsi="Times New Roman"/>
        </w:rPr>
        <w:t>бөлім</w:t>
      </w:r>
      <w:r w:rsidRPr="00AC2F15">
        <w:rPr>
          <w:rFonts w:ascii="Times New Roman" w:hAnsi="Times New Roman"/>
        </w:rPr>
        <w:t>де келтірілген келесідей терминдер төменде белгіленген мағыналарда пайдаланылады:</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b/>
        </w:rPr>
        <w:t>Жақын туыстар</w:t>
      </w:r>
      <w:r w:rsidRPr="00AC2F15">
        <w:rPr>
          <w:rFonts w:ascii="Times New Roman" w:hAnsi="Times New Roman"/>
        </w:rPr>
        <w:t xml:space="preserve"> – Банкпен қарым-қатынас жасау барысында тұлғаға әсер ету мүмкіндігі бар немесе тұлғаның әсеріне ұшырауы мүмкін жеке тұлға отбасысының мүшелері болып табылады. Оларға келесідей тұлғалар жатқызылуы мүмкін: </w:t>
      </w:r>
    </w:p>
    <w:p w:rsidR="008B3720" w:rsidRPr="00AC2F15" w:rsidRDefault="008B3720" w:rsidP="00A07C0F">
      <w:pPr>
        <w:numPr>
          <w:ilvl w:val="0"/>
          <w:numId w:val="106"/>
        </w:numPr>
        <w:tabs>
          <w:tab w:val="num" w:pos="720"/>
        </w:tabs>
        <w:spacing w:before="240" w:line="240" w:lineRule="auto"/>
        <w:ind w:left="900" w:hanging="540"/>
        <w:rPr>
          <w:rFonts w:ascii="Times New Roman" w:hAnsi="Times New Roman"/>
        </w:rPr>
      </w:pPr>
      <w:r w:rsidRPr="00AC2F15">
        <w:rPr>
          <w:rFonts w:ascii="Times New Roman" w:hAnsi="Times New Roman"/>
        </w:rPr>
        <w:t>осындай тұлғаның күйеуі / әйелі немесе азаматтық күйеуі / әйелі және балалары;</w:t>
      </w:r>
    </w:p>
    <w:p w:rsidR="008B3720" w:rsidRPr="00AC2F15" w:rsidRDefault="008B3720" w:rsidP="00A07C0F">
      <w:pPr>
        <w:numPr>
          <w:ilvl w:val="0"/>
          <w:numId w:val="106"/>
        </w:numPr>
        <w:tabs>
          <w:tab w:val="num" w:pos="720"/>
        </w:tabs>
        <w:spacing w:before="240" w:line="240" w:lineRule="auto"/>
        <w:ind w:left="900" w:hanging="540"/>
        <w:rPr>
          <w:rFonts w:ascii="Times New Roman" w:hAnsi="Times New Roman"/>
        </w:rPr>
      </w:pPr>
      <w:r w:rsidRPr="00AC2F15">
        <w:rPr>
          <w:rFonts w:ascii="Times New Roman" w:hAnsi="Times New Roman"/>
        </w:rPr>
        <w:t>осындай тұлғаның күйеуінің / әйелінің немесе азаматтық күйеуінің / әйелінің балалары;</w:t>
      </w:r>
    </w:p>
    <w:p w:rsidR="008B3720" w:rsidRPr="00AC2F15" w:rsidRDefault="008B3720" w:rsidP="00A07C0F">
      <w:pPr>
        <w:numPr>
          <w:ilvl w:val="0"/>
          <w:numId w:val="106"/>
        </w:numPr>
        <w:tabs>
          <w:tab w:val="num" w:pos="720"/>
        </w:tabs>
        <w:spacing w:before="240" w:line="240" w:lineRule="auto"/>
        <w:ind w:left="900" w:hanging="540"/>
        <w:rPr>
          <w:rFonts w:ascii="Times New Roman" w:hAnsi="Times New Roman"/>
        </w:rPr>
      </w:pPr>
      <w:r w:rsidRPr="00AC2F15">
        <w:rPr>
          <w:rFonts w:ascii="Times New Roman" w:hAnsi="Times New Roman"/>
        </w:rPr>
        <w:t>жеке тұлғаның асырауындағы тұлғалар, осындай тұлғаның күйеуі / әйелі немесе азаматтық күйеуі / әйелі;</w:t>
      </w:r>
    </w:p>
    <w:p w:rsidR="008B3720" w:rsidRPr="00AC2F15" w:rsidRDefault="008B3720" w:rsidP="008B3720">
      <w:pPr>
        <w:spacing w:before="240" w:line="240" w:lineRule="auto"/>
        <w:ind w:left="0"/>
        <w:rPr>
          <w:rFonts w:ascii="Times New Roman" w:hAnsi="Times New Roman"/>
          <w:strike/>
        </w:rPr>
      </w:pPr>
      <w:r w:rsidRPr="00AC2F15">
        <w:rPr>
          <w:rFonts w:ascii="Times New Roman" w:hAnsi="Times New Roman"/>
          <w:b/>
        </w:rPr>
        <w:t>Мемлекет</w:t>
      </w:r>
      <w:r w:rsidRPr="00AC2F15">
        <w:rPr>
          <w:rFonts w:ascii="Times New Roman" w:hAnsi="Times New Roman"/>
        </w:rPr>
        <w:t xml:space="preserve"> – үкімет және мемлекеттік органдар</w:t>
      </w:r>
      <w:r w:rsidRPr="00AC2F15">
        <w:rPr>
          <w:rFonts w:ascii="Times New Roman" w:hAnsi="Times New Roman"/>
          <w:strike/>
        </w:rPr>
        <w:t xml:space="preserve">.  </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b/>
        </w:rPr>
        <w:t>Негізгі басқаратын қызметкерлер құрамы</w:t>
      </w:r>
      <w:r w:rsidRPr="00AC2F15">
        <w:rPr>
          <w:rFonts w:ascii="Times New Roman" w:hAnsi="Times New Roman"/>
        </w:rPr>
        <w:t xml:space="preserve"> – Банктің әрекетін жоспарлау, басқару және бақылау мәселелері бойынша уәкілеттіліктерге және жауапкершілікке ие болатын тұлғалар, солардың ішінде Банктің кез келген директоры (Директорлар кеңесінің мүшесі) қамтылады. </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b/>
        </w:rPr>
        <w:t>Өтемақы</w:t>
      </w:r>
      <w:r w:rsidRPr="00AC2F15">
        <w:rPr>
          <w:rFonts w:ascii="Times New Roman" w:hAnsi="Times New Roman"/>
        </w:rPr>
        <w:t xml:space="preserve"> жұмыскерлерге арналған барлық сыйақыларды (2-тараудың </w:t>
      </w:r>
      <w:r w:rsidR="000D546F">
        <w:rPr>
          <w:rFonts w:ascii="Times New Roman" w:hAnsi="Times New Roman"/>
        </w:rPr>
        <w:t>"</w:t>
      </w:r>
      <w:r w:rsidRPr="00AC2F15">
        <w:rPr>
          <w:rFonts w:ascii="Times New Roman" w:hAnsi="Times New Roman"/>
        </w:rPr>
        <w:t>Қызметкерлерге арналған сыйақы (ХБЕС 19)</w:t>
      </w:r>
      <w:r w:rsidR="000D546F">
        <w:rPr>
          <w:rFonts w:ascii="Times New Roman" w:hAnsi="Times New Roman"/>
        </w:rPr>
        <w:t>"</w:t>
      </w:r>
      <w:r w:rsidRPr="00AC2F15">
        <w:rPr>
          <w:rFonts w:ascii="Times New Roman" w:hAnsi="Times New Roman"/>
        </w:rPr>
        <w:t xml:space="preserve"> атты 8-</w:t>
      </w:r>
      <w:r w:rsidR="00A63684">
        <w:rPr>
          <w:rFonts w:ascii="Times New Roman" w:hAnsi="Times New Roman"/>
        </w:rPr>
        <w:t>бөлім</w:t>
      </w:r>
      <w:r w:rsidRPr="00AC2F15">
        <w:rPr>
          <w:rFonts w:ascii="Times New Roman" w:hAnsi="Times New Roman"/>
        </w:rPr>
        <w:t xml:space="preserve">інде келтірілген сипаттамаға сәйкес) қамтиды. Жұмыскерлерге арналған сыйақылардың қатарына көрсетілетін қызметтердің есебіне Банктің тарапынан немесе оның атынан төленетін, төленуі тиіс немесе ұсынылатын өтемақының кез келген формалары жатқызылады. Өтемақы келесіні қамтиды: </w:t>
      </w:r>
    </w:p>
    <w:p w:rsidR="008B3720" w:rsidRPr="00AC2F15" w:rsidRDefault="008B3720" w:rsidP="00A07C0F">
      <w:pPr>
        <w:numPr>
          <w:ilvl w:val="0"/>
          <w:numId w:val="107"/>
        </w:numPr>
        <w:tabs>
          <w:tab w:val="num" w:pos="720"/>
        </w:tabs>
        <w:spacing w:before="240" w:line="240" w:lineRule="auto"/>
        <w:ind w:left="720"/>
        <w:rPr>
          <w:rFonts w:ascii="Times New Roman" w:hAnsi="Times New Roman"/>
        </w:rPr>
      </w:pPr>
      <w:r w:rsidRPr="00AC2F15">
        <w:rPr>
          <w:rFonts w:ascii="Times New Roman" w:hAnsi="Times New Roman"/>
        </w:rPr>
        <w:t xml:space="preserve">қазіргі таңда жұмылдырылған жұмыскерлерге арналған еңбекақы және әлеуметтік қамсыздандыруға арналған жарналар, жыл сайынғы ақылы демалыс және ақылы ауыру уақыты, (кезеңнің аяқталуынан кейін он екі айдың ішінде төленуі жағдайындағы) сыйлықақылар сияқты жұмыскерлерге арналған қысқа мерзімді өтемақылар, сондай-ақ, (медициналық қызмет көрсету, тұрғын үймен және автокөлікпен қамтамасыз ету, тегін немесе дотацияланатын тауарлар немесе қызметтер) сияқты ақшалай емес формадағы өтемақылар; </w:t>
      </w:r>
    </w:p>
    <w:p w:rsidR="008B3720" w:rsidRPr="00AC2F15" w:rsidRDefault="008B3720" w:rsidP="00A07C0F">
      <w:pPr>
        <w:numPr>
          <w:ilvl w:val="0"/>
          <w:numId w:val="107"/>
        </w:numPr>
        <w:tabs>
          <w:tab w:val="num" w:pos="720"/>
        </w:tabs>
        <w:spacing w:before="240" w:line="240" w:lineRule="auto"/>
        <w:ind w:left="720"/>
        <w:rPr>
          <w:rFonts w:ascii="Times New Roman" w:hAnsi="Times New Roman"/>
        </w:rPr>
      </w:pPr>
      <w:r w:rsidRPr="00AC2F15">
        <w:rPr>
          <w:rFonts w:ascii="Times New Roman" w:hAnsi="Times New Roman"/>
        </w:rPr>
        <w:t>зейнеткерлікке шығу кезінде бір мәрте төленетін төлемдер, зейнеткерлікке шыққаннан кейін төленетін басқа да сыйлықақылар, еңбек әрекетінің аяқталуынан кейін ұсынылатын медициналық қызмет көрсету және өмірді сақтандыру қызметтері сияқты еңбек әрекетінің аяқталуынан кейін төленетін сыйақылар;</w:t>
      </w:r>
    </w:p>
    <w:p w:rsidR="008B3720" w:rsidRPr="00AC2F15" w:rsidRDefault="008B3720" w:rsidP="00A07C0F">
      <w:pPr>
        <w:numPr>
          <w:ilvl w:val="0"/>
          <w:numId w:val="107"/>
        </w:numPr>
        <w:tabs>
          <w:tab w:val="num" w:pos="720"/>
        </w:tabs>
        <w:spacing w:before="240" w:line="240" w:lineRule="auto"/>
        <w:ind w:left="720"/>
        <w:rPr>
          <w:rFonts w:ascii="Times New Roman" w:hAnsi="Times New Roman"/>
        </w:rPr>
      </w:pPr>
      <w:r w:rsidRPr="00AC2F15">
        <w:rPr>
          <w:rFonts w:ascii="Times New Roman" w:hAnsi="Times New Roman"/>
        </w:rPr>
        <w:t xml:space="preserve">аталмыш төлемдер кезеңнің аяқталуынан кейін он екі айдан асатын мерзімнің ішінде төленген жағдайда, кіріске қатысуды, сыйлықақыларды және мерзімі ұзартылған өтемақыны, сондай-ақ, еңбек қабілетсіздігіне қатысты ұзақ мерзімді жәрдемақыларды, мерейтойларды, басқа да ұзақ мерзімді сыйлықақыларды, ұзақ еңбек өтіліне ие болатын жұмыскерлерге арналған ақылы демалысты қоса жұмыскерлерге арналған басқа да ұзақ мерзімді сыйақылар; </w:t>
      </w:r>
    </w:p>
    <w:p w:rsidR="00FB2A5E" w:rsidRPr="00EB4392" w:rsidRDefault="008B3720" w:rsidP="00FB2A5E">
      <w:pPr>
        <w:widowControl w:val="0"/>
        <w:tabs>
          <w:tab w:val="left" w:pos="0"/>
        </w:tabs>
        <w:spacing w:line="240" w:lineRule="auto"/>
        <w:ind w:left="0"/>
        <w:rPr>
          <w:rFonts w:ascii="Times New Roman" w:hAnsi="Times New Roman"/>
          <w:b/>
          <w:iCs/>
          <w:color w:val="00B0F0"/>
          <w:sz w:val="18"/>
        </w:rPr>
      </w:pPr>
      <w:r w:rsidRPr="00AC2F15">
        <w:rPr>
          <w:rFonts w:ascii="Times New Roman" w:hAnsi="Times New Roman"/>
          <w:b/>
        </w:rPr>
        <w:t>Бақылау, бірлесіп бақылау және елеулі әсер</w:t>
      </w:r>
      <w:r w:rsidRPr="00AC2F15">
        <w:rPr>
          <w:rFonts w:ascii="Times New Roman" w:hAnsi="Times New Roman"/>
        </w:rPr>
        <w:t xml:space="preserve"> терминдері </w:t>
      </w:r>
      <w:r w:rsidR="000D546F">
        <w:rPr>
          <w:rFonts w:ascii="Times New Roman" w:hAnsi="Times New Roman"/>
        </w:rPr>
        <w:t>"</w:t>
      </w:r>
      <w:r w:rsidRPr="00AC2F15">
        <w:rPr>
          <w:rFonts w:ascii="Times New Roman" w:hAnsi="Times New Roman"/>
        </w:rPr>
        <w:t>Шоғырландырылған қаржылық есептілікті дайындау</w:t>
      </w:r>
      <w:r w:rsidR="000D546F">
        <w:rPr>
          <w:rFonts w:ascii="Times New Roman" w:hAnsi="Times New Roman"/>
        </w:rPr>
        <w:t>"</w:t>
      </w:r>
      <w:r w:rsidRPr="00AC2F15">
        <w:rPr>
          <w:rFonts w:ascii="Times New Roman" w:hAnsi="Times New Roman"/>
        </w:rPr>
        <w:t xml:space="preserve"> ХҚЕС 10</w:t>
      </w:r>
      <w:r w:rsidR="00B00974">
        <w:rPr>
          <w:rFonts w:ascii="Times New Roman" w:hAnsi="Times New Roman"/>
        </w:rPr>
        <w:t xml:space="preserve"> </w:t>
      </w:r>
      <w:r w:rsidRPr="00AC2F15">
        <w:rPr>
          <w:rFonts w:ascii="Times New Roman" w:hAnsi="Times New Roman"/>
        </w:rPr>
        <w:t xml:space="preserve"> келтірілген мағыналарға ие болып келеді. </w:t>
      </w:r>
      <w:r w:rsidR="00FB2A5E" w:rsidRPr="00556A33">
        <w:rPr>
          <w:rFonts w:ascii="Times New Roman" w:eastAsia="Times New Roman" w:hAnsi="Times New Roman"/>
          <w:i/>
          <w:iCs/>
          <w:color w:val="00B0F0"/>
          <w:lang w:eastAsia="ru-RU" w:bidi="ar-SA"/>
        </w:rPr>
        <w:t>(</w:t>
      </w:r>
      <w:r w:rsidR="00FB2A5E" w:rsidRPr="00FB2A5E">
        <w:rPr>
          <w:rFonts w:ascii="Times New Roman" w:eastAsia="Times New Roman" w:hAnsi="Times New Roman"/>
          <w:i/>
          <w:iCs/>
          <w:color w:val="00B0F0"/>
          <w:lang w:eastAsia="ru-RU" w:bidi="ar-SA"/>
        </w:rPr>
        <w:t>2</w:t>
      </w:r>
      <w:r w:rsidR="00FB2A5E" w:rsidRPr="00556A33">
        <w:rPr>
          <w:rFonts w:ascii="Times New Roman" w:eastAsia="Times New Roman" w:hAnsi="Times New Roman"/>
          <w:i/>
          <w:iCs/>
          <w:color w:val="00B0F0"/>
          <w:lang w:eastAsia="ru-RU" w:bidi="ar-SA"/>
        </w:rPr>
        <w:t>.</w:t>
      </w:r>
      <w:r w:rsidR="00FB2A5E">
        <w:rPr>
          <w:rFonts w:ascii="Times New Roman" w:eastAsia="Times New Roman" w:hAnsi="Times New Roman"/>
          <w:i/>
          <w:iCs/>
          <w:color w:val="00B0F0"/>
          <w:lang w:eastAsia="ru-RU" w:bidi="ar-SA"/>
        </w:rPr>
        <w:t>2</w:t>
      </w:r>
      <w:r w:rsidR="00FB2A5E" w:rsidRPr="00556A33">
        <w:rPr>
          <w:rFonts w:ascii="Times New Roman" w:eastAsia="Times New Roman" w:hAnsi="Times New Roman"/>
          <w:i/>
          <w:iCs/>
          <w:color w:val="00B0F0"/>
          <w:lang w:eastAsia="ru-RU" w:bidi="ar-SA"/>
        </w:rPr>
        <w:t xml:space="preserve"> тармақтың "</w:t>
      </w:r>
      <w:r w:rsidR="00FB2A5E" w:rsidRPr="00D463E1">
        <w:rPr>
          <w:rFonts w:ascii="Times New Roman" w:eastAsia="Times New Roman" w:hAnsi="Times New Roman"/>
          <w:i/>
          <w:iCs/>
          <w:color w:val="00B0F0"/>
          <w:lang w:eastAsia="ru-RU" w:bidi="ar-SA"/>
        </w:rPr>
        <w:t>Анықтамалар</w:t>
      </w:r>
      <w:r w:rsidR="00FB2A5E" w:rsidRPr="00556A33">
        <w:rPr>
          <w:rFonts w:ascii="Times New Roman" w:eastAsia="Times New Roman" w:hAnsi="Times New Roman"/>
          <w:i/>
          <w:iCs/>
          <w:color w:val="00B0F0"/>
          <w:lang w:eastAsia="ru-RU" w:bidi="ar-SA"/>
        </w:rPr>
        <w:t>"</w:t>
      </w:r>
      <w:r w:rsidR="00FB2A5E">
        <w:rPr>
          <w:rFonts w:ascii="Times New Roman" w:eastAsia="Times New Roman" w:hAnsi="Times New Roman"/>
          <w:i/>
          <w:iCs/>
          <w:color w:val="00B0F0"/>
          <w:lang w:eastAsia="ru-RU" w:bidi="ar-SA"/>
        </w:rPr>
        <w:t xml:space="preserve"> 12-ші абзацы</w:t>
      </w:r>
      <w:r w:rsidR="00FB2A5E" w:rsidRPr="00556A33">
        <w:rPr>
          <w:rFonts w:ascii="Times New Roman" w:eastAsia="Times New Roman" w:hAnsi="Times New Roman"/>
          <w:i/>
          <w:iCs/>
          <w:color w:val="00B0F0"/>
          <w:lang w:eastAsia="ru-RU" w:bidi="ar-SA"/>
        </w:rPr>
        <w:t xml:space="preserve"> Директорлар кеңесінің 2019 жылғы 31 қазандағы (№ 13 хаттама) шешімімен өзгертілді)</w:t>
      </w:r>
    </w:p>
    <w:p w:rsidR="00B00974" w:rsidRDefault="00B00974" w:rsidP="00B00974">
      <w:pPr>
        <w:tabs>
          <w:tab w:val="left" w:pos="360"/>
        </w:tabs>
        <w:spacing w:before="240" w:line="240" w:lineRule="auto"/>
        <w:ind w:left="0"/>
        <w:rPr>
          <w:rFonts w:ascii="Times New Roman" w:hAnsi="Times New Roman"/>
        </w:rPr>
      </w:pPr>
    </w:p>
    <w:p w:rsidR="008B3720" w:rsidRPr="00AC2F15" w:rsidRDefault="008B3720" w:rsidP="008B3720">
      <w:pPr>
        <w:tabs>
          <w:tab w:val="left" w:pos="360"/>
        </w:tabs>
        <w:spacing w:before="240" w:line="240" w:lineRule="auto"/>
        <w:ind w:left="0"/>
        <w:rPr>
          <w:rFonts w:ascii="Times New Roman" w:hAnsi="Times New Roman"/>
        </w:rPr>
      </w:pPr>
      <w:r w:rsidRPr="00AC2F15">
        <w:rPr>
          <w:rFonts w:ascii="Times New Roman" w:hAnsi="Times New Roman"/>
          <w:b/>
        </w:rPr>
        <w:lastRenderedPageBreak/>
        <w:t>Байланысқан тараптардың арасындағы операция</w:t>
      </w:r>
      <w:r w:rsidRPr="00AC2F15">
        <w:rPr>
          <w:rFonts w:ascii="Times New Roman" w:hAnsi="Times New Roman"/>
        </w:rPr>
        <w:t xml:space="preserve"> төлемнің төленуіне қарамастан байланысқан тараптардың арасында қорлардың, қызметтердің немесе міндеттемелердің табысталуы болып келеді. </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b/>
        </w:rPr>
        <w:t>Ұйым мемлекетпен келесідей жағдайларда байланысқан болады</w:t>
      </w:r>
      <w:r w:rsidRPr="00AC2F15">
        <w:rPr>
          <w:rFonts w:ascii="Times New Roman" w:hAnsi="Times New Roman"/>
        </w:rPr>
        <w:t>: ұйым мемлекеттің тарапынан бақыланады немесе мемлекеттің қатысуымен бақыланады, не болмаса, мемлекет ұйымға елеулі түрде әсер етіп отырады.</w:t>
      </w:r>
    </w:p>
    <w:p w:rsidR="008B3720" w:rsidRPr="00AC2F15" w:rsidRDefault="008B3720" w:rsidP="008B3720">
      <w:pPr>
        <w:tabs>
          <w:tab w:val="left" w:pos="360"/>
        </w:tabs>
        <w:spacing w:before="240" w:line="240" w:lineRule="auto"/>
        <w:ind w:left="0"/>
        <w:rPr>
          <w:rFonts w:ascii="Times New Roman" w:hAnsi="Times New Roman"/>
        </w:rPr>
      </w:pPr>
      <w:r w:rsidRPr="00AC2F15">
        <w:rPr>
          <w:rFonts w:ascii="Times New Roman" w:hAnsi="Times New Roman"/>
          <w:b/>
        </w:rPr>
        <w:t>Банктің байланысқан тұлғаларына</w:t>
      </w:r>
      <w:r w:rsidRPr="00AC2F15">
        <w:rPr>
          <w:rFonts w:ascii="Times New Roman" w:hAnsi="Times New Roman"/>
        </w:rPr>
        <w:t xml:space="preserve"> келесідей тұлғалар жатқызылады:</w:t>
      </w:r>
    </w:p>
    <w:p w:rsidR="008B3720" w:rsidRPr="00AC2F15" w:rsidRDefault="008B3720" w:rsidP="00A07C0F">
      <w:pPr>
        <w:numPr>
          <w:ilvl w:val="0"/>
          <w:numId w:val="108"/>
        </w:numPr>
        <w:spacing w:before="240" w:line="240" w:lineRule="auto"/>
        <w:rPr>
          <w:rFonts w:ascii="Times New Roman" w:hAnsi="Times New Roman"/>
        </w:rPr>
      </w:pPr>
      <w:r w:rsidRPr="00AC2F15">
        <w:rPr>
          <w:rFonts w:ascii="Times New Roman" w:hAnsi="Times New Roman"/>
        </w:rPr>
        <w:t>Негізгі басқаратын қызметкерлер құрамына кіретін жеке тұлға және оның жақын туыстары</w:t>
      </w:r>
    </w:p>
    <w:p w:rsidR="008B3720" w:rsidRPr="00AC2F15" w:rsidRDefault="008B3720" w:rsidP="00A07C0F">
      <w:pPr>
        <w:numPr>
          <w:ilvl w:val="0"/>
          <w:numId w:val="108"/>
        </w:numPr>
        <w:spacing w:before="240" w:line="240" w:lineRule="auto"/>
        <w:rPr>
          <w:rFonts w:ascii="Times New Roman" w:hAnsi="Times New Roman"/>
        </w:rPr>
      </w:pPr>
      <w:r w:rsidRPr="00AC2F15">
        <w:rPr>
          <w:rFonts w:ascii="Times New Roman" w:hAnsi="Times New Roman"/>
        </w:rPr>
        <w:t>Бас ұйым (Банктің акционері)</w:t>
      </w:r>
    </w:p>
    <w:p w:rsidR="008B3720" w:rsidRPr="00AC2F15" w:rsidRDefault="008B3720" w:rsidP="00A07C0F">
      <w:pPr>
        <w:numPr>
          <w:ilvl w:val="0"/>
          <w:numId w:val="108"/>
        </w:numPr>
        <w:spacing w:before="240" w:line="240" w:lineRule="auto"/>
        <w:rPr>
          <w:rFonts w:ascii="Times New Roman" w:hAnsi="Times New Roman"/>
        </w:rPr>
      </w:pPr>
      <w:r w:rsidRPr="00AC2F15">
        <w:rPr>
          <w:rFonts w:ascii="Times New Roman" w:hAnsi="Times New Roman"/>
        </w:rPr>
        <w:t>Мемлекетпен байланысқан ұйымдар</w:t>
      </w:r>
    </w:p>
    <w:p w:rsidR="008B3720" w:rsidRPr="00AC2F15" w:rsidRDefault="008B3720" w:rsidP="00A07C0F">
      <w:pPr>
        <w:numPr>
          <w:ilvl w:val="0"/>
          <w:numId w:val="108"/>
        </w:numPr>
        <w:spacing w:before="240" w:line="240" w:lineRule="auto"/>
        <w:rPr>
          <w:rFonts w:ascii="Times New Roman" w:hAnsi="Times New Roman"/>
        </w:rPr>
      </w:pPr>
      <w:r w:rsidRPr="00AC2F15">
        <w:rPr>
          <w:rFonts w:ascii="Times New Roman" w:hAnsi="Times New Roman"/>
        </w:rPr>
        <w:t>Бас ұйымның (Банк акционерінің) еншілес ұйымдары</w:t>
      </w:r>
    </w:p>
    <w:p w:rsidR="008B3720" w:rsidRPr="00AC2F15" w:rsidRDefault="008B3720" w:rsidP="00A07C0F">
      <w:pPr>
        <w:numPr>
          <w:ilvl w:val="0"/>
          <w:numId w:val="108"/>
        </w:numPr>
        <w:spacing w:before="240" w:line="240" w:lineRule="auto"/>
        <w:rPr>
          <w:rFonts w:ascii="Times New Roman" w:hAnsi="Times New Roman"/>
        </w:rPr>
      </w:pPr>
      <w:r w:rsidRPr="00AC2F15">
        <w:rPr>
          <w:rFonts w:ascii="Times New Roman" w:hAnsi="Times New Roman"/>
        </w:rPr>
        <w:t>Бас ұйымның (Банк акционерінің) қауымдастырылған компаниялары және олардың еншілес ұйымдары</w:t>
      </w:r>
    </w:p>
    <w:p w:rsidR="008B3720" w:rsidRPr="00AC2F15" w:rsidRDefault="008B3720" w:rsidP="00A07C0F">
      <w:pPr>
        <w:numPr>
          <w:ilvl w:val="0"/>
          <w:numId w:val="108"/>
        </w:numPr>
        <w:spacing w:before="240" w:line="240" w:lineRule="auto"/>
        <w:rPr>
          <w:rFonts w:ascii="Times New Roman" w:hAnsi="Times New Roman"/>
        </w:rPr>
      </w:pPr>
      <w:r w:rsidRPr="00AC2F15">
        <w:rPr>
          <w:rFonts w:ascii="Times New Roman" w:hAnsi="Times New Roman"/>
        </w:rPr>
        <w:t>Бас ұйымның (Банк акционерінің) бірлескен кәсіпорындары және олардың еншілес ұйымдары</w:t>
      </w:r>
    </w:p>
    <w:p w:rsidR="008B3720" w:rsidRPr="00AC2F15" w:rsidRDefault="008B3720" w:rsidP="00A07C0F">
      <w:pPr>
        <w:numPr>
          <w:ilvl w:val="0"/>
          <w:numId w:val="108"/>
        </w:numPr>
        <w:spacing w:before="240" w:line="240" w:lineRule="auto"/>
        <w:rPr>
          <w:rFonts w:ascii="Times New Roman" w:hAnsi="Times New Roman"/>
        </w:rPr>
      </w:pPr>
      <w:r w:rsidRPr="00AC2F15">
        <w:rPr>
          <w:rFonts w:ascii="Times New Roman" w:hAnsi="Times New Roman"/>
        </w:rPr>
        <w:t xml:space="preserve">Бас ұйымның (Банк акционерінің) негізгі басқаратын қызметкерлер құрамына кіретін жеке тұлғаның және оның жақын туыстарының бақылауында немесе олардың бірлескен бақылауында болатын ұйымдар. </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Байланысқан тараппен кез келген қарым-қатынастарды қарастыру кезінде осындай ара-қатынастардың заңды формасына ғана емес, олардың мағынасына да көңіл бөліп отыру қажет.</w:t>
      </w:r>
    </w:p>
    <w:p w:rsidR="008B3720" w:rsidRPr="00AC2F15" w:rsidRDefault="008B3720" w:rsidP="008B3720">
      <w:pPr>
        <w:pStyle w:val="3"/>
      </w:pPr>
      <w:bookmarkStart w:id="488" w:name="_Toc251607803"/>
      <w:bookmarkStart w:id="489" w:name="_Toc271279918"/>
      <w:bookmarkStart w:id="490" w:name="_Toc277340323"/>
      <w:bookmarkStart w:id="491" w:name="_Toc529528877"/>
      <w:bookmarkStart w:id="492" w:name="_Toc168501973"/>
      <w:r w:rsidRPr="00AC2F15">
        <w:t>2.3. Ақпаратты ашып көрсету</w:t>
      </w:r>
      <w:bookmarkEnd w:id="488"/>
      <w:bookmarkEnd w:id="489"/>
      <w:bookmarkEnd w:id="490"/>
      <w:bookmarkEnd w:id="491"/>
      <w:bookmarkEnd w:id="492"/>
      <w:r w:rsidRPr="00AC2F15">
        <w:t xml:space="preserve"> </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 xml:space="preserve">Банктің және акционерлердің арасындағы қарым-қатынастар осындай байланысқан тұлғалардың арасында операциялардың жүргізілуіне немесе жүргізілмеуіне қарамастан ашылып көрсетілуі тиіс. Банк түпкілікті бақылаушы тараптың атауын ашып көрсетуі тиіс. </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 xml:space="preserve">Қаржылық есептілікте жиынтық бойынша және төменде келтірілген әрбір санат бойынша негізгі басқаратын қызметкерлер құрамына төленетін сыйақының мөлшері ашылып көрсетіледі: </w:t>
      </w:r>
    </w:p>
    <w:p w:rsidR="008B3720" w:rsidRPr="00AC2F15" w:rsidRDefault="008B3720" w:rsidP="00A07C0F">
      <w:pPr>
        <w:numPr>
          <w:ilvl w:val="0"/>
          <w:numId w:val="109"/>
        </w:numPr>
        <w:spacing w:before="240" w:line="240" w:lineRule="auto"/>
        <w:rPr>
          <w:rFonts w:ascii="Times New Roman" w:hAnsi="Times New Roman"/>
        </w:rPr>
      </w:pPr>
      <w:r w:rsidRPr="00AC2F15">
        <w:rPr>
          <w:rFonts w:ascii="Times New Roman" w:hAnsi="Times New Roman"/>
        </w:rPr>
        <w:t xml:space="preserve">жұмыскерлерге арналған қысқа мерзімді сыйақылар; </w:t>
      </w:r>
    </w:p>
    <w:p w:rsidR="008B3720" w:rsidRPr="00AC2F15" w:rsidRDefault="008B3720" w:rsidP="00A07C0F">
      <w:pPr>
        <w:numPr>
          <w:ilvl w:val="0"/>
          <w:numId w:val="109"/>
        </w:numPr>
        <w:spacing w:before="240" w:line="240" w:lineRule="auto"/>
        <w:rPr>
          <w:rFonts w:ascii="Times New Roman" w:hAnsi="Times New Roman"/>
        </w:rPr>
      </w:pPr>
      <w:r w:rsidRPr="00AC2F15">
        <w:rPr>
          <w:rFonts w:ascii="Times New Roman" w:hAnsi="Times New Roman"/>
        </w:rPr>
        <w:t xml:space="preserve">өзге ұзақ мерзімді сыйақылар. </w:t>
      </w:r>
    </w:p>
    <w:p w:rsidR="008B3720" w:rsidRPr="00AC2F15" w:rsidRDefault="008B3720" w:rsidP="003F78C1">
      <w:pPr>
        <w:spacing w:before="240" w:line="240" w:lineRule="auto"/>
        <w:ind w:left="720"/>
        <w:rPr>
          <w:rFonts w:ascii="Times New Roman" w:hAnsi="Times New Roman"/>
        </w:rPr>
      </w:pPr>
      <w:r w:rsidRPr="00AC2F15">
        <w:rPr>
          <w:rFonts w:ascii="Times New Roman" w:hAnsi="Times New Roman"/>
        </w:rPr>
        <w:t xml:space="preserve"> Есептілікте қамтылған кезеңдердің ішінде байланысқан тараптармен операциялар жүргізілген жағдайда, Банк осындай байланысқан тараптармен жасалған қарым-қатынастардың сипатын, сондай-ақ, осындай қарым-қатынастардың қаржылық есептілікке қатысты болатын әлеуетті әсерін түсіну үшін қажет болатын осындай операциялар және орындау міндеттемелерінің және өзара есеп айырысудың нәтижесіндегі өтелмеген айырмалар туралы ақпаратты ашып көрсетуге міндетті болады. Кем дегенде, келесідей ақпарат ашылып көрсетілуі тиіс: </w:t>
      </w:r>
    </w:p>
    <w:p w:rsidR="008B3720" w:rsidRPr="00AC2F15" w:rsidRDefault="008B3720" w:rsidP="00A07C0F">
      <w:pPr>
        <w:numPr>
          <w:ilvl w:val="0"/>
          <w:numId w:val="110"/>
        </w:numPr>
        <w:tabs>
          <w:tab w:val="num" w:pos="720"/>
        </w:tabs>
        <w:spacing w:before="240" w:line="240" w:lineRule="auto"/>
        <w:ind w:left="720"/>
        <w:rPr>
          <w:rFonts w:ascii="Times New Roman" w:hAnsi="Times New Roman"/>
        </w:rPr>
      </w:pPr>
      <w:r w:rsidRPr="00AC2F15">
        <w:rPr>
          <w:rFonts w:ascii="Times New Roman" w:hAnsi="Times New Roman"/>
        </w:rPr>
        <w:t xml:space="preserve">жүргізілген операциялардың сомасы; </w:t>
      </w:r>
    </w:p>
    <w:p w:rsidR="008B3720" w:rsidRPr="00AC2F15" w:rsidRDefault="008B3720" w:rsidP="00A07C0F">
      <w:pPr>
        <w:numPr>
          <w:ilvl w:val="0"/>
          <w:numId w:val="110"/>
        </w:numPr>
        <w:tabs>
          <w:tab w:val="num" w:pos="720"/>
        </w:tabs>
        <w:spacing w:before="240" w:line="240" w:lineRule="auto"/>
        <w:ind w:left="720"/>
        <w:rPr>
          <w:rFonts w:ascii="Times New Roman" w:hAnsi="Times New Roman"/>
        </w:rPr>
      </w:pPr>
      <w:r w:rsidRPr="00AC2F15">
        <w:rPr>
          <w:rFonts w:ascii="Times New Roman" w:hAnsi="Times New Roman"/>
        </w:rPr>
        <w:t xml:space="preserve">орындау міндеттемелерін қоса өзара есеп айырысудың нәтижесіндегі өтелмеген айырмалардың сомасы, және: </w:t>
      </w:r>
    </w:p>
    <w:p w:rsidR="008B3720" w:rsidRPr="00AC2F15" w:rsidRDefault="008B3720" w:rsidP="00A07C0F">
      <w:pPr>
        <w:numPr>
          <w:ilvl w:val="1"/>
          <w:numId w:val="111"/>
        </w:numPr>
        <w:spacing w:before="240" w:line="240" w:lineRule="auto"/>
        <w:rPr>
          <w:rFonts w:ascii="Times New Roman" w:hAnsi="Times New Roman"/>
        </w:rPr>
      </w:pPr>
      <w:r w:rsidRPr="00AC2F15">
        <w:rPr>
          <w:rFonts w:ascii="Times New Roman" w:hAnsi="Times New Roman"/>
        </w:rPr>
        <w:t>есеп айырысу кезінде ұсынылатын өтемақының қамтамасыздығын және сипатын қоса оған байланысты болатын шарттар; және</w:t>
      </w:r>
    </w:p>
    <w:p w:rsidR="008B3720" w:rsidRPr="00AC2F15" w:rsidRDefault="008B3720" w:rsidP="00A07C0F">
      <w:pPr>
        <w:numPr>
          <w:ilvl w:val="1"/>
          <w:numId w:val="111"/>
        </w:numPr>
        <w:spacing w:before="240" w:line="240" w:lineRule="auto"/>
        <w:rPr>
          <w:rFonts w:ascii="Times New Roman" w:hAnsi="Times New Roman"/>
        </w:rPr>
      </w:pPr>
      <w:r w:rsidRPr="00AC2F15">
        <w:rPr>
          <w:rFonts w:ascii="Times New Roman" w:hAnsi="Times New Roman"/>
        </w:rPr>
        <w:t xml:space="preserve">қандай да бір ұсынылған немесе алынған кепілдіктер жайындағы жан-жақты мәліметтер; </w:t>
      </w:r>
    </w:p>
    <w:p w:rsidR="008B3720" w:rsidRPr="00AC2F15" w:rsidRDefault="008B3720" w:rsidP="00A07C0F">
      <w:pPr>
        <w:numPr>
          <w:ilvl w:val="0"/>
          <w:numId w:val="112"/>
        </w:numPr>
        <w:tabs>
          <w:tab w:val="num" w:pos="720"/>
        </w:tabs>
        <w:spacing w:before="240" w:line="240" w:lineRule="auto"/>
        <w:ind w:left="720"/>
        <w:rPr>
          <w:rFonts w:ascii="Times New Roman" w:hAnsi="Times New Roman"/>
        </w:rPr>
      </w:pPr>
      <w:r w:rsidRPr="00AC2F15">
        <w:rPr>
          <w:rFonts w:ascii="Times New Roman" w:hAnsi="Times New Roman"/>
        </w:rPr>
        <w:t xml:space="preserve">өтелмеген айырмалардың сомасына байланысты болатын күмәнді борыштар бойынша қорлар; және </w:t>
      </w:r>
    </w:p>
    <w:p w:rsidR="008B3720" w:rsidRPr="00AC2F15" w:rsidRDefault="008B3720" w:rsidP="00A07C0F">
      <w:pPr>
        <w:numPr>
          <w:ilvl w:val="0"/>
          <w:numId w:val="112"/>
        </w:numPr>
        <w:tabs>
          <w:tab w:val="num" w:pos="720"/>
        </w:tabs>
        <w:spacing w:before="240" w:line="240" w:lineRule="auto"/>
        <w:ind w:left="720"/>
        <w:rPr>
          <w:rFonts w:ascii="Times New Roman" w:hAnsi="Times New Roman"/>
        </w:rPr>
      </w:pPr>
      <w:r w:rsidRPr="00AC2F15">
        <w:rPr>
          <w:rFonts w:ascii="Times New Roman" w:hAnsi="Times New Roman"/>
        </w:rPr>
        <w:t xml:space="preserve">байланысқан тараптардан алынуы тиіс үмітсіз немесе күмәнді борыштарға қатысты кезеңнің ішінде мойындалған шығын. </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 xml:space="preserve">Ақпарат төменде тізімделген санаттардың әрқайсысы бойынша жеке түрде ашылып көрсетілуі тиіс: </w:t>
      </w:r>
    </w:p>
    <w:p w:rsidR="008B3720" w:rsidRPr="00AC2F15" w:rsidRDefault="008B3720" w:rsidP="00A07C0F">
      <w:pPr>
        <w:numPr>
          <w:ilvl w:val="0"/>
          <w:numId w:val="113"/>
        </w:numPr>
        <w:tabs>
          <w:tab w:val="num" w:pos="720"/>
        </w:tabs>
        <w:spacing w:before="240" w:line="240" w:lineRule="auto"/>
        <w:ind w:left="720"/>
        <w:rPr>
          <w:rFonts w:ascii="Times New Roman" w:hAnsi="Times New Roman"/>
        </w:rPr>
      </w:pPr>
      <w:r w:rsidRPr="00AC2F15">
        <w:rPr>
          <w:rFonts w:ascii="Times New Roman" w:hAnsi="Times New Roman"/>
        </w:rPr>
        <w:lastRenderedPageBreak/>
        <w:t>бас ұйым (Банктің акционері);</w:t>
      </w:r>
    </w:p>
    <w:p w:rsidR="008B3720" w:rsidRPr="00AC2F15" w:rsidRDefault="008B3720" w:rsidP="00A07C0F">
      <w:pPr>
        <w:numPr>
          <w:ilvl w:val="0"/>
          <w:numId w:val="113"/>
        </w:numPr>
        <w:tabs>
          <w:tab w:val="num" w:pos="720"/>
        </w:tabs>
        <w:spacing w:before="240" w:line="240" w:lineRule="auto"/>
        <w:ind w:left="720"/>
        <w:rPr>
          <w:rFonts w:ascii="Times New Roman" w:hAnsi="Times New Roman"/>
        </w:rPr>
      </w:pPr>
      <w:r w:rsidRPr="00AC2F15">
        <w:rPr>
          <w:rFonts w:ascii="Times New Roman" w:hAnsi="Times New Roman"/>
        </w:rPr>
        <w:t xml:space="preserve">Банктің немесе оның бас компаниясының негізгі басқаратын қызметкерлер құрамы; </w:t>
      </w:r>
    </w:p>
    <w:p w:rsidR="008B3720" w:rsidRPr="00AC2F15" w:rsidRDefault="008B3720" w:rsidP="00A07C0F">
      <w:pPr>
        <w:numPr>
          <w:ilvl w:val="0"/>
          <w:numId w:val="113"/>
        </w:numPr>
        <w:tabs>
          <w:tab w:val="num" w:pos="720"/>
        </w:tabs>
        <w:spacing w:before="240" w:line="240" w:lineRule="auto"/>
        <w:ind w:left="720"/>
        <w:rPr>
          <w:rFonts w:ascii="Times New Roman" w:hAnsi="Times New Roman"/>
        </w:rPr>
      </w:pPr>
      <w:r w:rsidRPr="00AC2F15">
        <w:rPr>
          <w:rFonts w:ascii="Times New Roman" w:hAnsi="Times New Roman"/>
        </w:rPr>
        <w:t xml:space="preserve">басқа байланысқан тараптар. </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Төменде байланысқан тараппен жүргізілуі жағдайында ақпараты ашылып көрсетілуі тиіс операциялардың мысалдары келтірілген:</w:t>
      </w:r>
    </w:p>
    <w:p w:rsidR="008B3720" w:rsidRPr="00AC2F15" w:rsidRDefault="008B3720" w:rsidP="00A07C0F">
      <w:pPr>
        <w:numPr>
          <w:ilvl w:val="0"/>
          <w:numId w:val="113"/>
        </w:numPr>
        <w:tabs>
          <w:tab w:val="num" w:pos="720"/>
        </w:tabs>
        <w:spacing w:before="240" w:line="240" w:lineRule="auto"/>
        <w:ind w:left="720"/>
        <w:rPr>
          <w:rFonts w:ascii="Times New Roman" w:hAnsi="Times New Roman"/>
        </w:rPr>
      </w:pPr>
      <w:r w:rsidRPr="00AC2F15">
        <w:rPr>
          <w:rFonts w:ascii="Times New Roman" w:hAnsi="Times New Roman"/>
        </w:rPr>
        <w:t>саудалық құнды қағаздар;</w:t>
      </w:r>
    </w:p>
    <w:p w:rsidR="008B3720" w:rsidRPr="00AC2F15" w:rsidRDefault="008B3720" w:rsidP="00A07C0F">
      <w:pPr>
        <w:numPr>
          <w:ilvl w:val="0"/>
          <w:numId w:val="113"/>
        </w:numPr>
        <w:tabs>
          <w:tab w:val="num" w:pos="720"/>
        </w:tabs>
        <w:spacing w:before="240" w:line="240" w:lineRule="auto"/>
        <w:ind w:left="720"/>
        <w:rPr>
          <w:rFonts w:ascii="Times New Roman" w:hAnsi="Times New Roman"/>
        </w:rPr>
      </w:pPr>
      <w:r w:rsidRPr="00AC2F15">
        <w:rPr>
          <w:rFonts w:ascii="Times New Roman" w:hAnsi="Times New Roman"/>
        </w:rPr>
        <w:t>сатуға</w:t>
      </w:r>
      <w:r w:rsidR="00D545C7" w:rsidRPr="00AC2F15">
        <w:rPr>
          <w:rFonts w:ascii="Times New Roman" w:hAnsi="Times New Roman"/>
        </w:rPr>
        <w:t xml:space="preserve"> </w:t>
      </w:r>
      <w:r w:rsidRPr="00AC2F15">
        <w:rPr>
          <w:rFonts w:ascii="Times New Roman" w:hAnsi="Times New Roman"/>
        </w:rPr>
        <w:t>арналған инвестициялық құнды қағаздар;</w:t>
      </w:r>
    </w:p>
    <w:p w:rsidR="008B3720" w:rsidRPr="00AC2F15" w:rsidRDefault="008B3720" w:rsidP="00A07C0F">
      <w:pPr>
        <w:numPr>
          <w:ilvl w:val="0"/>
          <w:numId w:val="113"/>
        </w:numPr>
        <w:tabs>
          <w:tab w:val="num" w:pos="720"/>
        </w:tabs>
        <w:spacing w:before="240" w:line="240" w:lineRule="auto"/>
        <w:ind w:left="720"/>
        <w:rPr>
          <w:rFonts w:ascii="Times New Roman" w:hAnsi="Times New Roman"/>
        </w:rPr>
      </w:pPr>
      <w:r w:rsidRPr="00AC2F15">
        <w:rPr>
          <w:rFonts w:ascii="Times New Roman" w:hAnsi="Times New Roman"/>
        </w:rPr>
        <w:t>өтелуіне дейін ұсталатын инвестициялық құнды қағаздар;</w:t>
      </w:r>
    </w:p>
    <w:p w:rsidR="008B3720" w:rsidRPr="00AC2F15" w:rsidRDefault="008B3720" w:rsidP="00A07C0F">
      <w:pPr>
        <w:numPr>
          <w:ilvl w:val="0"/>
          <w:numId w:val="113"/>
        </w:numPr>
        <w:tabs>
          <w:tab w:val="num" w:pos="720"/>
        </w:tabs>
        <w:spacing w:before="240" w:line="240" w:lineRule="auto"/>
        <w:ind w:left="720"/>
        <w:rPr>
          <w:rFonts w:ascii="Times New Roman" w:hAnsi="Times New Roman"/>
        </w:rPr>
      </w:pPr>
      <w:r w:rsidRPr="00AC2F15">
        <w:rPr>
          <w:rFonts w:ascii="Times New Roman" w:hAnsi="Times New Roman"/>
        </w:rPr>
        <w:t>репо мәмілелері бойынша дебиторлық борыш;</w:t>
      </w:r>
    </w:p>
    <w:p w:rsidR="008B3720" w:rsidRPr="00AC2F15" w:rsidRDefault="008B3720" w:rsidP="00A07C0F">
      <w:pPr>
        <w:numPr>
          <w:ilvl w:val="0"/>
          <w:numId w:val="113"/>
        </w:numPr>
        <w:tabs>
          <w:tab w:val="num" w:pos="720"/>
        </w:tabs>
        <w:spacing w:before="240" w:line="240" w:lineRule="auto"/>
        <w:ind w:left="720"/>
        <w:rPr>
          <w:rFonts w:ascii="Times New Roman" w:hAnsi="Times New Roman"/>
        </w:rPr>
      </w:pPr>
      <w:r w:rsidRPr="00AC2F15">
        <w:rPr>
          <w:rFonts w:ascii="Times New Roman" w:hAnsi="Times New Roman"/>
        </w:rPr>
        <w:t>банктердегі қаражат;</w:t>
      </w:r>
    </w:p>
    <w:p w:rsidR="008B3720" w:rsidRPr="00AC2F15" w:rsidRDefault="008B3720" w:rsidP="00A07C0F">
      <w:pPr>
        <w:numPr>
          <w:ilvl w:val="0"/>
          <w:numId w:val="113"/>
        </w:numPr>
        <w:tabs>
          <w:tab w:val="num" w:pos="720"/>
        </w:tabs>
        <w:spacing w:before="240" w:line="240" w:lineRule="auto"/>
        <w:ind w:left="720"/>
        <w:rPr>
          <w:rFonts w:ascii="Times New Roman" w:hAnsi="Times New Roman"/>
        </w:rPr>
      </w:pPr>
      <w:r w:rsidRPr="00AC2F15">
        <w:rPr>
          <w:rFonts w:ascii="Times New Roman" w:hAnsi="Times New Roman"/>
        </w:rPr>
        <w:t>пайыздық табыстар және шығындар;</w:t>
      </w:r>
    </w:p>
    <w:p w:rsidR="008B3720" w:rsidRPr="00AC2F15" w:rsidRDefault="008B3720" w:rsidP="00A07C0F">
      <w:pPr>
        <w:numPr>
          <w:ilvl w:val="0"/>
          <w:numId w:val="113"/>
        </w:numPr>
        <w:tabs>
          <w:tab w:val="num" w:pos="720"/>
        </w:tabs>
        <w:spacing w:before="240" w:line="240" w:lineRule="auto"/>
        <w:ind w:left="720"/>
        <w:rPr>
          <w:rFonts w:ascii="Times New Roman" w:hAnsi="Times New Roman"/>
        </w:rPr>
      </w:pPr>
      <w:r w:rsidRPr="00AC2F15">
        <w:rPr>
          <w:rFonts w:ascii="Times New Roman" w:hAnsi="Times New Roman"/>
        </w:rPr>
        <w:t>комиссиялық табыстар және шығындар;</w:t>
      </w:r>
    </w:p>
    <w:p w:rsidR="008B3720" w:rsidRPr="00AC2F15" w:rsidRDefault="008B3720" w:rsidP="00A07C0F">
      <w:pPr>
        <w:numPr>
          <w:ilvl w:val="0"/>
          <w:numId w:val="113"/>
        </w:numPr>
        <w:tabs>
          <w:tab w:val="num" w:pos="720"/>
        </w:tabs>
        <w:spacing w:before="240" w:line="240" w:lineRule="auto"/>
        <w:ind w:left="720"/>
        <w:rPr>
          <w:rFonts w:ascii="Times New Roman" w:hAnsi="Times New Roman"/>
        </w:rPr>
      </w:pPr>
      <w:r w:rsidRPr="00AC2F15">
        <w:rPr>
          <w:rFonts w:ascii="Times New Roman" w:hAnsi="Times New Roman"/>
        </w:rPr>
        <w:t>дивидендтер;</w:t>
      </w:r>
    </w:p>
    <w:p w:rsidR="008B3720" w:rsidRPr="00AC2F15" w:rsidRDefault="008B3720" w:rsidP="00A07C0F">
      <w:pPr>
        <w:numPr>
          <w:ilvl w:val="0"/>
          <w:numId w:val="113"/>
        </w:numPr>
        <w:tabs>
          <w:tab w:val="num" w:pos="720"/>
        </w:tabs>
        <w:spacing w:before="240" w:line="240" w:lineRule="auto"/>
        <w:ind w:left="720"/>
        <w:rPr>
          <w:rFonts w:ascii="Times New Roman" w:hAnsi="Times New Roman"/>
        </w:rPr>
      </w:pPr>
      <w:r w:rsidRPr="00AC2F15">
        <w:rPr>
          <w:rFonts w:ascii="Times New Roman" w:hAnsi="Times New Roman"/>
        </w:rPr>
        <w:t xml:space="preserve">тауарларды сатып алу немесе сату мәмілелері; </w:t>
      </w:r>
    </w:p>
    <w:p w:rsidR="008B3720" w:rsidRPr="00AC2F15" w:rsidRDefault="008B3720" w:rsidP="00A07C0F">
      <w:pPr>
        <w:numPr>
          <w:ilvl w:val="0"/>
          <w:numId w:val="113"/>
        </w:numPr>
        <w:tabs>
          <w:tab w:val="num" w:pos="720"/>
        </w:tabs>
        <w:spacing w:before="240" w:line="240" w:lineRule="auto"/>
        <w:ind w:left="720"/>
        <w:rPr>
          <w:rFonts w:ascii="Times New Roman" w:hAnsi="Times New Roman"/>
        </w:rPr>
      </w:pPr>
      <w:r w:rsidRPr="00AC2F15">
        <w:rPr>
          <w:rFonts w:ascii="Times New Roman" w:hAnsi="Times New Roman"/>
        </w:rPr>
        <w:t xml:space="preserve">мүлікті және басқа да активтерді сатып алу немесе сату мәмілелері; </w:t>
      </w:r>
    </w:p>
    <w:p w:rsidR="008B3720" w:rsidRPr="00AC2F15" w:rsidRDefault="008B3720" w:rsidP="00A07C0F">
      <w:pPr>
        <w:numPr>
          <w:ilvl w:val="0"/>
          <w:numId w:val="113"/>
        </w:numPr>
        <w:tabs>
          <w:tab w:val="num" w:pos="720"/>
        </w:tabs>
        <w:spacing w:before="240" w:line="240" w:lineRule="auto"/>
        <w:ind w:left="720"/>
        <w:rPr>
          <w:rFonts w:ascii="Times New Roman" w:hAnsi="Times New Roman"/>
        </w:rPr>
      </w:pPr>
      <w:r w:rsidRPr="00AC2F15">
        <w:rPr>
          <w:rFonts w:ascii="Times New Roman" w:hAnsi="Times New Roman"/>
        </w:rPr>
        <w:t xml:space="preserve">қызметтерді көрсету немесе қабылдау; </w:t>
      </w:r>
    </w:p>
    <w:p w:rsidR="008B3720" w:rsidRPr="00AC2F15" w:rsidRDefault="008B3720" w:rsidP="00A07C0F">
      <w:pPr>
        <w:numPr>
          <w:ilvl w:val="0"/>
          <w:numId w:val="113"/>
        </w:numPr>
        <w:tabs>
          <w:tab w:val="num" w:pos="720"/>
        </w:tabs>
        <w:spacing w:before="240" w:line="240" w:lineRule="auto"/>
        <w:ind w:left="720"/>
        <w:rPr>
          <w:rFonts w:ascii="Times New Roman" w:hAnsi="Times New Roman"/>
        </w:rPr>
      </w:pPr>
      <w:r w:rsidRPr="00AC2F15">
        <w:rPr>
          <w:rFonts w:ascii="Times New Roman" w:hAnsi="Times New Roman"/>
        </w:rPr>
        <w:t xml:space="preserve">жалгерлік; </w:t>
      </w:r>
    </w:p>
    <w:p w:rsidR="008B3720" w:rsidRPr="00AC2F15" w:rsidRDefault="008B3720" w:rsidP="00A07C0F">
      <w:pPr>
        <w:numPr>
          <w:ilvl w:val="0"/>
          <w:numId w:val="113"/>
        </w:numPr>
        <w:tabs>
          <w:tab w:val="num" w:pos="720"/>
        </w:tabs>
        <w:spacing w:before="240" w:line="240" w:lineRule="auto"/>
        <w:ind w:left="720"/>
        <w:rPr>
          <w:rFonts w:ascii="Times New Roman" w:hAnsi="Times New Roman"/>
        </w:rPr>
      </w:pPr>
      <w:r w:rsidRPr="00AC2F15">
        <w:rPr>
          <w:rFonts w:ascii="Times New Roman" w:hAnsi="Times New Roman"/>
        </w:rPr>
        <w:t>қаржылық келісімдер бойынша (акционерлік капиталға ақшалай немесе табиғи формада енгізілетін жарналарды және кредиттерді қоса) табыстау;</w:t>
      </w:r>
    </w:p>
    <w:p w:rsidR="008B3720" w:rsidRPr="00AC2F15" w:rsidRDefault="008B3720" w:rsidP="00A07C0F">
      <w:pPr>
        <w:numPr>
          <w:ilvl w:val="0"/>
          <w:numId w:val="113"/>
        </w:numPr>
        <w:tabs>
          <w:tab w:val="num" w:pos="720"/>
        </w:tabs>
        <w:spacing w:before="240" w:line="240" w:lineRule="auto"/>
        <w:ind w:left="720"/>
        <w:rPr>
          <w:rFonts w:ascii="Times New Roman" w:hAnsi="Times New Roman"/>
        </w:rPr>
      </w:pPr>
      <w:r w:rsidRPr="00AC2F15">
        <w:rPr>
          <w:rFonts w:ascii="Times New Roman" w:hAnsi="Times New Roman"/>
        </w:rPr>
        <w:t>орындау кезеңіндегі мойындалған және мойындалмаған шарттарды қоса болашақта белгілі бір оқиға орын алатын немесе орын алмайтын жағдайда қандай да бір әрекеттерді қабылдау жөніндегі міндеттемелер;</w:t>
      </w:r>
    </w:p>
    <w:p w:rsidR="008B3720" w:rsidRPr="00AC2F15" w:rsidRDefault="008B3720" w:rsidP="00A07C0F">
      <w:pPr>
        <w:numPr>
          <w:ilvl w:val="0"/>
          <w:numId w:val="113"/>
        </w:numPr>
        <w:tabs>
          <w:tab w:val="num" w:pos="720"/>
        </w:tabs>
        <w:spacing w:before="240" w:line="240" w:lineRule="auto"/>
        <w:ind w:left="720"/>
        <w:rPr>
          <w:rFonts w:ascii="Times New Roman" w:hAnsi="Times New Roman"/>
        </w:rPr>
      </w:pPr>
      <w:r w:rsidRPr="00AC2F15">
        <w:rPr>
          <w:rFonts w:ascii="Times New Roman" w:hAnsi="Times New Roman"/>
        </w:rPr>
        <w:t>өзгесі.</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Байланысқан тараптардың арасындағы операциялардың тәуелсіз тараптардың арасында жасалатын мәмілелерде басым күшке ие болатын шарттарға баламалы болып келетін шарттарда жүргізілгені туралы ақпарат осындай факт расталған жағдайларда ғана ашылып көрсетіледі.</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Ұйымдардың арасында жүргізілетін операциялардың ұйымның қаржылық есептілігіне қатысты тигізетін әсерін түсіну үшін ақпаратты жеке түрде ашып көрсету қажет болатын жағдайларды қоспағанда, сипатына қарай ұқсас болатын баптарды жиынтығы бойынша ашып көрсетуге болады.</w:t>
      </w:r>
    </w:p>
    <w:p w:rsidR="008B3720" w:rsidRPr="00AC2F15" w:rsidRDefault="008B3720" w:rsidP="008B3720">
      <w:pPr>
        <w:tabs>
          <w:tab w:val="left" w:pos="-5310"/>
        </w:tabs>
        <w:spacing w:before="240" w:line="240" w:lineRule="auto"/>
        <w:ind w:left="0"/>
        <w:rPr>
          <w:rFonts w:ascii="Times New Roman" w:hAnsi="Times New Roman"/>
        </w:rPr>
      </w:pPr>
      <w:r w:rsidRPr="00AC2F15">
        <w:rPr>
          <w:rFonts w:ascii="Times New Roman" w:hAnsi="Times New Roman"/>
        </w:rPr>
        <w:t>Мемлекетпен жүргізілетін және мемлекетпен байланысқан ұйымдармен жүргізілетін операциялар туралы ақпарат жеке түрде елеулі болып келетін операциялар бойынша ғана ашылып көрсетіледі. Мемлекетпен жүргізілетін және мемлекетпен байланысқан ұйымдармен жүргізілетін және жиынтығында елеулі болып келетін басқа операциялар бойынша олардың сапалық және сандық көрсеткіштері ашылып көрсетілуі тиіс. Осындай операцияларға қатысты ашылып көрсетудің жан-жақтылық деңгейін анықтау мақсатында пайымдама және қарым-қатынастың жақындылық дәрежесіне берілетін баға, сондай-ақ, басқа да факторлар пайдаланылады.</w:t>
      </w:r>
    </w:p>
    <w:p w:rsidR="008B3720" w:rsidRPr="00AC2F15" w:rsidRDefault="008B3720" w:rsidP="008B3720">
      <w:pPr>
        <w:tabs>
          <w:tab w:val="left" w:pos="-5310"/>
        </w:tabs>
        <w:spacing w:before="240" w:line="240" w:lineRule="auto"/>
        <w:ind w:left="0"/>
        <w:rPr>
          <w:rFonts w:ascii="Times New Roman" w:hAnsi="Times New Roman"/>
          <w:b/>
        </w:rPr>
      </w:pPr>
      <w:r w:rsidRPr="00AC2F15">
        <w:rPr>
          <w:rFonts w:ascii="Times New Roman" w:hAnsi="Times New Roman"/>
          <w:b/>
        </w:rPr>
        <w:t>Босату</w:t>
      </w:r>
    </w:p>
    <w:p w:rsidR="008B3720" w:rsidRPr="00AC2F15" w:rsidRDefault="008B3720" w:rsidP="008B3720">
      <w:pPr>
        <w:tabs>
          <w:tab w:val="left" w:pos="-5310"/>
        </w:tabs>
        <w:spacing w:before="240" w:line="240" w:lineRule="auto"/>
        <w:ind w:left="0"/>
        <w:rPr>
          <w:rFonts w:ascii="Times New Roman" w:hAnsi="Times New Roman"/>
        </w:rPr>
      </w:pPr>
      <w:r w:rsidRPr="00AC2F15">
        <w:rPr>
          <w:rFonts w:ascii="Times New Roman" w:hAnsi="Times New Roman"/>
        </w:rPr>
        <w:t xml:space="preserve">Байланысқан тараптардың арасындағы қарым-қатынастар Банктің мемлекет тарапынан бақылануымен және мемлекеттің Банкке </w:t>
      </w:r>
      <w:r w:rsidR="00F15330" w:rsidRPr="00AC2F15">
        <w:rPr>
          <w:rFonts w:ascii="Times New Roman" w:hAnsi="Times New Roman"/>
        </w:rPr>
        <w:t>айтарлықтай</w:t>
      </w:r>
      <w:r w:rsidRPr="00AC2F15">
        <w:rPr>
          <w:rFonts w:ascii="Times New Roman" w:hAnsi="Times New Roman"/>
        </w:rPr>
        <w:t xml:space="preserve"> әсер тигізіп тұратынымен шартталғандықтан, Банк жоғарыда баяндалған ақпараттың ашылып көрсетілуіне қатысты қойылатын талаптарды қолданудан босатылуы мүмкін. </w:t>
      </w:r>
    </w:p>
    <w:p w:rsidR="008B3720" w:rsidRPr="00AC2F15" w:rsidRDefault="008B3720" w:rsidP="008B3720">
      <w:pPr>
        <w:tabs>
          <w:tab w:val="left" w:pos="-5310"/>
        </w:tabs>
        <w:spacing w:before="240" w:line="240" w:lineRule="auto"/>
        <w:ind w:left="0"/>
        <w:rPr>
          <w:rFonts w:ascii="Times New Roman" w:hAnsi="Times New Roman"/>
        </w:rPr>
      </w:pPr>
      <w:r w:rsidRPr="00AC2F15">
        <w:rPr>
          <w:rFonts w:ascii="Times New Roman" w:hAnsi="Times New Roman"/>
        </w:rPr>
        <w:lastRenderedPageBreak/>
        <w:t xml:space="preserve">Банк жоғарыда баяндалған ашып көрсету жайындағы талаптарды қолданудан босатылған жағдайда, ол операциялар бойынша және осындай операциялардың аясындағы қалдықтар бойынша келесідей ақпаратты ашып көрсетуі тиіс: </w:t>
      </w:r>
    </w:p>
    <w:p w:rsidR="008B3720" w:rsidRPr="00AC2F15" w:rsidRDefault="008B3720" w:rsidP="00A07C0F">
      <w:pPr>
        <w:numPr>
          <w:ilvl w:val="0"/>
          <w:numId w:val="236"/>
        </w:numPr>
        <w:tabs>
          <w:tab w:val="left" w:pos="-5310"/>
        </w:tabs>
        <w:spacing w:before="240" w:line="240" w:lineRule="auto"/>
        <w:rPr>
          <w:rFonts w:ascii="Times New Roman" w:hAnsi="Times New Roman"/>
        </w:rPr>
      </w:pPr>
      <w:r w:rsidRPr="00AC2F15">
        <w:rPr>
          <w:rFonts w:ascii="Times New Roman" w:hAnsi="Times New Roman"/>
        </w:rPr>
        <w:t xml:space="preserve">мемлекет және оның Банкпен жасайтын қарым-қатынастардың сипаты (демек, бақылаудың, бірлесіп бақылаудың немесе елеулі әсердің бар болуы); </w:t>
      </w:r>
    </w:p>
    <w:p w:rsidR="008B3720" w:rsidRPr="00AC2F15" w:rsidRDefault="008B3720" w:rsidP="00A07C0F">
      <w:pPr>
        <w:numPr>
          <w:ilvl w:val="0"/>
          <w:numId w:val="236"/>
        </w:numPr>
        <w:tabs>
          <w:tab w:val="left" w:pos="-5310"/>
        </w:tabs>
        <w:spacing w:before="240" w:line="240" w:lineRule="auto"/>
        <w:rPr>
          <w:rFonts w:ascii="Times New Roman" w:hAnsi="Times New Roman"/>
        </w:rPr>
      </w:pPr>
      <w:r w:rsidRPr="00AC2F15">
        <w:rPr>
          <w:rFonts w:ascii="Times New Roman" w:hAnsi="Times New Roman"/>
        </w:rPr>
        <w:t xml:space="preserve">Банктің қаржылық есептілігінің пайдаланушылары байланысқан тараптармен жүргізілетін операциялардың оның қаржылық есептілігіне тигізетін әсерін түсіну үшін жеткілікті болатын жан-жақтылық дәрежесіне ие болатын ақпарат: </w:t>
      </w:r>
    </w:p>
    <w:p w:rsidR="008B3720" w:rsidRPr="00AC2F15" w:rsidRDefault="008B3720" w:rsidP="00A07C0F">
      <w:pPr>
        <w:numPr>
          <w:ilvl w:val="0"/>
          <w:numId w:val="237"/>
        </w:numPr>
        <w:tabs>
          <w:tab w:val="left" w:pos="-5310"/>
        </w:tabs>
        <w:spacing w:before="240" w:line="240" w:lineRule="auto"/>
        <w:ind w:left="1080"/>
        <w:rPr>
          <w:rFonts w:ascii="Times New Roman" w:hAnsi="Times New Roman"/>
        </w:rPr>
      </w:pPr>
      <w:r w:rsidRPr="00AC2F15">
        <w:rPr>
          <w:rFonts w:ascii="Times New Roman" w:hAnsi="Times New Roman"/>
        </w:rPr>
        <w:t xml:space="preserve">өздігінен елеулі болып келетін әрбір операцияның сипаты және сомасы; және </w:t>
      </w:r>
    </w:p>
    <w:p w:rsidR="008B3720" w:rsidRPr="00AC2F15" w:rsidRDefault="008B3720" w:rsidP="00A07C0F">
      <w:pPr>
        <w:numPr>
          <w:ilvl w:val="0"/>
          <w:numId w:val="237"/>
        </w:numPr>
        <w:tabs>
          <w:tab w:val="left" w:pos="-5310"/>
        </w:tabs>
        <w:spacing w:before="240" w:line="240" w:lineRule="auto"/>
        <w:ind w:left="1080"/>
        <w:rPr>
          <w:rFonts w:ascii="Times New Roman" w:hAnsi="Times New Roman"/>
        </w:rPr>
      </w:pPr>
      <w:r w:rsidRPr="00AC2F15">
        <w:rPr>
          <w:rFonts w:ascii="Times New Roman" w:hAnsi="Times New Roman"/>
        </w:rPr>
        <w:t xml:space="preserve">жеке түрде емес, жиынтығында елеулі болып келетін басқа операциялардың жағдайында ауқымының сапалық немесе сандық көрсеткіштері. </w:t>
      </w:r>
    </w:p>
    <w:p w:rsidR="008B3720" w:rsidRPr="00AC2F15" w:rsidRDefault="008B3720" w:rsidP="008B3720">
      <w:pPr>
        <w:tabs>
          <w:tab w:val="left" w:pos="-5310"/>
        </w:tabs>
        <w:spacing w:before="240" w:line="240" w:lineRule="auto"/>
        <w:ind w:left="0"/>
        <w:rPr>
          <w:rFonts w:ascii="Times New Roman" w:hAnsi="Times New Roman"/>
        </w:rPr>
      </w:pPr>
      <w:r w:rsidRPr="00AC2F15">
        <w:rPr>
          <w:rFonts w:ascii="Times New Roman" w:hAnsi="Times New Roman"/>
        </w:rPr>
        <w:t xml:space="preserve">Ақпараттың ашылып көрсетілуінің жан-жақтылық деңгейін анықтау мақсатында өзінің пайымдамасын пайдалану кезінде Банк байланысқан тараптармен жасалатын қарым-қатынастардың жақындылық дәрежесін және операцияның маңыздылық деңгейін анықтау үшін орынды болатын басқа да факторларды қарастыруы тиіс, мысалы: </w:t>
      </w:r>
    </w:p>
    <w:p w:rsidR="008B3720" w:rsidRPr="00AC2F15" w:rsidRDefault="008B3720" w:rsidP="00A07C0F">
      <w:pPr>
        <w:numPr>
          <w:ilvl w:val="0"/>
          <w:numId w:val="238"/>
        </w:numPr>
        <w:tabs>
          <w:tab w:val="left" w:pos="-5310"/>
        </w:tabs>
        <w:spacing w:before="240" w:line="240" w:lineRule="auto"/>
        <w:rPr>
          <w:rFonts w:ascii="Times New Roman" w:hAnsi="Times New Roman"/>
        </w:rPr>
      </w:pPr>
      <w:r w:rsidRPr="00AC2F15">
        <w:rPr>
          <w:rFonts w:ascii="Times New Roman" w:hAnsi="Times New Roman"/>
        </w:rPr>
        <w:t xml:space="preserve">ауқымы бойынша осындай операцияның елеулі болуы немесе болмауы; </w:t>
      </w:r>
    </w:p>
    <w:p w:rsidR="008B3720" w:rsidRPr="00AC2F15" w:rsidRDefault="008B3720" w:rsidP="00A07C0F">
      <w:pPr>
        <w:numPr>
          <w:ilvl w:val="0"/>
          <w:numId w:val="238"/>
        </w:numPr>
        <w:tabs>
          <w:tab w:val="left" w:pos="-5310"/>
        </w:tabs>
        <w:spacing w:before="240" w:line="240" w:lineRule="auto"/>
        <w:rPr>
          <w:rFonts w:ascii="Times New Roman" w:hAnsi="Times New Roman"/>
        </w:rPr>
      </w:pPr>
      <w:r w:rsidRPr="00AC2F15">
        <w:rPr>
          <w:rFonts w:ascii="Times New Roman" w:hAnsi="Times New Roman"/>
        </w:rPr>
        <w:t xml:space="preserve">осындай операцияның нарықтық емес шарттарда жүргізілуі немесе жүргізілмеуі; </w:t>
      </w:r>
    </w:p>
    <w:p w:rsidR="008B3720" w:rsidRPr="00AC2F15" w:rsidRDefault="008B3720" w:rsidP="00A07C0F">
      <w:pPr>
        <w:numPr>
          <w:ilvl w:val="0"/>
          <w:numId w:val="238"/>
        </w:numPr>
        <w:tabs>
          <w:tab w:val="left" w:pos="-5310"/>
        </w:tabs>
        <w:spacing w:before="240" w:line="240" w:lineRule="auto"/>
        <w:rPr>
          <w:rFonts w:ascii="Times New Roman" w:hAnsi="Times New Roman"/>
        </w:rPr>
      </w:pPr>
      <w:r w:rsidRPr="00AC2F15">
        <w:rPr>
          <w:rFonts w:ascii="Times New Roman" w:hAnsi="Times New Roman"/>
        </w:rPr>
        <w:t xml:space="preserve">осындай операцияның компанияларды сатып алу және сату сияқты қалыпты әрі күн сайынғы әрекеттің аясынан тыс шығуы немесе шықпауы; </w:t>
      </w:r>
    </w:p>
    <w:p w:rsidR="008B3720" w:rsidRPr="00AC2F15" w:rsidRDefault="008B3720" w:rsidP="00A07C0F">
      <w:pPr>
        <w:numPr>
          <w:ilvl w:val="0"/>
          <w:numId w:val="238"/>
        </w:numPr>
        <w:tabs>
          <w:tab w:val="left" w:pos="-5310"/>
        </w:tabs>
        <w:spacing w:before="240" w:line="240" w:lineRule="auto"/>
        <w:rPr>
          <w:rFonts w:ascii="Times New Roman" w:hAnsi="Times New Roman"/>
        </w:rPr>
      </w:pPr>
      <w:r w:rsidRPr="00AC2F15">
        <w:rPr>
          <w:rFonts w:ascii="Times New Roman" w:hAnsi="Times New Roman"/>
        </w:rPr>
        <w:t xml:space="preserve">осындай операция жайлы ақпараттың реттеу немесе қадағалау органдарына ашылып көрсетілуі немесе көрсетілмеуі; </w:t>
      </w:r>
    </w:p>
    <w:p w:rsidR="008B3720" w:rsidRPr="00AC2F15" w:rsidRDefault="008B3720" w:rsidP="00A07C0F">
      <w:pPr>
        <w:numPr>
          <w:ilvl w:val="0"/>
          <w:numId w:val="238"/>
        </w:numPr>
        <w:tabs>
          <w:tab w:val="left" w:pos="-5310"/>
        </w:tabs>
        <w:spacing w:before="240" w:line="240" w:lineRule="auto"/>
        <w:rPr>
          <w:rFonts w:ascii="Times New Roman" w:hAnsi="Times New Roman"/>
        </w:rPr>
      </w:pPr>
      <w:r w:rsidRPr="00AC2F15">
        <w:rPr>
          <w:rFonts w:ascii="Times New Roman" w:hAnsi="Times New Roman"/>
        </w:rPr>
        <w:t xml:space="preserve">жоғарғы басшылықтың осы операция жайында хабардар болуы немесе болмауы; </w:t>
      </w:r>
    </w:p>
    <w:p w:rsidR="008B3720" w:rsidRPr="00AC2F15" w:rsidRDefault="008B3720" w:rsidP="00A07C0F">
      <w:pPr>
        <w:numPr>
          <w:ilvl w:val="0"/>
          <w:numId w:val="238"/>
        </w:numPr>
        <w:tabs>
          <w:tab w:val="left" w:pos="-5310"/>
        </w:tabs>
        <w:spacing w:before="240" w:line="240" w:lineRule="auto"/>
        <w:rPr>
          <w:rFonts w:ascii="Times New Roman" w:hAnsi="Times New Roman"/>
        </w:rPr>
      </w:pPr>
      <w:r w:rsidRPr="00AC2F15">
        <w:rPr>
          <w:rFonts w:ascii="Times New Roman" w:hAnsi="Times New Roman"/>
        </w:rPr>
        <w:t>осы операцияны өткізу үшін акционерлердің тарапынан рұқсаттың алынуы немесе алынбауы.</w:t>
      </w:r>
    </w:p>
    <w:p w:rsidR="008B3720" w:rsidRPr="00AC2F15" w:rsidRDefault="008B3720" w:rsidP="008B3720">
      <w:pPr>
        <w:tabs>
          <w:tab w:val="left" w:pos="-5310"/>
        </w:tabs>
        <w:spacing w:before="240" w:line="240" w:lineRule="auto"/>
        <w:ind w:left="360"/>
        <w:rPr>
          <w:rFonts w:ascii="Times New Roman" w:hAnsi="Times New Roman"/>
        </w:rPr>
      </w:pPr>
    </w:p>
    <w:p w:rsidR="008B3720" w:rsidRPr="00AC2F15" w:rsidRDefault="008B3720" w:rsidP="008B3720">
      <w:pPr>
        <w:tabs>
          <w:tab w:val="left" w:pos="-5310"/>
        </w:tabs>
        <w:spacing w:before="240" w:line="240" w:lineRule="auto"/>
        <w:ind w:left="0"/>
        <w:rPr>
          <w:rFonts w:ascii="Times New Roman" w:hAnsi="Times New Roman"/>
        </w:rPr>
        <w:sectPr w:rsidR="008B3720" w:rsidRPr="00AC2F15" w:rsidSect="006816CF">
          <w:headerReference w:type="even" r:id="rId77"/>
          <w:headerReference w:type="default" r:id="rId78"/>
          <w:headerReference w:type="first" r:id="rId79"/>
          <w:pgSz w:w="11906" w:h="16838"/>
          <w:pgMar w:top="1268" w:right="680" w:bottom="900" w:left="1134" w:header="510" w:footer="404" w:gutter="0"/>
          <w:cols w:space="708"/>
          <w:titlePg/>
          <w:docGrid w:linePitch="360"/>
        </w:sectPr>
      </w:pPr>
    </w:p>
    <w:p w:rsidR="008B3720" w:rsidRPr="00AC2F15" w:rsidRDefault="002A64F6" w:rsidP="008B3720">
      <w:pPr>
        <w:pStyle w:val="2"/>
        <w:pageBreakBefore/>
        <w:spacing w:before="240"/>
        <w:jc w:val="both"/>
        <w:rPr>
          <w:rFonts w:ascii="Times New Roman" w:hAnsi="Times New Roman"/>
          <w:szCs w:val="20"/>
        </w:rPr>
      </w:pPr>
      <w:bookmarkStart w:id="493" w:name="_Toc248730854"/>
      <w:bookmarkStart w:id="494" w:name="_Toc271032567"/>
      <w:bookmarkStart w:id="495" w:name="_Toc277340324"/>
      <w:bookmarkStart w:id="496" w:name="_Toc378283520"/>
      <w:bookmarkStart w:id="497" w:name="_Toc529528878"/>
      <w:bookmarkStart w:id="498" w:name="_Toc168501974"/>
      <w:bookmarkStart w:id="499" w:name="_Toc271279923"/>
      <w:bookmarkStart w:id="500" w:name="_Toc277340329"/>
      <w:r>
        <w:rPr>
          <w:rFonts w:ascii="Times New Roman" w:hAnsi="Times New Roman"/>
        </w:rPr>
        <w:lastRenderedPageBreak/>
        <w:t>2-1-</w:t>
      </w:r>
      <w:r w:rsidR="00A63684">
        <w:rPr>
          <w:rFonts w:ascii="Times New Roman" w:hAnsi="Times New Roman"/>
        </w:rPr>
        <w:t>бөлім</w:t>
      </w:r>
      <w:r w:rsidR="008B3720" w:rsidRPr="00AC2F15">
        <w:rPr>
          <w:rFonts w:ascii="Times New Roman" w:hAnsi="Times New Roman"/>
        </w:rPr>
        <w:t xml:space="preserve">і. </w:t>
      </w:r>
      <w:bookmarkEnd w:id="493"/>
      <w:r w:rsidR="008B3720" w:rsidRPr="00AC2F15">
        <w:rPr>
          <w:rFonts w:ascii="Times New Roman" w:hAnsi="Times New Roman"/>
        </w:rPr>
        <w:t>Операциялық сегменттер (ХҚЕС 8)</w:t>
      </w:r>
      <w:bookmarkEnd w:id="494"/>
      <w:bookmarkEnd w:id="495"/>
      <w:bookmarkEnd w:id="496"/>
      <w:bookmarkEnd w:id="497"/>
      <w:bookmarkEnd w:id="498"/>
    </w:p>
    <w:p w:rsidR="008B3720" w:rsidRPr="00AC2F15" w:rsidRDefault="008B3720" w:rsidP="008B3720">
      <w:pPr>
        <w:pStyle w:val="3"/>
      </w:pPr>
      <w:bookmarkStart w:id="501" w:name="_Toc248730855"/>
      <w:bookmarkStart w:id="502" w:name="_Toc271032568"/>
      <w:bookmarkStart w:id="503" w:name="_Toc277340325"/>
      <w:bookmarkStart w:id="504" w:name="_Toc378283521"/>
      <w:bookmarkStart w:id="505" w:name="_Toc529528879"/>
      <w:bookmarkStart w:id="506" w:name="_Toc168501975"/>
      <w:r w:rsidRPr="00AC2F15">
        <w:t>3.1. Негізгі ережелер</w:t>
      </w:r>
      <w:bookmarkEnd w:id="501"/>
      <w:bookmarkEnd w:id="502"/>
      <w:bookmarkEnd w:id="503"/>
      <w:bookmarkEnd w:id="504"/>
      <w:bookmarkEnd w:id="505"/>
      <w:bookmarkEnd w:id="506"/>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 xml:space="preserve">Есеп саясатының осы </w:t>
      </w:r>
      <w:r w:rsidR="00A63684">
        <w:rPr>
          <w:rFonts w:ascii="Times New Roman" w:hAnsi="Times New Roman"/>
        </w:rPr>
        <w:t>бөлім</w:t>
      </w:r>
      <w:r w:rsidRPr="00AC2F15">
        <w:rPr>
          <w:rFonts w:ascii="Times New Roman" w:hAnsi="Times New Roman"/>
        </w:rPr>
        <w:t xml:space="preserve">і Банктің тарапынан жылдық қаржылық есептілігінде және аралық қаржылық есептілігінің толық нұсқасында сегменттік есептілік жайлы ақпаратты ұсыну тәртібін белгілейді. Сонымен қатар, ол қызметтер, географиялық аймақтар және ірі клиенттер туралы байланысқан ақпараттың ашылып көрсетілуіне қатысты болатын талаптарды белгілейді. Есеп саясатының осы </w:t>
      </w:r>
      <w:r w:rsidR="00A63684">
        <w:rPr>
          <w:rFonts w:ascii="Times New Roman" w:hAnsi="Times New Roman"/>
        </w:rPr>
        <w:t>бөлім</w:t>
      </w:r>
      <w:r w:rsidRPr="00AC2F15">
        <w:rPr>
          <w:rFonts w:ascii="Times New Roman" w:hAnsi="Times New Roman"/>
        </w:rPr>
        <w:t xml:space="preserve">і Банктің тарапынан өзінің есептілік сегменттері жайлы қаржылық және сипаттау ақпаратының ұсынылуын талап етеді. </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Есептілік сегменттері белгілі бір критерийлерге сәйкес болып келетін операциялық сегменттер немесе біріктірілген операциялық сегменттер болып табылады.</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 xml:space="preserve">Негізінде, қаржылық ақпарат операциялық сегменттердің әрекет нәтижелерін бағалау және қорларды бөлу жөніндегі шешімдерді қабылдау мақсатында Банктің ішінде пайдаланылатын ақпараттың негізімен бірдей болатын негізде ұсынылуы тиіс. </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Банк есептілікте әрбір есептілік сегменті бойынша кірістің немесе залалдың көрсеткіштерін белгілеп отырады. Сонымен қатар, көрсеткіштер операциялық шешімдерді қабылдайтын кәсіпорынның жетекшісіне жиі түрде ұсынылатын жағдайда, Банк есептілігінде әрбір есептілік сегментінің активтерін және міндеттемелерін, сондай-ақ әрбір есептілік сегменті бойынша нақты шығындар және табыстар баптарын белгілеп отырады.</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Банктің қаржылық есептілігіндегі тиісті көрсеткіштермен бірге есептілік сегменттер бойынша ашылып көрсетілетін өзге жиынтық сомаларының (әрбір елеулі бап бойынша), жиынтық міндеттемелердің (осындай міндеттемелер операциялық шешімдерді қабылдайтын кәсіпорынның жетекшісіне жиі түрде ұсынылған жағдайда ғана), жиынтық активтердің, жиынтық кірістің немесе залалдың, есептілік сегменттері бойынша жиынтық табыстың көрсеткіштерін салыстырып тексеру қажет.</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Басшылықтың тарапынан операциялық шешімдерді қабылдау кезінде пайдаланылуына немесе пайдаланылмауына қарамастан, Банк негізгі әрекеттен түсетін табыс туралы, ішінде табысын алып отыратын және активтерін ұстап тұратын мемлекеттер туралы, сондай-ақ, ірі клиенттері туралы ақпаратты ұсынады. Алайда, қажетті ақпарат болмаған және оны дайындау үшін жұмсалатын шығындар тым көп болған жағдайда, Банк іште пайдалануға арналған ақпаратты ұсынбайды.</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Сонымен қатар, Банк сипаттау сипатындағы ақпаратты ұсынады: операциялық сегменттерді анықтау тәсілі, сегменттердің тарапынан ұсынылатын өнімдер және қызметтер, сегменттік ақпаратты ұсыну кезінде және Банктің қаржылық есептілігін құрастыру кезінде пайдаланылатын бағадағы айырмашылық, сондай-ақ, әртүрлі кезеңдердегі сегменттің көрсеткіштеріне берілген бағадағы өзгерістер.</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Сегменттерді бөлу кезінде Банк операциялық мәселелер бойынша шешімдерді қабылдау мақсатында басшылықтың тарапынан пайдаланылатын компоненттер жайлы ақпаратқа негізделіп отырады.</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Банк сегментке қорларды бөлу және оның әрекетінің нәтижелеріне баға беру мақсатында операциялық шешімдерді қабылдайтын Банктің жауапты тұлғасымен жиі түрде қарастырылатын ішкі есептіліктің негізінде операциялық сегменттерді бөліп отырады.</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Өзінің есептілігінде Банк келесідей ақпаратты ашып көрсетеді:</w:t>
      </w:r>
    </w:p>
    <w:p w:rsidR="008B3720" w:rsidRPr="00AC2F15" w:rsidRDefault="008B3720" w:rsidP="00A07C0F">
      <w:pPr>
        <w:numPr>
          <w:ilvl w:val="0"/>
          <w:numId w:val="344"/>
        </w:numPr>
        <w:spacing w:before="240" w:line="240" w:lineRule="auto"/>
        <w:rPr>
          <w:rFonts w:ascii="Times New Roman" w:hAnsi="Times New Roman"/>
        </w:rPr>
      </w:pPr>
      <w:r w:rsidRPr="00AC2F15">
        <w:rPr>
          <w:rFonts w:ascii="Times New Roman" w:hAnsi="Times New Roman"/>
        </w:rPr>
        <w:t>ұйымдық құрылымды қоса Банктің операциялық сегменттерін бөлу кезінде ескерілген факторлар;</w:t>
      </w:r>
    </w:p>
    <w:p w:rsidR="008B3720" w:rsidRPr="00AC2F15" w:rsidRDefault="008B3720" w:rsidP="00A07C0F">
      <w:pPr>
        <w:numPr>
          <w:ilvl w:val="0"/>
          <w:numId w:val="344"/>
        </w:numPr>
        <w:spacing w:before="240" w:line="240" w:lineRule="auto"/>
        <w:rPr>
          <w:rFonts w:ascii="Times New Roman" w:hAnsi="Times New Roman"/>
        </w:rPr>
      </w:pPr>
      <w:r w:rsidRPr="00AC2F15">
        <w:rPr>
          <w:rFonts w:ascii="Times New Roman" w:hAnsi="Times New Roman"/>
        </w:rPr>
        <w:t>әрбір есептілік сегменті табыстарды алып отыратын қызметтердің түрлері.</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Негізгі қағида: Банк қаржылық есептіліктің пайдаланушыларына Банктің шаруашылық әрекетінің экономикалық жағдайларына, қаржылық нәтижелеріне және ерекшеліктеріне баға беру мүмкіндігін беретіндей етіп, ақпаратты ашып көрсетеді.</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Басқару мақсатында Банк ұйымдық құрылымға негізделе отырып, есептілік сегменттерді ұсынып отырады.</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 xml:space="preserve">Басқарма қорларды үлестіру туралы шешімдерді қабылдау және олардың әрекетінің нәтижелеріне баға беру мақсаттарында әрбір </w:t>
      </w:r>
      <w:r w:rsidR="00A63684">
        <w:rPr>
          <w:rFonts w:ascii="Times New Roman" w:hAnsi="Times New Roman"/>
        </w:rPr>
        <w:t>бөлім</w:t>
      </w:r>
      <w:r w:rsidRPr="00AC2F15">
        <w:rPr>
          <w:rFonts w:ascii="Times New Roman" w:hAnsi="Times New Roman"/>
        </w:rPr>
        <w:t xml:space="preserve">шенің бойынша әрекеттің операциялық нәтижелерін жеке түрде қадағалап отырады. Сегменттердің әрекет нәтижелері шоғырландырылған қаржылық есептілігінде операциялық кірістің немесе залалдардың негізінде бағаланады. </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lastRenderedPageBreak/>
        <w:t xml:space="preserve">Операциялық сегменттердің арасында жасалатын мәмілелер бойынша болатын бағалар үшінші тараптармен жасалатын мәмілелерге ұқсас коммерциялық негізде белгіленеді. </w:t>
      </w:r>
    </w:p>
    <w:p w:rsidR="008B3720" w:rsidRPr="00AC2F15" w:rsidRDefault="008B3720" w:rsidP="008B3720">
      <w:pPr>
        <w:pStyle w:val="3"/>
      </w:pPr>
      <w:bookmarkStart w:id="507" w:name="_Toc248730856"/>
      <w:bookmarkStart w:id="508" w:name="_Toc271032569"/>
      <w:bookmarkStart w:id="509" w:name="_Toc277340326"/>
      <w:bookmarkStart w:id="510" w:name="_Toc378283522"/>
      <w:bookmarkStart w:id="511" w:name="_Toc529528880"/>
      <w:bookmarkStart w:id="512" w:name="_Toc168501976"/>
      <w:r w:rsidRPr="00AC2F15">
        <w:t>3.2. Анықтамалар</w:t>
      </w:r>
      <w:bookmarkEnd w:id="507"/>
      <w:bookmarkEnd w:id="508"/>
      <w:bookmarkEnd w:id="509"/>
      <w:bookmarkEnd w:id="510"/>
      <w:bookmarkEnd w:id="511"/>
      <w:bookmarkEnd w:id="512"/>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b/>
        </w:rPr>
        <w:t>Операциялық сегмент</w:t>
      </w:r>
      <w:r w:rsidRPr="00AC2F15">
        <w:rPr>
          <w:rFonts w:ascii="Times New Roman" w:hAnsi="Times New Roman"/>
        </w:rPr>
        <w:t xml:space="preserve"> – Банктің келесідей компоненті:</w:t>
      </w:r>
    </w:p>
    <w:p w:rsidR="008B3720" w:rsidRPr="00AC2F15" w:rsidRDefault="008B3720" w:rsidP="00A07C0F">
      <w:pPr>
        <w:numPr>
          <w:ilvl w:val="0"/>
          <w:numId w:val="328"/>
        </w:numPr>
        <w:spacing w:before="240" w:line="240" w:lineRule="auto"/>
        <w:rPr>
          <w:rFonts w:ascii="Times New Roman" w:hAnsi="Times New Roman"/>
        </w:rPr>
      </w:pPr>
      <w:r w:rsidRPr="00AC2F15">
        <w:rPr>
          <w:rFonts w:ascii="Times New Roman" w:hAnsi="Times New Roman"/>
        </w:rPr>
        <w:t>орындау нәтижесінде табыс ала алатын және шығындарды жұмсай алатын (Банкте шоғырландырылған бір компанияның басқа компоненттерімен операцияларды жүргізумен байланысты болатын табыстарды және шығындарды қамтитын) әрекетке жұмылдырылған компонент;</w:t>
      </w:r>
    </w:p>
    <w:p w:rsidR="008B3720" w:rsidRPr="00AC2F15" w:rsidRDefault="008B3720" w:rsidP="00A07C0F">
      <w:pPr>
        <w:numPr>
          <w:ilvl w:val="0"/>
          <w:numId w:val="328"/>
        </w:numPr>
        <w:spacing w:before="240" w:line="240" w:lineRule="auto"/>
        <w:rPr>
          <w:rFonts w:ascii="Times New Roman" w:hAnsi="Times New Roman"/>
        </w:rPr>
      </w:pPr>
      <w:r w:rsidRPr="00AC2F15">
        <w:rPr>
          <w:rFonts w:ascii="Times New Roman" w:hAnsi="Times New Roman"/>
        </w:rPr>
        <w:t>компонентке қорларды бөлу туралы операциялық шешімдерді қабылдайтын және оның әрекет нәтижелеріне баға беретін, Банкте шоғырландырылған ұйым басшысының тарапынан операциялық нәтижелері жиі түрде талданатын компонент;</w:t>
      </w:r>
    </w:p>
    <w:p w:rsidR="008B3720" w:rsidRPr="00AC2F15" w:rsidRDefault="008B3720" w:rsidP="00A07C0F">
      <w:pPr>
        <w:numPr>
          <w:ilvl w:val="0"/>
          <w:numId w:val="328"/>
        </w:numPr>
        <w:spacing w:before="240" w:line="240" w:lineRule="auto"/>
        <w:rPr>
          <w:rFonts w:ascii="Times New Roman" w:hAnsi="Times New Roman"/>
        </w:rPr>
      </w:pPr>
      <w:r w:rsidRPr="00AC2F15">
        <w:rPr>
          <w:rFonts w:ascii="Times New Roman" w:hAnsi="Times New Roman"/>
        </w:rPr>
        <w:t>бөлек қаржылық ақпараты бар компонент.</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b/>
        </w:rPr>
        <w:t>Есептілік сегменті</w:t>
      </w:r>
      <w:r w:rsidRPr="00AC2F15">
        <w:rPr>
          <w:rFonts w:ascii="Times New Roman" w:hAnsi="Times New Roman"/>
        </w:rPr>
        <w:t xml:space="preserve"> – Банк сегменттік ақпаратты ұсынып отыратын, сегменттерді бөлу және біріктіру критерийлерінің негізінде анықталған операциялық сегменттер және біріктірілген операциялық сегменттер.</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b/>
        </w:rPr>
        <w:t>Операциялық шешімдерді қабылдайтын ұйымның жетекшісі</w:t>
      </w:r>
      <w:r w:rsidRPr="00AC2F15">
        <w:rPr>
          <w:rFonts w:ascii="Times New Roman" w:hAnsi="Times New Roman"/>
        </w:rPr>
        <w:t xml:space="preserve"> – Банктің операциялық сегменттерінің әрекет нәтижелеріне баға беру және қорларды бөлу мақсатындағы функция.</w:t>
      </w:r>
    </w:p>
    <w:p w:rsidR="008B3720" w:rsidRPr="00AC2F15" w:rsidRDefault="008B3720" w:rsidP="008B3720">
      <w:pPr>
        <w:pStyle w:val="3"/>
      </w:pPr>
      <w:bookmarkStart w:id="513" w:name="_Toc277340327"/>
      <w:bookmarkStart w:id="514" w:name="_Toc378283523"/>
      <w:bookmarkStart w:id="515" w:name="_Toc529528881"/>
      <w:bookmarkStart w:id="516" w:name="_Toc168501977"/>
      <w:r w:rsidRPr="00AC2F15">
        <w:t>3.3. Сегменттерді анықтау</w:t>
      </w:r>
      <w:bookmarkEnd w:id="513"/>
      <w:bookmarkEnd w:id="514"/>
      <w:bookmarkEnd w:id="515"/>
      <w:bookmarkEnd w:id="516"/>
    </w:p>
    <w:p w:rsidR="008B3720" w:rsidRPr="00AC2F15" w:rsidRDefault="008B3720" w:rsidP="008B3720">
      <w:pPr>
        <w:spacing w:before="240" w:line="240" w:lineRule="auto"/>
        <w:ind w:left="0"/>
      </w:pPr>
      <w:r w:rsidRPr="00AC2F15">
        <w:rPr>
          <w:rFonts w:ascii="Times New Roman" w:hAnsi="Times New Roman"/>
          <w:b/>
        </w:rPr>
        <w:t>Операциялық сегменттер</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Операциялық сегмент ақшалай түсім әлі күтілетін әрекет түрлерін жүзеге асыра алады.</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 xml:space="preserve">Банктің барлық бөліктері де операциялық сегментті немесе операциялық сегменттің бөлігі ретінде әрекет ете қоймайды. </w:t>
      </w:r>
    </w:p>
    <w:p w:rsidR="008B3720" w:rsidRPr="00AC2F15" w:rsidRDefault="008B3720" w:rsidP="008B3720">
      <w:pPr>
        <w:spacing w:before="240" w:line="240" w:lineRule="auto"/>
        <w:ind w:left="0"/>
        <w:rPr>
          <w:rFonts w:ascii="Times New Roman" w:hAnsi="Times New Roman"/>
          <w:b/>
        </w:rPr>
      </w:pPr>
      <w:r w:rsidRPr="00AC2F15">
        <w:rPr>
          <w:rFonts w:ascii="Times New Roman" w:hAnsi="Times New Roman"/>
          <w:b/>
        </w:rPr>
        <w:t>Есептілік сегменттері</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Банк келесідей операциялық сегменттер туралы ақпаратты жеке түрде ұсынып отыруы тиіс:</w:t>
      </w:r>
    </w:p>
    <w:p w:rsidR="008B3720" w:rsidRPr="00AC2F15" w:rsidRDefault="008B3720" w:rsidP="00A07C0F">
      <w:pPr>
        <w:pStyle w:val="aa"/>
        <w:numPr>
          <w:ilvl w:val="0"/>
          <w:numId w:val="329"/>
        </w:numPr>
        <w:spacing w:before="240" w:line="240" w:lineRule="auto"/>
        <w:contextualSpacing w:val="0"/>
        <w:rPr>
          <w:rFonts w:ascii="Times New Roman" w:hAnsi="Times New Roman"/>
        </w:rPr>
      </w:pPr>
      <w:r w:rsidRPr="00AC2F15">
        <w:rPr>
          <w:rFonts w:ascii="Times New Roman" w:hAnsi="Times New Roman"/>
        </w:rPr>
        <w:t>бірігудің барлық критерийлері немесе критерийлердің көбі сақталатын екі не одан да көп операциялық сегменттерді бір есептілік сегментіне біріктірудің нәтижесінде қалыптастырылған операциялық сегмент;</w:t>
      </w:r>
    </w:p>
    <w:p w:rsidR="008B3720" w:rsidRPr="00AC2F15" w:rsidRDefault="008B3720" w:rsidP="00A07C0F">
      <w:pPr>
        <w:pStyle w:val="aa"/>
        <w:numPr>
          <w:ilvl w:val="0"/>
          <w:numId w:val="329"/>
        </w:numPr>
        <w:spacing w:before="240" w:line="240" w:lineRule="auto"/>
        <w:contextualSpacing w:val="0"/>
        <w:rPr>
          <w:rFonts w:ascii="Times New Roman" w:hAnsi="Times New Roman"/>
        </w:rPr>
      </w:pPr>
      <w:r w:rsidRPr="00AC2F15">
        <w:rPr>
          <w:rFonts w:ascii="Times New Roman" w:hAnsi="Times New Roman"/>
        </w:rPr>
        <w:t xml:space="preserve">белгілі бір сандық сипаттағы шектік шамалардан асып тұратын операциялық сегмент. </w:t>
      </w:r>
    </w:p>
    <w:p w:rsidR="008B3720" w:rsidRPr="00AC2F15" w:rsidRDefault="008B3720" w:rsidP="008B3720">
      <w:pPr>
        <w:spacing w:before="240" w:line="240" w:lineRule="auto"/>
        <w:ind w:left="0"/>
        <w:rPr>
          <w:rFonts w:ascii="Times New Roman" w:hAnsi="Times New Roman"/>
          <w:b/>
        </w:rPr>
      </w:pPr>
      <w:r w:rsidRPr="00AC2F15">
        <w:rPr>
          <w:rFonts w:ascii="Times New Roman" w:hAnsi="Times New Roman"/>
          <w:b/>
        </w:rPr>
        <w:t>Операциялық сегменттердің кірісіне немесе залалына, активтеріне және міндеттемелеріне баға беру</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 xml:space="preserve">Банк әрбір есептілік сегменті бойынша сегменттің кірісі немесе залалдары, сегменттің активтері және сегменттің міндеттемелері шамаларына қатысты түсініктемені ұсынуы тиіс. Кем дегенде, Банк келесідей ақпаратты ашып көрсетуі тиіс: </w:t>
      </w:r>
    </w:p>
    <w:p w:rsidR="008B3720" w:rsidRPr="00AC2F15" w:rsidRDefault="008B3720" w:rsidP="00A07C0F">
      <w:pPr>
        <w:numPr>
          <w:ilvl w:val="0"/>
          <w:numId w:val="343"/>
        </w:numPr>
        <w:spacing w:before="240" w:line="240" w:lineRule="auto"/>
        <w:rPr>
          <w:rFonts w:ascii="Times New Roman" w:hAnsi="Times New Roman"/>
        </w:rPr>
      </w:pPr>
      <w:r w:rsidRPr="00AC2F15">
        <w:rPr>
          <w:rFonts w:ascii="Times New Roman" w:hAnsi="Times New Roman"/>
        </w:rPr>
        <w:t xml:space="preserve">есептілік сегменттерінің арасындағы кез келген операцияларды есепке алу негізі; </w:t>
      </w:r>
    </w:p>
    <w:p w:rsidR="008B3720" w:rsidRPr="00AC2F15" w:rsidRDefault="008B3720" w:rsidP="00A07C0F">
      <w:pPr>
        <w:numPr>
          <w:ilvl w:val="0"/>
          <w:numId w:val="343"/>
        </w:numPr>
        <w:spacing w:before="240" w:line="240" w:lineRule="auto"/>
        <w:rPr>
          <w:rFonts w:ascii="Times New Roman" w:hAnsi="Times New Roman"/>
        </w:rPr>
      </w:pPr>
      <w:r w:rsidRPr="00AC2F15">
        <w:rPr>
          <w:rFonts w:ascii="Times New Roman" w:hAnsi="Times New Roman"/>
        </w:rPr>
        <w:t>тоқтатылған әрекет бойынша немесе кіріс салығы бойынша шығындарды немесе табыстарды есепке алуға дейін Банктің кірісіне немесе залалдарына берілген бағаның және есептілік сегменттерінің кірісіне немесе залалдарына берілген бағаның арасындағы кез келген айырмашылықтардың сипаты;</w:t>
      </w:r>
    </w:p>
    <w:p w:rsidR="008B3720" w:rsidRPr="00AC2F15" w:rsidRDefault="008B3720" w:rsidP="00A07C0F">
      <w:pPr>
        <w:numPr>
          <w:ilvl w:val="0"/>
          <w:numId w:val="343"/>
        </w:numPr>
        <w:spacing w:before="240" w:line="240" w:lineRule="auto"/>
        <w:rPr>
          <w:rFonts w:ascii="Times New Roman" w:hAnsi="Times New Roman"/>
        </w:rPr>
      </w:pPr>
      <w:r w:rsidRPr="00AC2F15">
        <w:rPr>
          <w:rFonts w:ascii="Times New Roman" w:hAnsi="Times New Roman"/>
        </w:rPr>
        <w:t>Банктің активтеріне берілген бағаның және есептілік сегменттерінің активтеріне берілген бағаның арасындағы кез келген айырмашылықтардың сипаты;</w:t>
      </w:r>
    </w:p>
    <w:p w:rsidR="008B3720" w:rsidRPr="00AC2F15" w:rsidRDefault="008B3720" w:rsidP="00A07C0F">
      <w:pPr>
        <w:numPr>
          <w:ilvl w:val="0"/>
          <w:numId w:val="343"/>
        </w:numPr>
        <w:spacing w:before="240" w:line="240" w:lineRule="auto"/>
        <w:rPr>
          <w:rFonts w:ascii="Times New Roman" w:hAnsi="Times New Roman"/>
        </w:rPr>
      </w:pPr>
      <w:r w:rsidRPr="00AC2F15">
        <w:rPr>
          <w:rFonts w:ascii="Times New Roman" w:hAnsi="Times New Roman"/>
        </w:rPr>
        <w:t>Банктің міндеттемелеріне берілген бағаның және есептілік сегменттерінің міндеттемелеріне берілген бағаның арасындағы кез келген айырмашылықтардың сипаты;</w:t>
      </w:r>
    </w:p>
    <w:p w:rsidR="008B3720" w:rsidRPr="00AC2F15" w:rsidRDefault="008B3720" w:rsidP="00A07C0F">
      <w:pPr>
        <w:numPr>
          <w:ilvl w:val="0"/>
          <w:numId w:val="343"/>
        </w:numPr>
        <w:spacing w:before="240" w:line="240" w:lineRule="auto"/>
        <w:rPr>
          <w:rFonts w:ascii="Times New Roman" w:hAnsi="Times New Roman"/>
        </w:rPr>
      </w:pPr>
      <w:r w:rsidRPr="00AC2F15">
        <w:rPr>
          <w:rFonts w:ascii="Times New Roman" w:hAnsi="Times New Roman"/>
        </w:rPr>
        <w:t xml:space="preserve">есептілік сегменттерінің кірісіне немесе залалдарына қатысты қолданылатын баға беру әдістеріндегі алдыңғы кезеңдермен салыстырғандағы кез келген өзгерістердің сипаты, сондай-ақ, осындай өзгерістердің сегменттік кіріске немесе залалдарға қатысты тигізген әсері (бар болған жағдайда); </w:t>
      </w:r>
    </w:p>
    <w:p w:rsidR="008B3720" w:rsidRPr="00AC2F15" w:rsidRDefault="008B3720" w:rsidP="00A07C0F">
      <w:pPr>
        <w:numPr>
          <w:ilvl w:val="0"/>
          <w:numId w:val="343"/>
        </w:numPr>
        <w:spacing w:before="240" w:line="240" w:lineRule="auto"/>
        <w:rPr>
          <w:rFonts w:ascii="Times New Roman" w:hAnsi="Times New Roman"/>
        </w:rPr>
      </w:pPr>
      <w:r w:rsidRPr="00AC2F15">
        <w:rPr>
          <w:rFonts w:ascii="Times New Roman" w:hAnsi="Times New Roman"/>
        </w:rPr>
        <w:lastRenderedPageBreak/>
        <w:t>есептілік сегменттеріне қатысты үйлесімсіз үлестірудің сипаты және нәтижелері.</w:t>
      </w:r>
    </w:p>
    <w:p w:rsidR="008B3720" w:rsidRPr="00AC2F15" w:rsidRDefault="008B3720" w:rsidP="008B3720">
      <w:pPr>
        <w:spacing w:before="240" w:line="240" w:lineRule="auto"/>
        <w:ind w:left="0"/>
        <w:rPr>
          <w:rFonts w:ascii="Times New Roman" w:hAnsi="Times New Roman"/>
          <w:b/>
        </w:rPr>
      </w:pPr>
      <w:r w:rsidRPr="00AC2F15">
        <w:rPr>
          <w:rFonts w:ascii="Times New Roman" w:hAnsi="Times New Roman"/>
          <w:b/>
        </w:rPr>
        <w:t>Бірігу критерийлері</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 xml:space="preserve">Бірігу рәсімі (осы </w:t>
      </w:r>
      <w:r w:rsidR="00A63684">
        <w:rPr>
          <w:rFonts w:ascii="Times New Roman" w:hAnsi="Times New Roman"/>
        </w:rPr>
        <w:t>бөлім</w:t>
      </w:r>
      <w:r w:rsidRPr="00AC2F15">
        <w:rPr>
          <w:rFonts w:ascii="Times New Roman" w:hAnsi="Times New Roman"/>
        </w:rPr>
        <w:t>де жоғарырақ сипатталған) негізгі қағидаға сәйкес болған жағдайда, және де сегменттер ұқсас экономикалық сипаттамаларға ие болып, төменде келтірілген барлық экономикалық факторлар бойынша ұқсас болған жағдайда, екі не одан да көп операциялық сегмент бірыңғай операциялық сегментке біріктірілуі мүмкін:</w:t>
      </w:r>
    </w:p>
    <w:p w:rsidR="008B3720" w:rsidRPr="00AC2F15" w:rsidRDefault="008B3720" w:rsidP="00A07C0F">
      <w:pPr>
        <w:pStyle w:val="aa"/>
        <w:numPr>
          <w:ilvl w:val="0"/>
          <w:numId w:val="330"/>
        </w:numPr>
        <w:tabs>
          <w:tab w:val="left" w:pos="360"/>
        </w:tabs>
        <w:spacing w:before="240" w:line="240" w:lineRule="auto"/>
        <w:contextualSpacing w:val="0"/>
        <w:rPr>
          <w:rFonts w:ascii="Times New Roman" w:hAnsi="Times New Roman"/>
        </w:rPr>
      </w:pPr>
      <w:r w:rsidRPr="00AC2F15">
        <w:rPr>
          <w:rFonts w:ascii="Times New Roman" w:hAnsi="Times New Roman"/>
        </w:rPr>
        <w:t>қызметтердің сипаты;</w:t>
      </w:r>
    </w:p>
    <w:p w:rsidR="008B3720" w:rsidRPr="00AC2F15" w:rsidRDefault="008B3720" w:rsidP="00A07C0F">
      <w:pPr>
        <w:pStyle w:val="aa"/>
        <w:numPr>
          <w:ilvl w:val="0"/>
          <w:numId w:val="330"/>
        </w:numPr>
        <w:tabs>
          <w:tab w:val="left" w:pos="360"/>
        </w:tabs>
        <w:spacing w:before="240" w:line="240" w:lineRule="auto"/>
        <w:contextualSpacing w:val="0"/>
        <w:rPr>
          <w:rFonts w:ascii="Times New Roman" w:hAnsi="Times New Roman"/>
        </w:rPr>
      </w:pPr>
      <w:r w:rsidRPr="00AC2F15">
        <w:rPr>
          <w:rFonts w:ascii="Times New Roman" w:hAnsi="Times New Roman"/>
        </w:rPr>
        <w:t>операциялық үдерістердің сипаты;</w:t>
      </w:r>
    </w:p>
    <w:p w:rsidR="008B3720" w:rsidRPr="00AC2F15" w:rsidRDefault="008B3720" w:rsidP="00A07C0F">
      <w:pPr>
        <w:pStyle w:val="aa"/>
        <w:numPr>
          <w:ilvl w:val="0"/>
          <w:numId w:val="330"/>
        </w:numPr>
        <w:tabs>
          <w:tab w:val="left" w:pos="360"/>
        </w:tabs>
        <w:spacing w:before="240" w:line="240" w:lineRule="auto"/>
        <w:contextualSpacing w:val="0"/>
        <w:rPr>
          <w:rFonts w:ascii="Times New Roman" w:hAnsi="Times New Roman"/>
        </w:rPr>
      </w:pPr>
      <w:r w:rsidRPr="00AC2F15">
        <w:rPr>
          <w:rFonts w:ascii="Times New Roman" w:hAnsi="Times New Roman"/>
        </w:rPr>
        <w:t xml:space="preserve">қызмет көрсетілетін </w:t>
      </w:r>
      <w:r w:rsidR="00E61568" w:rsidRPr="00AC2F15">
        <w:rPr>
          <w:rFonts w:ascii="Times New Roman" w:hAnsi="Times New Roman"/>
        </w:rPr>
        <w:t>клиенттің</w:t>
      </w:r>
      <w:r w:rsidRPr="00AC2F15">
        <w:rPr>
          <w:rFonts w:ascii="Times New Roman" w:hAnsi="Times New Roman"/>
        </w:rPr>
        <w:t xml:space="preserve"> типі немесе санаты;</w:t>
      </w:r>
    </w:p>
    <w:p w:rsidR="008B3720" w:rsidRPr="00AC2F15" w:rsidRDefault="008B3720" w:rsidP="00A07C0F">
      <w:pPr>
        <w:numPr>
          <w:ilvl w:val="0"/>
          <w:numId w:val="330"/>
        </w:numPr>
        <w:tabs>
          <w:tab w:val="left" w:pos="360"/>
        </w:tabs>
        <w:spacing w:before="240" w:line="240" w:lineRule="auto"/>
        <w:rPr>
          <w:rFonts w:ascii="Times New Roman" w:hAnsi="Times New Roman"/>
        </w:rPr>
      </w:pPr>
      <w:r w:rsidRPr="00AC2F15">
        <w:rPr>
          <w:rFonts w:ascii="Times New Roman" w:hAnsi="Times New Roman"/>
        </w:rPr>
        <w:t>(қолданылуы жағдайында) нормативтік-құқықтық базаның ерекшеліктері.</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Сонымен қатар, сегменттер бірдей экономикалық сипаттарға ие болып, жоғарыда келтірілген факторлардың көбі бойынша ұқсас болып тұрған жағдайда, Банк сандық шекке жетпейтін операциялық сегменттерді сандық сипаттағы шектік шамаларға жетпейтін басқа операциялық сегменттермен бірыңғай операциялық сегментке біріктіре алады.</w:t>
      </w:r>
    </w:p>
    <w:p w:rsidR="008B3720" w:rsidRPr="00AC2F15" w:rsidRDefault="008B3720" w:rsidP="008B3720">
      <w:pPr>
        <w:spacing w:before="240" w:line="240" w:lineRule="auto"/>
        <w:ind w:left="0"/>
        <w:rPr>
          <w:rFonts w:ascii="Times New Roman" w:hAnsi="Times New Roman"/>
          <w:b/>
        </w:rPr>
      </w:pPr>
      <w:r w:rsidRPr="00AC2F15">
        <w:rPr>
          <w:rFonts w:ascii="Times New Roman" w:hAnsi="Times New Roman"/>
          <w:b/>
        </w:rPr>
        <w:t>Сандық шектер</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Банк</w:t>
      </w:r>
      <w:r w:rsidRPr="00AC2F15">
        <w:t xml:space="preserve"> </w:t>
      </w:r>
      <w:r w:rsidRPr="00AC2F15">
        <w:rPr>
          <w:rFonts w:ascii="Times New Roman" w:hAnsi="Times New Roman"/>
        </w:rPr>
        <w:t>көрсеткіштері сандық сипаттағы келесідей шектік шамалардың біреуінен асып тұратын операциялық сегмент бойынша ақпаратты жеке түрде ұсынады:</w:t>
      </w:r>
    </w:p>
    <w:p w:rsidR="008B3720" w:rsidRPr="00AC2F15" w:rsidRDefault="008B3720" w:rsidP="00A07C0F">
      <w:pPr>
        <w:pStyle w:val="aa"/>
        <w:numPr>
          <w:ilvl w:val="0"/>
          <w:numId w:val="331"/>
        </w:numPr>
        <w:spacing w:before="240" w:line="240" w:lineRule="auto"/>
        <w:contextualSpacing w:val="0"/>
        <w:rPr>
          <w:rFonts w:ascii="Times New Roman" w:hAnsi="Times New Roman"/>
        </w:rPr>
      </w:pPr>
      <w:r w:rsidRPr="00AC2F15">
        <w:rPr>
          <w:rFonts w:ascii="Times New Roman" w:hAnsi="Times New Roman"/>
        </w:rPr>
        <w:t>оның сыртқы клиенттерге сату нәтижесінде алатын, сондай-ақ, басқа сегменттермен жүргізетін операциялардың нәтижесінде алатын ақшалай түсімі барлық операциялық сегменттердің (ішкі және сыртқы) ақшалай түсімінің жиынтығынан он не одан да көп пайыз құрайды;</w:t>
      </w:r>
    </w:p>
    <w:p w:rsidR="008B3720" w:rsidRPr="00AC2F15" w:rsidRDefault="008B3720" w:rsidP="00A07C0F">
      <w:pPr>
        <w:pStyle w:val="aa"/>
        <w:numPr>
          <w:ilvl w:val="0"/>
          <w:numId w:val="331"/>
        </w:numPr>
        <w:tabs>
          <w:tab w:val="left" w:pos="0"/>
        </w:tabs>
        <w:spacing w:before="240" w:line="240" w:lineRule="auto"/>
        <w:contextualSpacing w:val="0"/>
        <w:rPr>
          <w:rFonts w:ascii="Times New Roman" w:hAnsi="Times New Roman"/>
        </w:rPr>
      </w:pPr>
      <w:r w:rsidRPr="00AC2F15">
        <w:rPr>
          <w:rFonts w:ascii="Times New Roman" w:hAnsi="Times New Roman"/>
        </w:rPr>
        <w:t xml:space="preserve">кіріс немесе залал ретінде қарастырылуына қарамастан, тиісті сегменттің нәтижесі кірісі мол барлық операциялық сегменттердің жиынтық кірісінің және залалы мол барлық операциялық сегменттердің жиынтық залалының арасындағы үлкенірек болатын шаманың абсолюттік сандарының он не одан да көп пайызын құрайды; </w:t>
      </w:r>
    </w:p>
    <w:p w:rsidR="008B3720" w:rsidRPr="00AC2F15" w:rsidRDefault="008B3720" w:rsidP="00A07C0F">
      <w:pPr>
        <w:pStyle w:val="aa"/>
        <w:numPr>
          <w:ilvl w:val="0"/>
          <w:numId w:val="331"/>
        </w:numPr>
        <w:tabs>
          <w:tab w:val="left" w:pos="0"/>
        </w:tabs>
        <w:spacing w:before="240" w:line="240" w:lineRule="auto"/>
        <w:contextualSpacing w:val="0"/>
        <w:rPr>
          <w:rFonts w:ascii="Times New Roman" w:hAnsi="Times New Roman"/>
        </w:rPr>
      </w:pPr>
      <w:r w:rsidRPr="00AC2F15">
        <w:rPr>
          <w:rFonts w:ascii="Times New Roman" w:hAnsi="Times New Roman"/>
        </w:rPr>
        <w:t>оның активтері барлық операциялық сегменттердің жиынтық активтерінің он не одан да көп пайызын құрайды.</w:t>
      </w:r>
    </w:p>
    <w:p w:rsidR="008B3720" w:rsidRPr="00AC2F15" w:rsidRDefault="008B3720" w:rsidP="008B3720">
      <w:pPr>
        <w:tabs>
          <w:tab w:val="left" w:pos="0"/>
        </w:tabs>
        <w:spacing w:before="240" w:line="240" w:lineRule="auto"/>
        <w:ind w:left="0"/>
        <w:rPr>
          <w:rFonts w:ascii="Times New Roman" w:hAnsi="Times New Roman"/>
        </w:rPr>
      </w:pPr>
      <w:r w:rsidRPr="00AC2F15">
        <w:rPr>
          <w:rFonts w:ascii="Times New Roman" w:hAnsi="Times New Roman"/>
        </w:rPr>
        <w:t>Көрсеткіштері сандық сипаттағы қандай да бір шектік шамалардан төмен болатын</w:t>
      </w:r>
      <w:r w:rsidRPr="00AC2F15">
        <w:t xml:space="preserve"> </w:t>
      </w:r>
      <w:r w:rsidRPr="00AC2F15">
        <w:rPr>
          <w:rFonts w:ascii="Times New Roman" w:hAnsi="Times New Roman"/>
        </w:rPr>
        <w:t xml:space="preserve">операциялық сегменттер есептілік сегменттері ретінде қарастырылып, басшылықтың пікірі бойынша сегмент туралы ақпарат пайдаланушылар үшін пайдалы болуы мүмкін болған жағдайда, оларға қатысты ақпарат жеке түрде ашылып көрсетілуі мүмкін. </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Операциялық сегменттер бойынша сыртқы клиенттерге сатудың нәтижесінде ақшалай түсімнің жиынтығы Банктің ақшалай түсімінің жалпы мөлшерінің жетпіс бес пайызынан кем болатын шамаға тең болған жағдайда, Банктің ақшалай түсімінің жетпіс бес пайыздан кем болмайтын мөлшері есептілік сегменттеріне жатқызылмағанша Банк (критерийлерге сәйкес келмесе де) қосымша операциялық сегменттерді бөліп отырады.</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 xml:space="preserve">Шаруашылық әрекетінің басқа түрлері туралы және есептілік сипатына ие болмайтын операциялық сегменттер туралы ақпарат біріктіріліп, өзге салыстырылып тексерілетін баптардан бөлек </w:t>
      </w:r>
      <w:r w:rsidR="000D546F">
        <w:rPr>
          <w:rFonts w:ascii="Times New Roman" w:hAnsi="Times New Roman"/>
        </w:rPr>
        <w:t>"</w:t>
      </w:r>
      <w:r w:rsidRPr="00AC2F15">
        <w:rPr>
          <w:rFonts w:ascii="Times New Roman" w:hAnsi="Times New Roman"/>
        </w:rPr>
        <w:t>барлық өзге сегменттер</w:t>
      </w:r>
      <w:r w:rsidR="000D546F">
        <w:rPr>
          <w:rFonts w:ascii="Times New Roman" w:hAnsi="Times New Roman"/>
        </w:rPr>
        <w:t>"</w:t>
      </w:r>
      <w:r w:rsidRPr="00AC2F15">
        <w:rPr>
          <w:rFonts w:ascii="Times New Roman" w:hAnsi="Times New Roman"/>
        </w:rPr>
        <w:t xml:space="preserve"> санаты бойынша ашылып көрсетіледі. </w:t>
      </w:r>
      <w:r w:rsidR="000D546F">
        <w:rPr>
          <w:rFonts w:ascii="Times New Roman" w:hAnsi="Times New Roman"/>
        </w:rPr>
        <w:t>"</w:t>
      </w:r>
      <w:r w:rsidRPr="00AC2F15">
        <w:rPr>
          <w:rFonts w:ascii="Times New Roman" w:hAnsi="Times New Roman"/>
        </w:rPr>
        <w:t>Барлық өзге сегменттер</w:t>
      </w:r>
      <w:r w:rsidR="000D546F">
        <w:rPr>
          <w:rFonts w:ascii="Times New Roman" w:hAnsi="Times New Roman"/>
        </w:rPr>
        <w:t>"</w:t>
      </w:r>
      <w:r w:rsidRPr="00AC2F15">
        <w:rPr>
          <w:rFonts w:ascii="Times New Roman" w:hAnsi="Times New Roman"/>
        </w:rPr>
        <w:t xml:space="preserve"> санатына енгізілген ақшалай түсім көздері сипатталуы тиіс. </w:t>
      </w:r>
    </w:p>
    <w:p w:rsidR="008B3720" w:rsidRPr="00AC2F15" w:rsidRDefault="008B3720" w:rsidP="008B3720">
      <w:pPr>
        <w:pStyle w:val="3"/>
      </w:pPr>
      <w:bookmarkStart w:id="517" w:name="_Toc248730857"/>
      <w:bookmarkStart w:id="518" w:name="_Toc271032570"/>
      <w:bookmarkStart w:id="519" w:name="_Toc277340328"/>
      <w:bookmarkStart w:id="520" w:name="_Toc378283524"/>
      <w:bookmarkStart w:id="521" w:name="_Toc529528882"/>
      <w:bookmarkStart w:id="522" w:name="_Toc168501978"/>
      <w:r w:rsidRPr="00AC2F15">
        <w:t xml:space="preserve">3.4. Ақпаратты </w:t>
      </w:r>
      <w:bookmarkEnd w:id="517"/>
      <w:bookmarkEnd w:id="518"/>
      <w:r w:rsidRPr="00AC2F15">
        <w:t>ашып көрсету</w:t>
      </w:r>
      <w:bookmarkEnd w:id="519"/>
      <w:bookmarkEnd w:id="520"/>
      <w:bookmarkEnd w:id="521"/>
      <w:bookmarkEnd w:id="522"/>
    </w:p>
    <w:p w:rsidR="008B3720" w:rsidRPr="00AC2F15" w:rsidRDefault="008B3720" w:rsidP="008B3720">
      <w:pPr>
        <w:spacing w:before="240" w:line="240" w:lineRule="auto"/>
        <w:ind w:left="0"/>
        <w:rPr>
          <w:rFonts w:ascii="Times New Roman" w:hAnsi="Times New Roman"/>
          <w:b/>
        </w:rPr>
      </w:pPr>
      <w:r w:rsidRPr="00AC2F15">
        <w:rPr>
          <w:rFonts w:ascii="Times New Roman" w:hAnsi="Times New Roman"/>
          <w:b/>
        </w:rPr>
        <w:t>Жалпы ақпаратты ашып көрсету</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 xml:space="preserve">Банк келесідей жалпы ақпаратты ашып көрсетеді: </w:t>
      </w:r>
    </w:p>
    <w:p w:rsidR="008B3720" w:rsidRPr="00AC2F15" w:rsidRDefault="008B3720" w:rsidP="00A07C0F">
      <w:pPr>
        <w:numPr>
          <w:ilvl w:val="0"/>
          <w:numId w:val="332"/>
        </w:numPr>
        <w:spacing w:before="240" w:line="240" w:lineRule="auto"/>
        <w:rPr>
          <w:rFonts w:ascii="Times New Roman" w:hAnsi="Times New Roman"/>
        </w:rPr>
      </w:pPr>
      <w:r w:rsidRPr="00AC2F15">
        <w:rPr>
          <w:rFonts w:ascii="Times New Roman" w:hAnsi="Times New Roman"/>
        </w:rPr>
        <w:t>ұйымдық құрылымды қоса Банктің есептілік сегменттерін бөлу үшін пайдаланылатын факторлар (мысалы, басшылық Банктің құрылымын анықтаған кезде өнімдердегі және қызметтердегі, географиялық аймақтардағы, нормативтік</w:t>
      </w:r>
      <w:r w:rsidRPr="00AC2F15">
        <w:softHyphen/>
      </w:r>
      <w:r w:rsidRPr="00AC2F15">
        <w:rPr>
          <w:rFonts w:ascii="Times New Roman" w:hAnsi="Times New Roman"/>
        </w:rPr>
        <w:t>-құқықтық базалардағы айырмашылықтарды, немесе әртүрлі факторлардың үйлесімділіктерін негізге алуы немесе алмауы, және де операциялық сегменттердің біріктірілуі немесе біріктірілмеуі); және</w:t>
      </w:r>
    </w:p>
    <w:p w:rsidR="008B3720" w:rsidRPr="00AC2F15" w:rsidRDefault="008B3720" w:rsidP="00A07C0F">
      <w:pPr>
        <w:numPr>
          <w:ilvl w:val="0"/>
          <w:numId w:val="332"/>
        </w:numPr>
        <w:spacing w:before="240" w:line="240" w:lineRule="auto"/>
      </w:pPr>
      <w:r w:rsidRPr="00AC2F15">
        <w:rPr>
          <w:rFonts w:ascii="Times New Roman" w:hAnsi="Times New Roman"/>
        </w:rPr>
        <w:lastRenderedPageBreak/>
        <w:t>әрбір есептілік сегменті бойынша</w:t>
      </w:r>
      <w:r w:rsidRPr="00AC2F15">
        <w:t xml:space="preserve"> </w:t>
      </w:r>
      <w:r w:rsidRPr="00AC2F15">
        <w:rPr>
          <w:rFonts w:ascii="Times New Roman" w:hAnsi="Times New Roman"/>
        </w:rPr>
        <w:t>табыс әкелетін өнімдердің және қызметтердің түрлері.</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b/>
        </w:rPr>
        <w:t>Ерекше ақпаратты ашып көрсету</w:t>
      </w:r>
    </w:p>
    <w:p w:rsidR="008B3720" w:rsidRPr="00AC2F15" w:rsidRDefault="008B3720" w:rsidP="008B3720">
      <w:pPr>
        <w:spacing w:before="240" w:line="240" w:lineRule="auto"/>
        <w:ind w:left="0"/>
      </w:pPr>
      <w:r w:rsidRPr="00AC2F15">
        <w:rPr>
          <w:rFonts w:ascii="Times New Roman" w:hAnsi="Times New Roman"/>
        </w:rPr>
        <w:t>Банк пайдаланушыларға оның шаруашылық әрекетінің экономикалық жағдайларына, қаржылық нәтижелеріне және ерекшеліктеріне баға беру мүмкіндігін беру мақсатында ақпаратты ашып көрсетеді.</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Жиынтық табыс туралы есеп ұсынылатын әрбір кезең бойынша және әрбір есептілік сегментіне қатысты Банк келесідей ақпаратты ашып көрсетеді:</w:t>
      </w:r>
    </w:p>
    <w:p w:rsidR="008B3720" w:rsidRPr="00AC2F15" w:rsidRDefault="008B3720" w:rsidP="00A07C0F">
      <w:pPr>
        <w:numPr>
          <w:ilvl w:val="0"/>
          <w:numId w:val="333"/>
        </w:numPr>
        <w:spacing w:before="240" w:line="240" w:lineRule="auto"/>
        <w:rPr>
          <w:rFonts w:ascii="Times New Roman" w:hAnsi="Times New Roman"/>
        </w:rPr>
      </w:pPr>
      <w:r w:rsidRPr="00AC2F15">
        <w:rPr>
          <w:rFonts w:ascii="Times New Roman" w:hAnsi="Times New Roman"/>
        </w:rPr>
        <w:t>жоғарыда сипатталғандай жалпы ақпарат;</w:t>
      </w:r>
    </w:p>
    <w:p w:rsidR="008B3720" w:rsidRPr="00AC2F15" w:rsidRDefault="008B3720" w:rsidP="00A07C0F">
      <w:pPr>
        <w:numPr>
          <w:ilvl w:val="0"/>
          <w:numId w:val="333"/>
        </w:numPr>
        <w:spacing w:before="240" w:line="240" w:lineRule="auto"/>
        <w:rPr>
          <w:rFonts w:ascii="Times New Roman" w:hAnsi="Times New Roman"/>
        </w:rPr>
      </w:pPr>
      <w:r w:rsidRPr="00AC2F15">
        <w:rPr>
          <w:rFonts w:ascii="Times New Roman" w:hAnsi="Times New Roman"/>
        </w:rPr>
        <w:t xml:space="preserve">есептілік сегментінің кірісіне немесе залалына берілген баға, сондай-ақ, келесідей ақпарат: </w:t>
      </w:r>
    </w:p>
    <w:p w:rsidR="008B3720" w:rsidRPr="00AC2F15" w:rsidRDefault="008B3720" w:rsidP="00A07C0F">
      <w:pPr>
        <w:numPr>
          <w:ilvl w:val="0"/>
          <w:numId w:val="326"/>
        </w:numPr>
        <w:tabs>
          <w:tab w:val="clear" w:pos="900"/>
          <w:tab w:val="num" w:pos="1080"/>
        </w:tabs>
        <w:spacing w:before="240" w:line="240" w:lineRule="auto"/>
        <w:ind w:left="1080"/>
        <w:rPr>
          <w:rFonts w:ascii="Times New Roman" w:hAnsi="Times New Roman"/>
        </w:rPr>
      </w:pPr>
      <w:r w:rsidRPr="00AC2F15">
        <w:rPr>
          <w:rFonts w:ascii="Times New Roman" w:hAnsi="Times New Roman"/>
        </w:rPr>
        <w:t xml:space="preserve">есептілік сегментінің кірісіне немесе залалына берілген бағаның көрсеткішіне кіретін табыстардың және шығындардың нақты көрсеткіштері; </w:t>
      </w:r>
    </w:p>
    <w:p w:rsidR="008B3720" w:rsidRPr="00AC2F15" w:rsidRDefault="008B3720" w:rsidP="00A07C0F">
      <w:pPr>
        <w:numPr>
          <w:ilvl w:val="0"/>
          <w:numId w:val="326"/>
        </w:numPr>
        <w:tabs>
          <w:tab w:val="clear" w:pos="900"/>
          <w:tab w:val="num" w:pos="1080"/>
        </w:tabs>
        <w:spacing w:before="240" w:line="240" w:lineRule="auto"/>
        <w:ind w:left="1080"/>
        <w:rPr>
          <w:rFonts w:ascii="Times New Roman" w:hAnsi="Times New Roman"/>
        </w:rPr>
      </w:pPr>
      <w:r w:rsidRPr="00AC2F15">
        <w:rPr>
          <w:rFonts w:ascii="Times New Roman" w:hAnsi="Times New Roman"/>
        </w:rPr>
        <w:t xml:space="preserve">сегменттің активтері және міндеттемелері (осындай ақпарат операциялық шешімдерді қабылдайтын ұйымның жетекшісіне жиі түрде ұсынылған жағдайда); </w:t>
      </w:r>
    </w:p>
    <w:p w:rsidR="008B3720" w:rsidRPr="00AC2F15" w:rsidRDefault="008B3720" w:rsidP="00A07C0F">
      <w:pPr>
        <w:numPr>
          <w:ilvl w:val="0"/>
          <w:numId w:val="334"/>
        </w:numPr>
        <w:tabs>
          <w:tab w:val="left" w:pos="360"/>
        </w:tabs>
        <w:spacing w:before="240" w:line="240" w:lineRule="auto"/>
        <w:rPr>
          <w:rFonts w:ascii="Times New Roman" w:hAnsi="Times New Roman"/>
        </w:rPr>
      </w:pPr>
      <w:r w:rsidRPr="00AC2F15">
        <w:rPr>
          <w:rFonts w:ascii="Times New Roman" w:hAnsi="Times New Roman"/>
        </w:rPr>
        <w:t>Банктің жалпы көрсеткіштерін келесідей жиынтық көрсеткіштерімен салыстырып тексеру нәтижелері:</w:t>
      </w:r>
    </w:p>
    <w:p w:rsidR="008B3720" w:rsidRPr="00AC2F15" w:rsidRDefault="008B3720" w:rsidP="00A07C0F">
      <w:pPr>
        <w:numPr>
          <w:ilvl w:val="0"/>
          <w:numId w:val="326"/>
        </w:numPr>
        <w:tabs>
          <w:tab w:val="clear" w:pos="900"/>
          <w:tab w:val="left" w:pos="360"/>
          <w:tab w:val="num" w:pos="1080"/>
        </w:tabs>
        <w:spacing w:before="240" w:line="240" w:lineRule="auto"/>
        <w:ind w:left="1080"/>
        <w:rPr>
          <w:rFonts w:ascii="Times New Roman" w:hAnsi="Times New Roman"/>
        </w:rPr>
      </w:pPr>
      <w:r w:rsidRPr="00AC2F15">
        <w:rPr>
          <w:rFonts w:ascii="Times New Roman" w:hAnsi="Times New Roman"/>
        </w:rPr>
        <w:t xml:space="preserve">сегменттердің табыстары; </w:t>
      </w:r>
    </w:p>
    <w:p w:rsidR="008B3720" w:rsidRPr="00AC2F15" w:rsidRDefault="008B3720" w:rsidP="00A07C0F">
      <w:pPr>
        <w:numPr>
          <w:ilvl w:val="0"/>
          <w:numId w:val="326"/>
        </w:numPr>
        <w:tabs>
          <w:tab w:val="clear" w:pos="900"/>
          <w:tab w:val="left" w:pos="360"/>
          <w:tab w:val="num" w:pos="1080"/>
        </w:tabs>
        <w:spacing w:before="240" w:line="240" w:lineRule="auto"/>
        <w:ind w:left="1080"/>
        <w:rPr>
          <w:rFonts w:ascii="Times New Roman" w:hAnsi="Times New Roman"/>
        </w:rPr>
      </w:pPr>
      <w:r w:rsidRPr="00AC2F15">
        <w:rPr>
          <w:rFonts w:ascii="Times New Roman" w:hAnsi="Times New Roman"/>
        </w:rPr>
        <w:t xml:space="preserve">есептілік сегменттерінің кірістері немесе залалдары; </w:t>
      </w:r>
    </w:p>
    <w:p w:rsidR="008B3720" w:rsidRPr="00AC2F15" w:rsidRDefault="008B3720" w:rsidP="00A07C0F">
      <w:pPr>
        <w:numPr>
          <w:ilvl w:val="0"/>
          <w:numId w:val="326"/>
        </w:numPr>
        <w:tabs>
          <w:tab w:val="clear" w:pos="900"/>
          <w:tab w:val="left" w:pos="360"/>
          <w:tab w:val="num" w:pos="1080"/>
        </w:tabs>
        <w:spacing w:before="240" w:line="240" w:lineRule="auto"/>
        <w:ind w:left="1080"/>
        <w:rPr>
          <w:rFonts w:ascii="Times New Roman" w:hAnsi="Times New Roman"/>
        </w:rPr>
      </w:pPr>
      <w:r w:rsidRPr="00AC2F15">
        <w:rPr>
          <w:rFonts w:ascii="Times New Roman" w:hAnsi="Times New Roman"/>
        </w:rPr>
        <w:t>елеулі шығындар;</w:t>
      </w:r>
    </w:p>
    <w:p w:rsidR="008B3720" w:rsidRPr="00AC2F15" w:rsidRDefault="008B3720" w:rsidP="00A07C0F">
      <w:pPr>
        <w:numPr>
          <w:ilvl w:val="0"/>
          <w:numId w:val="326"/>
        </w:numPr>
        <w:tabs>
          <w:tab w:val="clear" w:pos="900"/>
          <w:tab w:val="left" w:pos="360"/>
          <w:tab w:val="num" w:pos="1080"/>
        </w:tabs>
        <w:spacing w:before="240" w:line="240" w:lineRule="auto"/>
        <w:ind w:left="1080"/>
        <w:rPr>
          <w:rFonts w:ascii="Times New Roman" w:hAnsi="Times New Roman"/>
        </w:rPr>
      </w:pPr>
      <w:r w:rsidRPr="00AC2F15">
        <w:rPr>
          <w:rFonts w:ascii="Times New Roman" w:hAnsi="Times New Roman"/>
        </w:rPr>
        <w:t xml:space="preserve">сегменттердің активтері; </w:t>
      </w:r>
    </w:p>
    <w:p w:rsidR="008B3720" w:rsidRPr="00AC2F15" w:rsidRDefault="008B3720" w:rsidP="00A07C0F">
      <w:pPr>
        <w:numPr>
          <w:ilvl w:val="0"/>
          <w:numId w:val="326"/>
        </w:numPr>
        <w:tabs>
          <w:tab w:val="clear" w:pos="900"/>
          <w:tab w:val="left" w:pos="360"/>
          <w:tab w:val="num" w:pos="1080"/>
        </w:tabs>
        <w:spacing w:before="240" w:line="240" w:lineRule="auto"/>
        <w:ind w:left="1080"/>
        <w:rPr>
          <w:rFonts w:ascii="Times New Roman" w:hAnsi="Times New Roman"/>
        </w:rPr>
      </w:pPr>
      <w:r w:rsidRPr="00AC2F15">
        <w:rPr>
          <w:rFonts w:ascii="Times New Roman" w:hAnsi="Times New Roman"/>
        </w:rPr>
        <w:t xml:space="preserve">сегменттердің міндеттемелері; </w:t>
      </w:r>
    </w:p>
    <w:p w:rsidR="008B3720" w:rsidRPr="00AC2F15" w:rsidRDefault="008B3720" w:rsidP="00A07C0F">
      <w:pPr>
        <w:numPr>
          <w:ilvl w:val="0"/>
          <w:numId w:val="326"/>
        </w:numPr>
        <w:tabs>
          <w:tab w:val="clear" w:pos="900"/>
          <w:tab w:val="left" w:pos="360"/>
          <w:tab w:val="num" w:pos="1080"/>
        </w:tabs>
        <w:spacing w:before="240" w:line="240" w:lineRule="auto"/>
        <w:ind w:left="1080"/>
        <w:rPr>
          <w:rFonts w:ascii="Times New Roman" w:hAnsi="Times New Roman"/>
        </w:rPr>
      </w:pPr>
      <w:r w:rsidRPr="00AC2F15">
        <w:rPr>
          <w:rFonts w:ascii="Times New Roman" w:hAnsi="Times New Roman"/>
        </w:rPr>
        <w:t>сегменттердің басқа да елеулі баптары.</w:t>
      </w:r>
    </w:p>
    <w:p w:rsidR="008B3720" w:rsidRPr="00AC2F15" w:rsidRDefault="008B3720" w:rsidP="008B3720">
      <w:pPr>
        <w:spacing w:before="240" w:line="240" w:lineRule="auto"/>
        <w:ind w:left="0"/>
        <w:rPr>
          <w:rFonts w:ascii="Times New Roman" w:hAnsi="Times New Roman"/>
          <w:b/>
        </w:rPr>
      </w:pPr>
      <w:r w:rsidRPr="00AC2F15">
        <w:rPr>
          <w:rFonts w:ascii="Times New Roman" w:hAnsi="Times New Roman"/>
          <w:b/>
        </w:rPr>
        <w:t>Кіріс немесе залал, активтер және міндеттемелер туралы ақпаратты ашып көрсету</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Әрбір есептілік сегменті бойынша Банк кіріске немесе залалға берілген бағаны ашып көрсетеді. Тиісті сома операциялық шешімдерді қабылдайтын жетекшіге жиі түрде ұсынылған жағдайда, Банк әрбір есептілік сегменті бойынша жиынтық активтерге және міндеттемелерге берілген бағаны ашып көрсетеді.</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Сонымен қатар, белгіленген сомалар операциялық шешімдерді қабылдайтын жетекшіге ұсынылған сегменттік кіріске немесе залалға берілген бағаға енгізілген жағдайда, не болмаса сегменттік кіріске немесе залалға берілген бағаға енгізілмегеннің өзінде осындай сомалар операциялық шешімдерді қабылдайтын жетекшіге жиі түрде ұсынылған жағдайда, Банк әрбір есептілік сегменті бойынша келесідей көрсеткіштердің де ашылып көрсетілуін қамтамасыз етіп отырады:</w:t>
      </w:r>
    </w:p>
    <w:p w:rsidR="008B3720" w:rsidRPr="00AC2F15" w:rsidRDefault="008B3720" w:rsidP="00A07C0F">
      <w:pPr>
        <w:numPr>
          <w:ilvl w:val="0"/>
          <w:numId w:val="335"/>
        </w:numPr>
        <w:spacing w:before="240" w:line="240" w:lineRule="auto"/>
        <w:rPr>
          <w:rFonts w:ascii="Times New Roman" w:hAnsi="Times New Roman"/>
        </w:rPr>
      </w:pPr>
      <w:r w:rsidRPr="00AC2F15">
        <w:rPr>
          <w:rFonts w:ascii="Times New Roman" w:hAnsi="Times New Roman"/>
        </w:rPr>
        <w:t>сыртқы клиенттерден алынған табыстар;</w:t>
      </w:r>
    </w:p>
    <w:p w:rsidR="008B3720" w:rsidRPr="00AC2F15" w:rsidRDefault="008B3720" w:rsidP="00A07C0F">
      <w:pPr>
        <w:numPr>
          <w:ilvl w:val="0"/>
          <w:numId w:val="335"/>
        </w:numPr>
        <w:spacing w:before="240" w:line="240" w:lineRule="auto"/>
        <w:rPr>
          <w:rFonts w:ascii="Times New Roman" w:hAnsi="Times New Roman"/>
        </w:rPr>
      </w:pPr>
      <w:r w:rsidRPr="00AC2F15">
        <w:rPr>
          <w:rFonts w:ascii="Times New Roman" w:hAnsi="Times New Roman"/>
        </w:rPr>
        <w:t xml:space="preserve">Банктің басқа операциялық сегменттерімен жүргізілген операциялардың нәтижесінде алынған табыстар; </w:t>
      </w:r>
    </w:p>
    <w:p w:rsidR="008B3720" w:rsidRPr="00AC2F15" w:rsidRDefault="008B3720" w:rsidP="00A07C0F">
      <w:pPr>
        <w:numPr>
          <w:ilvl w:val="0"/>
          <w:numId w:val="335"/>
        </w:numPr>
        <w:spacing w:before="240" w:line="240" w:lineRule="auto"/>
        <w:rPr>
          <w:rFonts w:ascii="Times New Roman" w:hAnsi="Times New Roman"/>
        </w:rPr>
      </w:pPr>
      <w:r w:rsidRPr="00AC2F15">
        <w:rPr>
          <w:rFonts w:ascii="Times New Roman" w:hAnsi="Times New Roman"/>
        </w:rPr>
        <w:t>пайыздық кірістер;</w:t>
      </w:r>
    </w:p>
    <w:p w:rsidR="008B3720" w:rsidRPr="00AC2F15" w:rsidRDefault="008B3720" w:rsidP="00A07C0F">
      <w:pPr>
        <w:numPr>
          <w:ilvl w:val="0"/>
          <w:numId w:val="335"/>
        </w:numPr>
        <w:spacing w:before="240" w:line="240" w:lineRule="auto"/>
        <w:rPr>
          <w:rFonts w:ascii="Times New Roman" w:hAnsi="Times New Roman"/>
        </w:rPr>
      </w:pPr>
      <w:r w:rsidRPr="00AC2F15">
        <w:rPr>
          <w:rFonts w:ascii="Times New Roman" w:hAnsi="Times New Roman"/>
        </w:rPr>
        <w:t>пайыздық шығындар;</w:t>
      </w:r>
    </w:p>
    <w:p w:rsidR="008B3720" w:rsidRPr="00AC2F15" w:rsidRDefault="008B3720" w:rsidP="00A07C0F">
      <w:pPr>
        <w:numPr>
          <w:ilvl w:val="0"/>
          <w:numId w:val="335"/>
        </w:numPr>
        <w:spacing w:before="240" w:line="240" w:lineRule="auto"/>
        <w:rPr>
          <w:rFonts w:ascii="Times New Roman" w:hAnsi="Times New Roman"/>
        </w:rPr>
      </w:pPr>
      <w:r w:rsidRPr="00AC2F15">
        <w:rPr>
          <w:rFonts w:ascii="Times New Roman" w:hAnsi="Times New Roman"/>
        </w:rPr>
        <w:t>тозу және амортизация;</w:t>
      </w:r>
    </w:p>
    <w:p w:rsidR="008B3720" w:rsidRPr="00AC2F15" w:rsidRDefault="008B3720" w:rsidP="00A07C0F">
      <w:pPr>
        <w:numPr>
          <w:ilvl w:val="0"/>
          <w:numId w:val="335"/>
        </w:numPr>
        <w:spacing w:before="240" w:line="240" w:lineRule="auto"/>
        <w:rPr>
          <w:rFonts w:ascii="Times New Roman" w:hAnsi="Times New Roman"/>
        </w:rPr>
      </w:pPr>
      <w:r w:rsidRPr="00AC2F15">
        <w:rPr>
          <w:rFonts w:ascii="Times New Roman" w:hAnsi="Times New Roman"/>
        </w:rPr>
        <w:t xml:space="preserve">1-тараудың </w:t>
      </w:r>
      <w:r w:rsidR="000D546F">
        <w:rPr>
          <w:rFonts w:ascii="Times New Roman" w:hAnsi="Times New Roman"/>
        </w:rPr>
        <w:t>"</w:t>
      </w:r>
      <w:r w:rsidRPr="00AC2F15">
        <w:rPr>
          <w:rFonts w:ascii="Times New Roman" w:hAnsi="Times New Roman"/>
        </w:rPr>
        <w:t>Қаржылық есептілікті ұсыну (ХБЕС 1)</w:t>
      </w:r>
      <w:r w:rsidR="000D546F">
        <w:rPr>
          <w:rFonts w:ascii="Times New Roman" w:hAnsi="Times New Roman"/>
        </w:rPr>
        <w:t>"</w:t>
      </w:r>
      <w:r w:rsidRPr="00AC2F15">
        <w:rPr>
          <w:rFonts w:ascii="Times New Roman" w:hAnsi="Times New Roman"/>
        </w:rPr>
        <w:t xml:space="preserve"> атты 1-</w:t>
      </w:r>
      <w:r w:rsidR="00A63684">
        <w:rPr>
          <w:rFonts w:ascii="Times New Roman" w:hAnsi="Times New Roman"/>
        </w:rPr>
        <w:t>бөлім</w:t>
      </w:r>
      <w:r w:rsidRPr="00AC2F15">
        <w:rPr>
          <w:rFonts w:ascii="Times New Roman" w:hAnsi="Times New Roman"/>
        </w:rPr>
        <w:t xml:space="preserve">іне сәйкес ашылып көрсетілетін табыстың және шығынның елеулі баптары; </w:t>
      </w:r>
    </w:p>
    <w:p w:rsidR="008B3720" w:rsidRPr="00AC2F15" w:rsidRDefault="008B3720" w:rsidP="00A07C0F">
      <w:pPr>
        <w:numPr>
          <w:ilvl w:val="0"/>
          <w:numId w:val="335"/>
        </w:numPr>
        <w:spacing w:before="240" w:line="240" w:lineRule="auto"/>
        <w:rPr>
          <w:rFonts w:ascii="Times New Roman" w:hAnsi="Times New Roman"/>
        </w:rPr>
      </w:pPr>
      <w:r w:rsidRPr="00AC2F15">
        <w:rPr>
          <w:rFonts w:ascii="Times New Roman" w:hAnsi="Times New Roman"/>
        </w:rPr>
        <w:t>қауымдастырылған компаниялардың және бірлескен кәсіпорындардың кірісіндегі немесе залалындағы Банктің үлесі;</w:t>
      </w:r>
    </w:p>
    <w:p w:rsidR="008B3720" w:rsidRPr="00AC2F15" w:rsidRDefault="008B3720" w:rsidP="00A07C0F">
      <w:pPr>
        <w:numPr>
          <w:ilvl w:val="0"/>
          <w:numId w:val="335"/>
        </w:numPr>
        <w:spacing w:before="240" w:line="240" w:lineRule="auto"/>
        <w:rPr>
          <w:rFonts w:ascii="Times New Roman" w:hAnsi="Times New Roman"/>
        </w:rPr>
      </w:pPr>
      <w:r w:rsidRPr="00AC2F15">
        <w:rPr>
          <w:rFonts w:ascii="Times New Roman" w:hAnsi="Times New Roman"/>
        </w:rPr>
        <w:lastRenderedPageBreak/>
        <w:t xml:space="preserve">кіріс салығына қатысты шығындар (немесе табыс); </w:t>
      </w:r>
    </w:p>
    <w:p w:rsidR="008B3720" w:rsidRPr="00AC2F15" w:rsidRDefault="008B3720" w:rsidP="00A07C0F">
      <w:pPr>
        <w:numPr>
          <w:ilvl w:val="0"/>
          <w:numId w:val="335"/>
        </w:numPr>
        <w:spacing w:before="240" w:line="240" w:lineRule="auto"/>
        <w:rPr>
          <w:rFonts w:ascii="Times New Roman" w:hAnsi="Times New Roman"/>
        </w:rPr>
      </w:pPr>
      <w:r w:rsidRPr="00AC2F15">
        <w:rPr>
          <w:rFonts w:ascii="Times New Roman" w:hAnsi="Times New Roman"/>
        </w:rPr>
        <w:t>тозудан және амортизациядан айырықша болатын ақшалай емес елеулі баптар.</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 xml:space="preserve">Сегмент табысының басым бөлігі пайыздардан алынып, операциялық шешімдерді қабылдайтын жетекші сегменттің әрекет нәтижелеріне баға беру кезінде, негізінен, пайыздық шығындардың шегерісінен кейін пайыздық табыстар туралы ақпаратты басшылыққа алған кезде Банк пайыздық табыстарды да, пайыздық шығындарды да жеке түрде ашып көрсетеді. </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Төменде белгіленген көрсеткіштердің нақты сомалары операциялық шешімдерді қабылдайтын жетекшінің тарапынан қарастырылатын сегмент активтерінің көрсеткіштеріне енгізілген жағдайда, не болмаса осындай сомалар сегмент активтерінің көрсеткіштеріне енгізілмегеннін өзінде басқа да рәсімдерді жүзеге асыру кезінде осындай тұлғаға жиі түрде ұсынылған жағдайда, әрбір есептілік сегменті бойынша Банк келесідей ақпаратты ашып көрсетеді:</w:t>
      </w:r>
    </w:p>
    <w:p w:rsidR="008B3720" w:rsidRPr="00AC2F15" w:rsidRDefault="008B3720" w:rsidP="00A07C0F">
      <w:pPr>
        <w:numPr>
          <w:ilvl w:val="0"/>
          <w:numId w:val="336"/>
        </w:numPr>
        <w:spacing w:before="240" w:line="240" w:lineRule="auto"/>
        <w:rPr>
          <w:rFonts w:ascii="Times New Roman" w:hAnsi="Times New Roman"/>
        </w:rPr>
      </w:pPr>
      <w:r w:rsidRPr="00AC2F15">
        <w:rPr>
          <w:rFonts w:ascii="Times New Roman" w:hAnsi="Times New Roman"/>
        </w:rPr>
        <w:t>қауымдастырылған компанияларға және бірлескен кәсіпорындарға салынған инвестициялардың сомалары;</w:t>
      </w:r>
    </w:p>
    <w:p w:rsidR="008B3720" w:rsidRPr="00AC2F15" w:rsidRDefault="008B3720" w:rsidP="00A07C0F">
      <w:pPr>
        <w:numPr>
          <w:ilvl w:val="0"/>
          <w:numId w:val="336"/>
        </w:numPr>
        <w:spacing w:before="240" w:line="240" w:lineRule="auto"/>
        <w:rPr>
          <w:rFonts w:ascii="Times New Roman" w:hAnsi="Times New Roman"/>
        </w:rPr>
      </w:pPr>
      <w:r w:rsidRPr="00AC2F15">
        <w:rPr>
          <w:rFonts w:ascii="Times New Roman" w:hAnsi="Times New Roman"/>
        </w:rPr>
        <w:t>қаржы құралдарын, мерзімі ұзартылған салық активтерін, зейнеткерлік активтерді және сақтандыру шарттарының аясында туындайтын құқықтарды қоспағандағы айналымнан тыс болатын сатып алынған активтердің сомалары;</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 xml:space="preserve">Банк әрбір есептілік сегменті бойынша сегменттің кірісі немесе залалдары, сегменттің активтері және сегменттің міндеттемелері көрсеткіштеріне берілген бағаға қатысты түсініктемені береді. Кем дегенде, Банк келесідей ақпаратты ашып көрсетеді: </w:t>
      </w:r>
    </w:p>
    <w:p w:rsidR="008B3720" w:rsidRPr="00AC2F15" w:rsidRDefault="008B3720" w:rsidP="00A07C0F">
      <w:pPr>
        <w:numPr>
          <w:ilvl w:val="0"/>
          <w:numId w:val="337"/>
        </w:numPr>
        <w:spacing w:before="240" w:line="240" w:lineRule="auto"/>
        <w:rPr>
          <w:rFonts w:ascii="Times New Roman" w:hAnsi="Times New Roman"/>
        </w:rPr>
      </w:pPr>
      <w:r w:rsidRPr="00AC2F15">
        <w:rPr>
          <w:rFonts w:ascii="Times New Roman" w:hAnsi="Times New Roman"/>
        </w:rPr>
        <w:t>есептілік сегменттерінің арасындағы операцияларды есепке алу негізі;</w:t>
      </w:r>
    </w:p>
    <w:p w:rsidR="008B3720" w:rsidRPr="00AC2F15" w:rsidRDefault="008B3720" w:rsidP="00A07C0F">
      <w:pPr>
        <w:numPr>
          <w:ilvl w:val="0"/>
          <w:numId w:val="337"/>
        </w:numPr>
        <w:spacing w:before="240" w:line="240" w:lineRule="auto"/>
        <w:rPr>
          <w:rFonts w:ascii="Times New Roman" w:hAnsi="Times New Roman"/>
        </w:rPr>
      </w:pPr>
      <w:r w:rsidRPr="00AC2F15">
        <w:rPr>
          <w:rFonts w:ascii="Times New Roman" w:hAnsi="Times New Roman"/>
        </w:rPr>
        <w:t xml:space="preserve">келесінің арасындағы айырмашылықтың сипаты: </w:t>
      </w:r>
    </w:p>
    <w:p w:rsidR="008B3720" w:rsidRPr="00AC2F15" w:rsidRDefault="008B3720" w:rsidP="00A07C0F">
      <w:pPr>
        <w:numPr>
          <w:ilvl w:val="0"/>
          <w:numId w:val="327"/>
        </w:numPr>
        <w:spacing w:before="240" w:line="240" w:lineRule="auto"/>
        <w:rPr>
          <w:rFonts w:ascii="Times New Roman" w:hAnsi="Times New Roman"/>
        </w:rPr>
      </w:pPr>
      <w:r w:rsidRPr="00AC2F15">
        <w:rPr>
          <w:rFonts w:ascii="Times New Roman" w:hAnsi="Times New Roman"/>
        </w:rPr>
        <w:t>есептілік сегменттерінің кіріс немесе залал көрсеткіштері, активтерінің және міндеттемелерінің көрсеткіштері; және</w:t>
      </w:r>
    </w:p>
    <w:p w:rsidR="008B3720" w:rsidRPr="00AC2F15" w:rsidRDefault="008B3720" w:rsidP="00A07C0F">
      <w:pPr>
        <w:numPr>
          <w:ilvl w:val="0"/>
          <w:numId w:val="327"/>
        </w:numPr>
        <w:spacing w:before="240" w:line="240" w:lineRule="auto"/>
        <w:rPr>
          <w:rFonts w:ascii="Times New Roman" w:hAnsi="Times New Roman"/>
        </w:rPr>
      </w:pPr>
      <w:r w:rsidRPr="00AC2F15">
        <w:rPr>
          <w:rFonts w:ascii="Times New Roman" w:hAnsi="Times New Roman"/>
        </w:rPr>
        <w:t>кіріс салығына қатысты шығындарға (немесе тиісті табысқа) дейінгі Банктің кірісі немесе залалы және тоқтатылған әрекет, активтер және міндеттемелер (салыстырып тексерудің нәтижелеріне сәйкес осындай айырмашылық анық болмаған жағдайда);</w:t>
      </w:r>
    </w:p>
    <w:p w:rsidR="008B3720" w:rsidRPr="00AC2F15" w:rsidRDefault="008B3720" w:rsidP="00A07C0F">
      <w:pPr>
        <w:numPr>
          <w:ilvl w:val="0"/>
          <w:numId w:val="338"/>
        </w:numPr>
        <w:spacing w:before="240" w:line="240" w:lineRule="auto"/>
        <w:rPr>
          <w:rFonts w:ascii="Times New Roman" w:hAnsi="Times New Roman"/>
        </w:rPr>
      </w:pPr>
      <w:r w:rsidRPr="00AC2F15">
        <w:rPr>
          <w:rFonts w:ascii="Times New Roman" w:hAnsi="Times New Roman"/>
        </w:rPr>
        <w:t>есептілік сегментінің кірісін немесе залалын анықтау мақсатында пайдаланылатын баға беру әдістеріндегі алдыңғы кезеңдермен салыстырғандағы өзгерістердің сипаты және осындай өзгерістердің сегменттің кіріс немесе залал көрсеткішіне қатысты тигізетін әсерінің (бар болған жағдайда) сипаты;</w:t>
      </w:r>
    </w:p>
    <w:p w:rsidR="008B3720" w:rsidRPr="00AC2F15" w:rsidRDefault="008B3720" w:rsidP="00A07C0F">
      <w:pPr>
        <w:numPr>
          <w:ilvl w:val="0"/>
          <w:numId w:val="338"/>
        </w:numPr>
        <w:spacing w:before="240" w:line="240" w:lineRule="auto"/>
        <w:rPr>
          <w:rFonts w:ascii="Times New Roman" w:hAnsi="Times New Roman"/>
        </w:rPr>
      </w:pPr>
      <w:r w:rsidRPr="00AC2F15">
        <w:rPr>
          <w:rFonts w:ascii="Times New Roman" w:hAnsi="Times New Roman"/>
        </w:rPr>
        <w:t xml:space="preserve">есептілік сегменттеріне қатысты үйлесімсіз үлестірудің сипаты және әсері. </w:t>
      </w:r>
    </w:p>
    <w:p w:rsidR="008B3720" w:rsidRPr="00AC2F15" w:rsidRDefault="008B3720" w:rsidP="008B3720">
      <w:pPr>
        <w:spacing w:before="240" w:line="240" w:lineRule="auto"/>
        <w:ind w:left="0"/>
        <w:rPr>
          <w:rFonts w:ascii="Times New Roman" w:hAnsi="Times New Roman"/>
          <w:b/>
        </w:rPr>
      </w:pPr>
      <w:r w:rsidRPr="00AC2F15">
        <w:rPr>
          <w:rFonts w:ascii="Times New Roman" w:hAnsi="Times New Roman"/>
          <w:b/>
        </w:rPr>
        <w:t>Ақпаратты салыстырып тексеру</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 xml:space="preserve">Банк келесідей ақпаратты салыстырып тексеру нәтижелерін ұсынады: </w:t>
      </w:r>
    </w:p>
    <w:p w:rsidR="008B3720" w:rsidRPr="00AC2F15" w:rsidRDefault="008B3720" w:rsidP="00A07C0F">
      <w:pPr>
        <w:numPr>
          <w:ilvl w:val="0"/>
          <w:numId w:val="339"/>
        </w:numPr>
        <w:spacing w:before="240" w:line="240" w:lineRule="auto"/>
        <w:rPr>
          <w:rFonts w:ascii="Times New Roman" w:hAnsi="Times New Roman"/>
        </w:rPr>
      </w:pPr>
      <w:r w:rsidRPr="00AC2F15">
        <w:rPr>
          <w:rFonts w:ascii="Times New Roman" w:hAnsi="Times New Roman"/>
        </w:rPr>
        <w:t>есептілік сегменттерінің жиынтық табыстары және Банктің табыстары;</w:t>
      </w:r>
    </w:p>
    <w:p w:rsidR="008B3720" w:rsidRPr="00AC2F15" w:rsidRDefault="008B3720" w:rsidP="00A07C0F">
      <w:pPr>
        <w:numPr>
          <w:ilvl w:val="0"/>
          <w:numId w:val="339"/>
        </w:numPr>
        <w:spacing w:before="240" w:line="240" w:lineRule="auto"/>
        <w:rPr>
          <w:rFonts w:ascii="Times New Roman" w:hAnsi="Times New Roman"/>
        </w:rPr>
      </w:pPr>
      <w:r w:rsidRPr="00AC2F15">
        <w:rPr>
          <w:rFonts w:ascii="Times New Roman" w:hAnsi="Times New Roman"/>
        </w:rPr>
        <w:t>есептілік сегменті бойынша кірістің немесе залалдың жиынтық көрсеткіштері және тоқтатылған әрекет және салық шығындарына (салық табысына) дейінгі Банктің кірісі немесе залалы;</w:t>
      </w:r>
    </w:p>
    <w:p w:rsidR="008B3720" w:rsidRPr="00AC2F15" w:rsidRDefault="008B3720" w:rsidP="00A07C0F">
      <w:pPr>
        <w:numPr>
          <w:ilvl w:val="0"/>
          <w:numId w:val="339"/>
        </w:numPr>
        <w:spacing w:before="240" w:line="240" w:lineRule="auto"/>
        <w:rPr>
          <w:rFonts w:ascii="Times New Roman" w:hAnsi="Times New Roman"/>
        </w:rPr>
      </w:pPr>
      <w:r w:rsidRPr="00AC2F15">
        <w:rPr>
          <w:rFonts w:ascii="Times New Roman" w:hAnsi="Times New Roman"/>
        </w:rPr>
        <w:t>есептілік сегменттерінің жиынтық активтері және Банктің активтері;</w:t>
      </w:r>
    </w:p>
    <w:p w:rsidR="008B3720" w:rsidRPr="00AC2F15" w:rsidRDefault="008B3720" w:rsidP="00A07C0F">
      <w:pPr>
        <w:numPr>
          <w:ilvl w:val="0"/>
          <w:numId w:val="339"/>
        </w:numPr>
        <w:spacing w:before="240" w:line="240" w:lineRule="auto"/>
        <w:rPr>
          <w:rFonts w:ascii="Times New Roman" w:hAnsi="Times New Roman"/>
        </w:rPr>
      </w:pPr>
      <w:r w:rsidRPr="00AC2F15">
        <w:rPr>
          <w:rFonts w:ascii="Times New Roman" w:hAnsi="Times New Roman"/>
        </w:rPr>
        <w:t xml:space="preserve">есептілік сегменттерінің жиынтық міндеттемелері және Банктің міндеттемелері (осындай міндеттемелер операциялық шешімдерді қабылдау үшін жауапты болатын ұйымның жетекшісіне жиі түрде ұсынылған жағдайда ғана); </w:t>
      </w:r>
    </w:p>
    <w:p w:rsidR="008B3720" w:rsidRPr="00AC2F15" w:rsidRDefault="008B3720" w:rsidP="00A07C0F">
      <w:pPr>
        <w:numPr>
          <w:ilvl w:val="0"/>
          <w:numId w:val="339"/>
        </w:numPr>
        <w:spacing w:before="240" w:line="240" w:lineRule="auto"/>
        <w:rPr>
          <w:rFonts w:ascii="Times New Roman" w:hAnsi="Times New Roman"/>
        </w:rPr>
      </w:pPr>
      <w:r w:rsidRPr="00AC2F15">
        <w:rPr>
          <w:rFonts w:ascii="Times New Roman" w:hAnsi="Times New Roman"/>
        </w:rPr>
        <w:t>Банктің тиісті көрсеткіштері бойынша ашылып көрсетілген ақпараттың әрбір елеулі компонентіне қатысты есептілік сегменттерінің жиынтық көрсеткіштері.</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Барлық салыстырылып тексерілетін елеулі баптар жеке түрде көрсетіліп, сипаттамасымен жабдықталуы тиіс.</w:t>
      </w:r>
    </w:p>
    <w:p w:rsidR="008B3720" w:rsidRPr="00AC2F15" w:rsidRDefault="008B3720" w:rsidP="008B3720">
      <w:pPr>
        <w:spacing w:before="240" w:line="240" w:lineRule="auto"/>
        <w:ind w:left="0"/>
        <w:rPr>
          <w:rFonts w:ascii="Times New Roman" w:hAnsi="Times New Roman"/>
          <w:b/>
        </w:rPr>
      </w:pPr>
      <w:r w:rsidRPr="00AC2F15">
        <w:rPr>
          <w:rFonts w:ascii="Times New Roman" w:hAnsi="Times New Roman"/>
          <w:b/>
        </w:rPr>
        <w:t xml:space="preserve">Алдыңғы кезеңдер бойынша ұсынылған ақпаратты қайта есептеу </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lastRenderedPageBreak/>
        <w:t xml:space="preserve">Сандық сипаттағы шектік шамалардан асып кетуі нәтижесінде ағымдағы кезеңде операциялық сегмент есептілік болып қалған жағдайда, осы операциялық сегмент алдыңғы кезеңде жеке есептілік сегментіне бөлу критерийлеріне сәйкес келмегеннің өзінде Банк алдыңғы кезең бойынша салыстырмалы ақпаратты ұсынуы тиіс. Қажетті ақпарат болмаған және оны дайындау үшін жұмсалатын шығындар тым көп болған жағдайда, Банк салыстырмалы ақпаратты ұсынбайды. </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Банк есептілік сегменттерінің өзгеруіне әкеліп соқтыратын ішкі ұйымының құрылымын өзгерткен жағдайда, алдыңғы кезеңдер (аралық кезеңдерді қоса) бойынша тиісті ақпарат қайта есептелуі тиіс. Осындай ақпарат болмаған және оны дайындау үшін жұмсалатын шығындар тым көп болған жағдайлар ерекше жағдайлар ретінде қарастырылады.</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 xml:space="preserve">Өзінің есептілік сегменттерінің құрамын өзгерткеннен кейін Банк алдыңғы кезеңдер бойынша сегменттік ақпараттың тиісті баптарын қайта есептеу жұмыстарының орындалғаны немесе орындалмағаны туралы мәліметтерді ашып көрсетеді. </w:t>
      </w:r>
    </w:p>
    <w:p w:rsidR="008B3720" w:rsidRPr="00AC2F15" w:rsidRDefault="008B3720" w:rsidP="008B3720">
      <w:pPr>
        <w:spacing w:before="240" w:line="240" w:lineRule="auto"/>
        <w:ind w:left="0"/>
      </w:pPr>
      <w:r w:rsidRPr="00AC2F15">
        <w:rPr>
          <w:rFonts w:ascii="Times New Roman" w:hAnsi="Times New Roman"/>
        </w:rPr>
        <w:t>Банк өзінің есептілік сегменттерін өзгертіп, аралық кезеңдерді қоса алдыңғы кезеңдер бойынша сегменттік ақпарат өзгерту жылында қайта есептелмеген жағдайда, Банк ағымдағы кезең бойынша сегменттік ақпаратты сегментацияның еске құрылымының негізінде де, жаңа құрылымының негізінде де ашып көрсетеді. Осындай ақпарат болмаған немесе оны дайындау үшін жұмсалатын шығындар тым көп болған жағдайлар ерекше жағдайлар ретінде қарастырылады.</w:t>
      </w:r>
    </w:p>
    <w:p w:rsidR="008B3720" w:rsidRPr="00AC2F15" w:rsidRDefault="0066281C" w:rsidP="008B3720">
      <w:pPr>
        <w:spacing w:before="240" w:line="240" w:lineRule="auto"/>
        <w:ind w:left="0"/>
        <w:rPr>
          <w:rFonts w:ascii="Times New Roman" w:hAnsi="Times New Roman"/>
          <w:b/>
        </w:rPr>
      </w:pPr>
      <w:r w:rsidRPr="00AC2F15">
        <w:rPr>
          <w:rFonts w:ascii="Times New Roman" w:hAnsi="Times New Roman"/>
          <w:b/>
        </w:rPr>
        <w:t>Банктің өнімдері және қызметтері</w:t>
      </w:r>
      <w:r w:rsidR="008B3720" w:rsidRPr="00AC2F15">
        <w:rPr>
          <w:rFonts w:ascii="Times New Roman" w:hAnsi="Times New Roman"/>
          <w:b/>
        </w:rPr>
        <w:t xml:space="preserve"> туралы, әрекетінің географиялық аймағы туралы және негізгі клиенттері туралы ақпаратты ашып көрсету</w:t>
      </w:r>
    </w:p>
    <w:p w:rsidR="008B3720" w:rsidRPr="00AC2F15" w:rsidRDefault="0066281C" w:rsidP="008B3720">
      <w:pPr>
        <w:spacing w:before="240" w:line="240" w:lineRule="auto"/>
        <w:ind w:left="0"/>
        <w:rPr>
          <w:rFonts w:ascii="Times New Roman" w:hAnsi="Times New Roman"/>
        </w:rPr>
      </w:pPr>
      <w:r w:rsidRPr="00AC2F15">
        <w:rPr>
          <w:rFonts w:ascii="Times New Roman" w:hAnsi="Times New Roman"/>
        </w:rPr>
        <w:t>Банктің өнімдері және қызметтері</w:t>
      </w:r>
      <w:r w:rsidR="008B3720" w:rsidRPr="00AC2F15">
        <w:rPr>
          <w:rFonts w:ascii="Times New Roman" w:hAnsi="Times New Roman"/>
        </w:rPr>
        <w:t xml:space="preserve"> туралы, әрекетінің географиялық аймағы туралы және негізгі клиенттері туралы ақпаратты ашып көрсету мәселесі ХҚЕС стандартына сәйкес дайындалған ақпаратқа негізделіп, есептілік сегменттері бойынша ақпаратты ұсыну кезінде осындай ақпарат бұрын ашылып көрсетілмеген жағдайда ғана қажет болады. </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Банк әрбір өнімнің және қызметтің түрі бойынша немесе түрі ұқсас өнімдердің және қызметтердің топтары бойынша сыртқы сатып алушылардан алынған табыстар сомасын ашып көрсетеді. Қажетті ақпарат болмаған және оны дайындау үшін жұмсалатын шығындар тым көп болған жағдайлар ерекше жағдайлар ретінде қарастырылады. Осындай жағдайда бұл фактіні ашып көрсету қажет.</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Табыстар пайыздық табыстарды, комиссиялық табыстарды және басқа да операциялық табыстарды қамтиды.</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Банк келесідей географиялық ақпаратты ашып көрсетеді:</w:t>
      </w:r>
    </w:p>
    <w:p w:rsidR="008B3720" w:rsidRPr="00AC2F15" w:rsidRDefault="008B3720" w:rsidP="00A07C0F">
      <w:pPr>
        <w:numPr>
          <w:ilvl w:val="0"/>
          <w:numId w:val="340"/>
        </w:numPr>
        <w:spacing w:before="240" w:line="240" w:lineRule="auto"/>
        <w:rPr>
          <w:rFonts w:ascii="Times New Roman" w:hAnsi="Times New Roman"/>
        </w:rPr>
      </w:pPr>
      <w:r w:rsidRPr="00AC2F15">
        <w:rPr>
          <w:rFonts w:ascii="Times New Roman" w:hAnsi="Times New Roman"/>
        </w:rPr>
        <w:t>сыртқы сатып алушылардан алынған табыстардың қимадағы сомасы;</w:t>
      </w:r>
    </w:p>
    <w:p w:rsidR="008B3720" w:rsidRPr="00AC2F15" w:rsidRDefault="008B3720" w:rsidP="00A07C0F">
      <w:pPr>
        <w:numPr>
          <w:ilvl w:val="0"/>
          <w:numId w:val="341"/>
        </w:numPr>
        <w:spacing w:before="240" w:line="240" w:lineRule="auto"/>
        <w:rPr>
          <w:rFonts w:ascii="Times New Roman" w:hAnsi="Times New Roman"/>
        </w:rPr>
      </w:pPr>
      <w:r w:rsidRPr="00AC2F15">
        <w:rPr>
          <w:rFonts w:ascii="Times New Roman" w:hAnsi="Times New Roman"/>
        </w:rPr>
        <w:t>Қазақстан Республикасының территориясында алынған табыстар;</w:t>
      </w:r>
    </w:p>
    <w:p w:rsidR="008B3720" w:rsidRPr="00AC2F15" w:rsidRDefault="008B3720" w:rsidP="00A07C0F">
      <w:pPr>
        <w:numPr>
          <w:ilvl w:val="0"/>
          <w:numId w:val="341"/>
        </w:numPr>
        <w:spacing w:before="240" w:line="240" w:lineRule="auto"/>
        <w:rPr>
          <w:rFonts w:ascii="Times New Roman" w:hAnsi="Times New Roman"/>
        </w:rPr>
      </w:pPr>
      <w:r w:rsidRPr="00AC2F15">
        <w:rPr>
          <w:rFonts w:ascii="Times New Roman" w:hAnsi="Times New Roman"/>
        </w:rPr>
        <w:t>шет елдерде алынған жиынтық табыс. Жеке шет елде алынған табыстар елеулі болған жағдайда, осындай табыстарды жеке түрде ашып көрсету қажет. Сонымен қатар, Банк сыртқы сатып алушылардан алынған табыстарды жеке мемлекеттерге жатқызудың негізін ашып көрсетеді (мысалы, табыстар клиенттің орналасу жерінің негізінде белгілі бір мемлекетке жатқызылуы мүмкін).</w:t>
      </w:r>
    </w:p>
    <w:p w:rsidR="008B3720" w:rsidRPr="00AC2F15" w:rsidRDefault="008B3720" w:rsidP="00A07C0F">
      <w:pPr>
        <w:numPr>
          <w:ilvl w:val="0"/>
          <w:numId w:val="340"/>
        </w:numPr>
        <w:spacing w:before="240" w:line="240" w:lineRule="auto"/>
        <w:rPr>
          <w:rFonts w:ascii="Times New Roman" w:hAnsi="Times New Roman"/>
        </w:rPr>
      </w:pPr>
      <w:r w:rsidRPr="00AC2F15">
        <w:rPr>
          <w:rFonts w:ascii="Times New Roman" w:hAnsi="Times New Roman"/>
        </w:rPr>
        <w:t>қимадағы қаржы құралдарын, мерзімі ұзартылған салық активтерін, зейнеткерлік жоспар активтерін және сақтандыру шарттарының аясында туындайтын құқықтарды қоспағандағы айналымнан тыс болатын активтердің сомалары;</w:t>
      </w:r>
    </w:p>
    <w:p w:rsidR="008B3720" w:rsidRPr="00AC2F15" w:rsidRDefault="008B3720" w:rsidP="00A07C0F">
      <w:pPr>
        <w:numPr>
          <w:ilvl w:val="0"/>
          <w:numId w:val="342"/>
        </w:numPr>
        <w:spacing w:before="240" w:line="240" w:lineRule="auto"/>
        <w:rPr>
          <w:rFonts w:ascii="Times New Roman" w:hAnsi="Times New Roman"/>
        </w:rPr>
      </w:pPr>
      <w:r w:rsidRPr="00AC2F15">
        <w:rPr>
          <w:rFonts w:ascii="Times New Roman" w:hAnsi="Times New Roman"/>
        </w:rPr>
        <w:t>Қазақстан Республикасының территориясындағы айналымнан тыс болатын активтер;</w:t>
      </w:r>
    </w:p>
    <w:p w:rsidR="008B3720" w:rsidRPr="00AC2F15" w:rsidRDefault="008B3720" w:rsidP="00A07C0F">
      <w:pPr>
        <w:numPr>
          <w:ilvl w:val="0"/>
          <w:numId w:val="342"/>
        </w:numPr>
        <w:spacing w:before="240" w:line="240" w:lineRule="auto"/>
        <w:rPr>
          <w:rFonts w:ascii="Times New Roman" w:hAnsi="Times New Roman"/>
        </w:rPr>
      </w:pPr>
      <w:r w:rsidRPr="00AC2F15">
        <w:rPr>
          <w:rFonts w:ascii="Times New Roman" w:hAnsi="Times New Roman"/>
        </w:rPr>
        <w:t>шет елдердегі айналымнан тыс болатын активтер. Жеке шет елдегі айналымнан тыс болатын активтер елеулі болған жағдайда, осындай айналымнан тыс болатын активтерді жеке түрде ашып көрсету қажет.</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Қажетті ақпарат болмаған және оны дайындау үшін жұмсалатын шығындар тым көп болған жағдайлар ерекше жағдайлар ретінде қарастырылады. Осындай жағдайда бұл фактіні ашып көрсету қажет.</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 xml:space="preserve">Жеке сыртқы клиенттен алынатын табыстар Банктің жалпы табыс сомасының он не одан да көп пайызын құраған жағдайда, Банк бұл фактіні және әрбір осындай негізгі клиент бойынша алынатын жалпы табыс сомасын, сондай-ақ, осындай табыстың қатысы бар сегменттің немесе сегменттердің атауын ашып көрсетеді. Бұл ретте, клиенттің атауын немесе сегменттердің әрбіреуіне қатысты болатын табыстардың сомасын ашып көрсетудің қажеті жоқ. Осы </w:t>
      </w:r>
      <w:r w:rsidR="00A63684">
        <w:rPr>
          <w:rFonts w:ascii="Times New Roman" w:hAnsi="Times New Roman"/>
        </w:rPr>
        <w:t>бөлім</w:t>
      </w:r>
      <w:r w:rsidRPr="00AC2F15">
        <w:rPr>
          <w:rFonts w:ascii="Times New Roman" w:hAnsi="Times New Roman"/>
        </w:rPr>
        <w:t xml:space="preserve">нің мақсатында бір бақылаудың астында болатын компаниялардың тобы Банктің тарапынан бір клиент ретінде қарастырылады. Алайда, мемлекеттің (жергілікті, ұлттық немесе халықаралық ұйымдарды қоса мемлекеттік </w:t>
      </w:r>
      <w:r w:rsidRPr="00AC2F15">
        <w:rPr>
          <w:rFonts w:ascii="Times New Roman" w:hAnsi="Times New Roman"/>
        </w:rPr>
        <w:lastRenderedPageBreak/>
        <w:t xml:space="preserve">органдарды және ұқсас ұйымдарды есептегенде) және оның бақылауында болатын ұйымдардың бір клиент ретінде танылуына баға беру мақсатында пайымдаманы қолдану қажет. Пайымдаманың қолдану кезінде Банк осындай ұйымдардың арасындағы экономикалық интеграцияның дәрежесін қарастырады. </w:t>
      </w:r>
    </w:p>
    <w:p w:rsidR="008B3720" w:rsidRPr="00AC2F15" w:rsidRDefault="008B3720" w:rsidP="008B3720">
      <w:pPr>
        <w:keepNext/>
        <w:spacing w:before="240" w:line="240" w:lineRule="auto"/>
        <w:ind w:left="0"/>
        <w:rPr>
          <w:rFonts w:ascii="Times New Roman" w:hAnsi="Times New Roman"/>
        </w:rPr>
      </w:pPr>
      <w:r w:rsidRPr="00AC2F15">
        <w:rPr>
          <w:rFonts w:ascii="Times New Roman" w:hAnsi="Times New Roman"/>
        </w:rPr>
        <w:t>Есептілік сегменттерін бөлу схемасы:</w:t>
      </w:r>
    </w:p>
    <w:p w:rsidR="008B3720" w:rsidRPr="00AC2F15" w:rsidRDefault="006A5A55" w:rsidP="008B3720">
      <w:pPr>
        <w:spacing w:before="240" w:line="240" w:lineRule="auto"/>
        <w:ind w:left="0"/>
        <w:rPr>
          <w:rFonts w:ascii="Times New Roman" w:hAnsi="Times New Roman"/>
        </w:rPr>
      </w:pPr>
      <w:r w:rsidRPr="00AC2F15">
        <w:rPr>
          <w:rFonts w:ascii="Times New Roman" w:hAnsi="Times New Roman"/>
        </w:rPr>
        <w:object w:dxaOrig="12314" w:dyaOrig="10411">
          <v:shape id="_x0000_i1027" type="#_x0000_t75" style="width:463.9pt;height:495.15pt" o:ole="">
            <v:imagedata r:id="rId80" o:title=""/>
          </v:shape>
          <o:OLEObject Type="Embed" ProgID="Visio.Drawing.11" ShapeID="_x0000_i1027" DrawAspect="Content" ObjectID="_1812901781" r:id="rId81"/>
        </w:object>
      </w:r>
    </w:p>
    <w:p w:rsidR="008B3720" w:rsidRPr="00AC2F15" w:rsidRDefault="008B3720" w:rsidP="008B3720">
      <w:pPr>
        <w:spacing w:before="240" w:line="240" w:lineRule="auto"/>
        <w:ind w:left="0"/>
        <w:rPr>
          <w:rFonts w:ascii="Times New Roman" w:hAnsi="Times New Roman"/>
        </w:rPr>
      </w:pPr>
    </w:p>
    <w:p w:rsidR="008B3720" w:rsidRPr="00AC2F15" w:rsidRDefault="008B3720" w:rsidP="008B3720">
      <w:pPr>
        <w:spacing w:before="240" w:line="240" w:lineRule="auto"/>
        <w:ind w:left="0"/>
        <w:rPr>
          <w:rFonts w:ascii="Times New Roman" w:hAnsi="Times New Roman"/>
        </w:rPr>
        <w:sectPr w:rsidR="008B3720" w:rsidRPr="00AC2F15" w:rsidSect="000610F9">
          <w:headerReference w:type="even" r:id="rId82"/>
          <w:headerReference w:type="default" r:id="rId83"/>
          <w:headerReference w:type="first" r:id="rId84"/>
          <w:pgSz w:w="11906" w:h="16838"/>
          <w:pgMar w:top="1268" w:right="680" w:bottom="900" w:left="1134" w:header="510" w:footer="404" w:gutter="0"/>
          <w:cols w:space="708"/>
          <w:titlePg/>
          <w:docGrid w:linePitch="360"/>
        </w:sectPr>
      </w:pPr>
    </w:p>
    <w:p w:rsidR="008B3720" w:rsidRPr="00AC2F15" w:rsidRDefault="008B3720" w:rsidP="008B3720">
      <w:pPr>
        <w:pStyle w:val="2"/>
        <w:pageBreakBefore/>
        <w:spacing w:before="240"/>
        <w:jc w:val="both"/>
        <w:rPr>
          <w:rFonts w:ascii="Times New Roman" w:hAnsi="Times New Roman"/>
          <w:sz w:val="20"/>
          <w:szCs w:val="20"/>
        </w:rPr>
      </w:pPr>
      <w:bookmarkStart w:id="523" w:name="_Toc529528883"/>
      <w:bookmarkStart w:id="524" w:name="_Toc168501979"/>
      <w:r w:rsidRPr="00AC2F15">
        <w:rPr>
          <w:rFonts w:ascii="Times New Roman" w:hAnsi="Times New Roman"/>
          <w:sz w:val="20"/>
        </w:rPr>
        <w:lastRenderedPageBreak/>
        <w:t>3-</w:t>
      </w:r>
      <w:r w:rsidR="002A64F6">
        <w:rPr>
          <w:rFonts w:ascii="Times New Roman" w:hAnsi="Times New Roman"/>
          <w:sz w:val="20"/>
        </w:rPr>
        <w:t>б</w:t>
      </w:r>
      <w:r w:rsidR="00A63684">
        <w:rPr>
          <w:rFonts w:ascii="Times New Roman" w:hAnsi="Times New Roman"/>
          <w:sz w:val="20"/>
        </w:rPr>
        <w:t>өлім</w:t>
      </w:r>
      <w:r w:rsidRPr="00AC2F15">
        <w:rPr>
          <w:rFonts w:ascii="Times New Roman" w:hAnsi="Times New Roman"/>
          <w:sz w:val="20"/>
        </w:rPr>
        <w:t>. Есептік күннен кейін орын алған оқиғалар (ХБЕС 10)</w:t>
      </w:r>
      <w:bookmarkEnd w:id="499"/>
      <w:bookmarkEnd w:id="500"/>
      <w:bookmarkEnd w:id="523"/>
      <w:bookmarkEnd w:id="524"/>
    </w:p>
    <w:p w:rsidR="008B3720" w:rsidRPr="00AC2F15" w:rsidRDefault="008B3720" w:rsidP="008B3720">
      <w:pPr>
        <w:pStyle w:val="3"/>
      </w:pPr>
      <w:bookmarkStart w:id="525" w:name="_Toc271279924"/>
      <w:bookmarkStart w:id="526" w:name="_Toc277340330"/>
      <w:bookmarkStart w:id="527" w:name="_Toc529528884"/>
      <w:bookmarkStart w:id="528" w:name="_Toc168501980"/>
      <w:r w:rsidRPr="00AC2F15">
        <w:t>3.1. Негізгі ережелер</w:t>
      </w:r>
      <w:bookmarkEnd w:id="525"/>
      <w:bookmarkEnd w:id="526"/>
      <w:bookmarkEnd w:id="527"/>
      <w:bookmarkEnd w:id="528"/>
    </w:p>
    <w:p w:rsidR="008B3720" w:rsidRPr="00AC2F15" w:rsidRDefault="008B3720" w:rsidP="008B3720">
      <w:pPr>
        <w:pStyle w:val="Iauiue"/>
        <w:spacing w:before="240" w:after="240"/>
        <w:jc w:val="both"/>
        <w:rPr>
          <w:sz w:val="20"/>
          <w:szCs w:val="20"/>
        </w:rPr>
      </w:pPr>
      <w:r w:rsidRPr="00AC2F15">
        <w:rPr>
          <w:sz w:val="20"/>
        </w:rPr>
        <w:t xml:space="preserve">Осы </w:t>
      </w:r>
      <w:r w:rsidR="00A63684">
        <w:rPr>
          <w:sz w:val="20"/>
        </w:rPr>
        <w:t>бөлім</w:t>
      </w:r>
      <w:r w:rsidRPr="00AC2F15">
        <w:rPr>
          <w:sz w:val="20"/>
        </w:rPr>
        <w:t xml:space="preserve"> есептілік күнінен кейін орын алған оқиғаларды есепке алу және ашып көрсету мақсатында қолданылады. Осы </w:t>
      </w:r>
      <w:r w:rsidR="00A63684">
        <w:rPr>
          <w:sz w:val="20"/>
        </w:rPr>
        <w:t>бөлім</w:t>
      </w:r>
      <w:r w:rsidRPr="00AC2F15">
        <w:rPr>
          <w:sz w:val="20"/>
        </w:rPr>
        <w:t>де түзетуші оқиғалар, түзетуді қажет етпейтін оқиғалар және олардың қаржылық есептілікке қатысты тигізетін әсері қарастырылады.</w:t>
      </w:r>
    </w:p>
    <w:p w:rsidR="008B3720" w:rsidRPr="00AC2F15" w:rsidRDefault="008B3720" w:rsidP="008B3720">
      <w:pPr>
        <w:pStyle w:val="3"/>
      </w:pPr>
      <w:bookmarkStart w:id="529" w:name="_Toc271279925"/>
      <w:bookmarkStart w:id="530" w:name="_Toc277340331"/>
      <w:bookmarkStart w:id="531" w:name="_Toc529528885"/>
      <w:bookmarkStart w:id="532" w:name="_Toc168501981"/>
      <w:r w:rsidRPr="00AC2F15">
        <w:t>3.2. Анықтамалар</w:t>
      </w:r>
      <w:bookmarkEnd w:id="529"/>
      <w:bookmarkEnd w:id="530"/>
      <w:bookmarkEnd w:id="531"/>
      <w:bookmarkEnd w:id="532"/>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b/>
        </w:rPr>
        <w:t>Есептілік күнінен кейін орын алған оқиғалар</w:t>
      </w:r>
      <w:r w:rsidRPr="00AC2F15">
        <w:rPr>
          <w:rFonts w:ascii="Times New Roman" w:hAnsi="Times New Roman"/>
        </w:rPr>
        <w:t xml:space="preserve"> – есептілік күнінің және қаржылық есептілікті шығару үшін бекіту күнінің арасында орын алатын жағымды да, жағымсыз да болып келетін оқиғалар. Осындай оқиғалардың екі түрі ажыратылады: </w:t>
      </w:r>
    </w:p>
    <w:p w:rsidR="008B3720" w:rsidRPr="00AC2F15" w:rsidRDefault="008B3720" w:rsidP="00A07C0F">
      <w:pPr>
        <w:numPr>
          <w:ilvl w:val="0"/>
          <w:numId w:val="114"/>
        </w:numPr>
        <w:spacing w:before="240" w:line="240" w:lineRule="auto"/>
        <w:rPr>
          <w:rFonts w:ascii="Times New Roman" w:hAnsi="Times New Roman"/>
        </w:rPr>
      </w:pPr>
      <w:r w:rsidRPr="00AC2F15">
        <w:rPr>
          <w:rFonts w:ascii="Times New Roman" w:hAnsi="Times New Roman"/>
        </w:rPr>
        <w:t xml:space="preserve">есептілік күніндегі жай-күйге қарай болған шарттардың орын алғанын растайтын оқиғалар (есептілік күнінен кейінгі түзетуші оқиғалар); </w:t>
      </w:r>
    </w:p>
    <w:p w:rsidR="008B3720" w:rsidRPr="00AC2F15" w:rsidRDefault="008B3720" w:rsidP="00A07C0F">
      <w:pPr>
        <w:numPr>
          <w:ilvl w:val="0"/>
          <w:numId w:val="114"/>
        </w:numPr>
        <w:spacing w:before="240" w:line="240" w:lineRule="auto"/>
        <w:rPr>
          <w:rFonts w:ascii="Times New Roman" w:hAnsi="Times New Roman"/>
        </w:rPr>
      </w:pPr>
      <w:r w:rsidRPr="00AC2F15">
        <w:rPr>
          <w:rFonts w:ascii="Times New Roman" w:hAnsi="Times New Roman"/>
        </w:rPr>
        <w:t>есептілік күнінен кейін туындаған шарттардың орын алғанын растайтын оқиғалар (есептілік күнінен кейінгі түзетпейтін оқиғалар).</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b/>
        </w:rPr>
        <w:t>Қаржылық есептілікті бекіту күні</w:t>
      </w:r>
      <w:r w:rsidRPr="00AC2F15">
        <w:rPr>
          <w:rFonts w:ascii="Times New Roman" w:hAnsi="Times New Roman"/>
        </w:rPr>
        <w:t xml:space="preserve"> ретінде Бас ұйымның (Банк акционерлерінің) тарапынан қаржылық есептілікті бекіту күні танылады.</w:t>
      </w:r>
    </w:p>
    <w:p w:rsidR="008B3720" w:rsidRPr="00AC2F15" w:rsidRDefault="008B3720" w:rsidP="008B3720">
      <w:pPr>
        <w:pStyle w:val="3"/>
      </w:pPr>
      <w:bookmarkStart w:id="533" w:name="_Toc271279926"/>
      <w:bookmarkStart w:id="534" w:name="_Toc277340332"/>
      <w:bookmarkStart w:id="535" w:name="_Toc529528886"/>
      <w:bookmarkStart w:id="536" w:name="_Toc168501982"/>
      <w:r w:rsidRPr="00AC2F15">
        <w:t>3.3. Есепке алу қағидаттары</w:t>
      </w:r>
      <w:bookmarkEnd w:id="533"/>
      <w:bookmarkEnd w:id="534"/>
      <w:bookmarkEnd w:id="535"/>
      <w:bookmarkEnd w:id="536"/>
    </w:p>
    <w:p w:rsidR="008B3720" w:rsidRPr="00AC2F15" w:rsidRDefault="008B3720" w:rsidP="008B3720">
      <w:pPr>
        <w:spacing w:before="240" w:line="240" w:lineRule="auto"/>
        <w:ind w:left="0"/>
        <w:rPr>
          <w:rFonts w:ascii="Times New Roman" w:hAnsi="Times New Roman"/>
          <w:b/>
        </w:rPr>
      </w:pPr>
      <w:r w:rsidRPr="00AC2F15">
        <w:rPr>
          <w:rFonts w:ascii="Times New Roman" w:hAnsi="Times New Roman"/>
          <w:b/>
        </w:rPr>
        <w:t>Мойындау және баға беру</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Банктің активтері, міндеттемелері, капиталы, табыстары және шығындары туралы деректер есептілік күнінен кейін орын алған оқиғаларды ескерумен қаржылық есептілікте қамтылып көрсетіледі. Осындай оқиғалар, әдетте, есептілік күніндегі жай-күйге қарай Банк өзінің әрекетін жүргізген объективті шарттардың болғанын растайды немесе есептілік күнінен кейін Банк өзінің әрекетін жүргізіп отыратын жаңа объективті шарттардың орын алғанын дәлелдейді.</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Есептілік күнінен кейін орын алған оқиғалардың қатарына Банктің кірісі туралы деректердің немесе басқа да қаржылық ақпараттың жариялануынан кейін орын алған жағдайда да қаржылық есептілікті шығару мақсатында бекіту күніне дейін орын алған барлық оқиғалар жатқызылады.</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Есептілікте есептілік күнінен кейін орын алған оқиғаларды қамтып көрсету кезінде маңыздылық қағидасын жетекшілікке алу қажет. Демек, қаржылық есептіліктің негізінде қабылданған пайдаланушылардың басқару сипатындағы шешімдеріне айтарлықтай әсер етуі мүмкін барлық оқиғалар қаржылық есептілікте қамтылып көрсетілуі тиіс. Маңыздылық әрбір жеке жағдайда бағаланатын баптың  немесе қателіктің мөлшеріне байланысты болады.</w:t>
      </w:r>
    </w:p>
    <w:p w:rsidR="008B3720" w:rsidRPr="00AC2F15" w:rsidRDefault="008B3720" w:rsidP="008B3720">
      <w:pPr>
        <w:spacing w:before="240" w:line="240" w:lineRule="auto"/>
        <w:ind w:left="0"/>
        <w:rPr>
          <w:rFonts w:ascii="Times New Roman" w:hAnsi="Times New Roman"/>
          <w:b/>
        </w:rPr>
      </w:pPr>
      <w:r w:rsidRPr="00AC2F15">
        <w:rPr>
          <w:rFonts w:ascii="Times New Roman" w:hAnsi="Times New Roman"/>
          <w:b/>
        </w:rPr>
        <w:t>Есептілік күнінен кейін орын алған түзетуші оқиғалар</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Қаржылық есептілікте мойындалған сомалар есептілік кезеңінің аяқталуынан кейін орын алған түзетуші оқиғаларды қамтып көрсету мақсатында түзетіледі.</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Төменде нәтижелерін Банк қаржылық есептілікте қамтылып көрсетілген шамаларды түзету арқылы, не болмаса есептілікте бұрын мойындалмаған қосымша баптарды мойындау арқылы ескеруі тиіс есептілік күнінен кейін орын алған түзетуші оқиғалардың мысалдары келтірілген:</w:t>
      </w:r>
    </w:p>
    <w:p w:rsidR="008B3720" w:rsidRPr="00AC2F15" w:rsidRDefault="008B3720" w:rsidP="00A07C0F">
      <w:pPr>
        <w:numPr>
          <w:ilvl w:val="0"/>
          <w:numId w:val="115"/>
        </w:numPr>
        <w:autoSpaceDE w:val="0"/>
        <w:autoSpaceDN w:val="0"/>
        <w:adjustRightInd w:val="0"/>
        <w:spacing w:before="240" w:line="240" w:lineRule="auto"/>
        <w:rPr>
          <w:rFonts w:ascii="Times New Roman" w:hAnsi="Times New Roman"/>
        </w:rPr>
      </w:pPr>
      <w:r w:rsidRPr="00AC2F15">
        <w:rPr>
          <w:rFonts w:ascii="Times New Roman" w:hAnsi="Times New Roman"/>
        </w:rPr>
        <w:t xml:space="preserve">барысында есептілік күніндегі жай-күйге қарай Банктің әрекеттегі міндеттемесінің бар болу фактісі расталған, есептілік күніндегі жай-күйге қарай орын алған талапқа немесе наразылыққа қатысты есептілік күнінен кейін ұйымдастырылған сот дауын реттеу. Осындай шешімнің нәтижелерін Банк шартты міндеттемені жай ғана ашып көрсету арқылы емес, есептілікте мойындалған қорды түзету арқылы, не болмаса жаңа қорды мойындау арқылы қамтып көрсетуге міндетті болады (себебі реттеу 2-тараудың </w:t>
      </w:r>
      <w:r w:rsidR="000D546F">
        <w:rPr>
          <w:rFonts w:ascii="Times New Roman" w:hAnsi="Times New Roman"/>
        </w:rPr>
        <w:t>"</w:t>
      </w:r>
      <w:r w:rsidRPr="00AC2F15">
        <w:rPr>
          <w:rFonts w:ascii="Times New Roman" w:hAnsi="Times New Roman"/>
        </w:rPr>
        <w:t>Қорлар, шартты міндеттемелер және шартты активтер (ХБЕС 37)</w:t>
      </w:r>
      <w:r w:rsidR="000D546F">
        <w:rPr>
          <w:rFonts w:ascii="Times New Roman" w:hAnsi="Times New Roman"/>
        </w:rPr>
        <w:t>"</w:t>
      </w:r>
      <w:r w:rsidRPr="00AC2F15">
        <w:rPr>
          <w:rFonts w:ascii="Times New Roman" w:hAnsi="Times New Roman"/>
        </w:rPr>
        <w:t xml:space="preserve"> атты 7-</w:t>
      </w:r>
      <w:r w:rsidR="00A63684">
        <w:rPr>
          <w:rFonts w:ascii="Times New Roman" w:hAnsi="Times New Roman"/>
        </w:rPr>
        <w:t>бөлім</w:t>
      </w:r>
      <w:r w:rsidRPr="00AC2F15">
        <w:rPr>
          <w:rFonts w:ascii="Times New Roman" w:hAnsi="Times New Roman"/>
        </w:rPr>
        <w:t>ге сәйкес қарастырылатын қосымша дәлелдерді ұсынады);</w:t>
      </w:r>
    </w:p>
    <w:p w:rsidR="008B3720" w:rsidRPr="00AC2F15" w:rsidRDefault="008B3720" w:rsidP="00A07C0F">
      <w:pPr>
        <w:numPr>
          <w:ilvl w:val="0"/>
          <w:numId w:val="115"/>
        </w:numPr>
        <w:autoSpaceDE w:val="0"/>
        <w:autoSpaceDN w:val="0"/>
        <w:adjustRightInd w:val="0"/>
        <w:spacing w:before="240" w:line="240" w:lineRule="auto"/>
        <w:rPr>
          <w:rFonts w:ascii="Times New Roman" w:hAnsi="Times New Roman"/>
        </w:rPr>
      </w:pPr>
      <w:r w:rsidRPr="00AC2F15">
        <w:rPr>
          <w:rFonts w:ascii="Times New Roman" w:hAnsi="Times New Roman"/>
        </w:rPr>
        <w:t>есептілік күніндегі жай-күйге қарай активтің құнсыздануын дәлелдейтін, не болмаса есептілікте бұрын мойындалған осындай активтің құнсыздануынан шегілген залалды түзету қажеттілігін дәлелдейтін есептілік күнінен кейінгі ақпаратты алу. Мысалы:</w:t>
      </w:r>
    </w:p>
    <w:p w:rsidR="008B3720" w:rsidRPr="00AC2F15" w:rsidRDefault="008B3720" w:rsidP="00A07C0F">
      <w:pPr>
        <w:numPr>
          <w:ilvl w:val="0"/>
          <w:numId w:val="116"/>
        </w:numPr>
        <w:autoSpaceDE w:val="0"/>
        <w:autoSpaceDN w:val="0"/>
        <w:adjustRightInd w:val="0"/>
        <w:spacing w:before="240" w:line="240" w:lineRule="auto"/>
        <w:ind w:left="1080"/>
        <w:rPr>
          <w:rFonts w:ascii="Times New Roman" w:hAnsi="Times New Roman"/>
        </w:rPr>
      </w:pPr>
      <w:r w:rsidRPr="00AC2F15">
        <w:rPr>
          <w:rFonts w:ascii="Times New Roman" w:hAnsi="Times New Roman"/>
        </w:rPr>
        <w:lastRenderedPageBreak/>
        <w:t>есептілік күнінен кейін орын алған қарыз алушының банкроттылығы, әдетте, есептілік күніндегі жай-күйге қарай берілген кредиттерге / дебиторлық борышқа байланысты болатын залалдың бар болғанын және берілген кредиттердің және дебиторлық борыштың теңгерімдік құнын түзету қажеттілігін растайды;</w:t>
      </w:r>
    </w:p>
    <w:p w:rsidR="008B3720" w:rsidRPr="00AC2F15" w:rsidRDefault="008B3720" w:rsidP="00A07C0F">
      <w:pPr>
        <w:numPr>
          <w:ilvl w:val="0"/>
          <w:numId w:val="116"/>
        </w:numPr>
        <w:autoSpaceDE w:val="0"/>
        <w:autoSpaceDN w:val="0"/>
        <w:adjustRightInd w:val="0"/>
        <w:spacing w:before="240" w:line="240" w:lineRule="auto"/>
        <w:ind w:left="1080"/>
        <w:rPr>
          <w:rFonts w:ascii="Times New Roman" w:hAnsi="Times New Roman"/>
        </w:rPr>
      </w:pPr>
      <w:r w:rsidRPr="00AC2F15">
        <w:rPr>
          <w:rFonts w:ascii="Times New Roman" w:hAnsi="Times New Roman"/>
        </w:rPr>
        <w:t>есептілік күнінен кейін қорлардың сатылуы есептілік күніндегі жай-күйге қарай осындай қорларды жүзеге асырудың таза бағасын анықтаудың негізі ретінде танылуы мүмкін;</w:t>
      </w:r>
    </w:p>
    <w:p w:rsidR="008B3720" w:rsidRPr="00AC2F15" w:rsidRDefault="008B3720" w:rsidP="00A07C0F">
      <w:pPr>
        <w:numPr>
          <w:ilvl w:val="0"/>
          <w:numId w:val="117"/>
        </w:numPr>
        <w:autoSpaceDE w:val="0"/>
        <w:autoSpaceDN w:val="0"/>
        <w:adjustRightInd w:val="0"/>
        <w:spacing w:before="240" w:line="240" w:lineRule="auto"/>
        <w:rPr>
          <w:rFonts w:ascii="Times New Roman" w:hAnsi="Times New Roman"/>
        </w:rPr>
      </w:pPr>
      <w:r w:rsidRPr="00AC2F15">
        <w:rPr>
          <w:rFonts w:ascii="Times New Roman" w:hAnsi="Times New Roman"/>
        </w:rPr>
        <w:t>есептілік күніне дейін сатып алынған активтердің құнын есептілік күнінен кейін анықтау, не болмаса есептілік күніне дейін сатылған активтерді жүзеге асырудың нәтижесінде сомаларды алу;</w:t>
      </w:r>
    </w:p>
    <w:p w:rsidR="008B3720" w:rsidRPr="00AC2F15" w:rsidRDefault="008B3720" w:rsidP="00A07C0F">
      <w:pPr>
        <w:numPr>
          <w:ilvl w:val="0"/>
          <w:numId w:val="117"/>
        </w:numPr>
        <w:autoSpaceDE w:val="0"/>
        <w:autoSpaceDN w:val="0"/>
        <w:adjustRightInd w:val="0"/>
        <w:spacing w:before="240" w:line="240" w:lineRule="auto"/>
        <w:rPr>
          <w:rFonts w:ascii="Times New Roman" w:hAnsi="Times New Roman"/>
        </w:rPr>
      </w:pPr>
      <w:r w:rsidRPr="00AC2F15">
        <w:rPr>
          <w:rFonts w:ascii="Times New Roman" w:hAnsi="Times New Roman"/>
        </w:rPr>
        <w:t>есептілік кезеңінің соңындағы жай-күйге қарай Банкте есептілік кезеңінің аяқталуына дейін орын алған оқиғ</w:t>
      </w:r>
      <w:r w:rsidR="00872EA9" w:rsidRPr="00AC2F15">
        <w:rPr>
          <w:rFonts w:ascii="Times New Roman" w:hAnsi="Times New Roman"/>
        </w:rPr>
        <w:t>аларға байланысты осындай төлемд</w:t>
      </w:r>
      <w:r w:rsidRPr="00AC2F15">
        <w:rPr>
          <w:rFonts w:ascii="Times New Roman" w:hAnsi="Times New Roman"/>
        </w:rPr>
        <w:t xml:space="preserve">ерді төлеу жөніндегі заңды міндеттеме немесе қалыптасқан практикамен шартталған міндеттеме болған жағдайда, есептілік кезеңінен кейін кіріске қатысу немесе сыйақы беру жоспарлары бойынша төлемдердің шамаларын анықтау (2-тараудың </w:t>
      </w:r>
      <w:r w:rsidR="000D546F">
        <w:rPr>
          <w:rFonts w:ascii="Times New Roman" w:hAnsi="Times New Roman"/>
        </w:rPr>
        <w:t>"</w:t>
      </w:r>
      <w:r w:rsidRPr="00AC2F15">
        <w:rPr>
          <w:rFonts w:ascii="Times New Roman" w:hAnsi="Times New Roman"/>
        </w:rPr>
        <w:t>Жұмыскерлерге арналған сыйақы (ХБЕС 19)</w:t>
      </w:r>
      <w:r w:rsidR="000D546F">
        <w:rPr>
          <w:rFonts w:ascii="Times New Roman" w:hAnsi="Times New Roman"/>
        </w:rPr>
        <w:t>"</w:t>
      </w:r>
      <w:r w:rsidRPr="00AC2F15">
        <w:rPr>
          <w:rFonts w:ascii="Times New Roman" w:hAnsi="Times New Roman"/>
        </w:rPr>
        <w:t xml:space="preserve"> атты 8-</w:t>
      </w:r>
      <w:r w:rsidR="00A63684">
        <w:rPr>
          <w:rFonts w:ascii="Times New Roman" w:hAnsi="Times New Roman"/>
        </w:rPr>
        <w:t>бөлім</w:t>
      </w:r>
      <w:r w:rsidRPr="00AC2F15">
        <w:rPr>
          <w:rFonts w:ascii="Times New Roman" w:hAnsi="Times New Roman"/>
        </w:rPr>
        <w:t>);</w:t>
      </w:r>
    </w:p>
    <w:p w:rsidR="008B3720" w:rsidRPr="00AC2F15" w:rsidRDefault="008B3720" w:rsidP="00A07C0F">
      <w:pPr>
        <w:numPr>
          <w:ilvl w:val="0"/>
          <w:numId w:val="117"/>
        </w:numPr>
        <w:autoSpaceDE w:val="0"/>
        <w:autoSpaceDN w:val="0"/>
        <w:adjustRightInd w:val="0"/>
        <w:spacing w:before="240" w:line="240" w:lineRule="auto"/>
        <w:rPr>
          <w:rFonts w:ascii="Times New Roman" w:hAnsi="Times New Roman"/>
        </w:rPr>
      </w:pPr>
      <w:r w:rsidRPr="00AC2F15">
        <w:rPr>
          <w:rFonts w:ascii="Times New Roman" w:hAnsi="Times New Roman"/>
        </w:rPr>
        <w:t>қаржылық есептіліктің бұрмалануына әкеліп соқтыратын қателіктердің немесе алаяқтық фактілерін аңғару.</w:t>
      </w:r>
    </w:p>
    <w:p w:rsidR="008B3720" w:rsidRPr="00AC2F15" w:rsidRDefault="008B3720" w:rsidP="008B3720">
      <w:pPr>
        <w:spacing w:before="240" w:line="240" w:lineRule="auto"/>
        <w:ind w:left="0"/>
        <w:rPr>
          <w:rFonts w:ascii="Times New Roman" w:hAnsi="Times New Roman"/>
          <w:b/>
        </w:rPr>
      </w:pPr>
      <w:r w:rsidRPr="00AC2F15">
        <w:rPr>
          <w:rFonts w:ascii="Times New Roman" w:hAnsi="Times New Roman"/>
          <w:b/>
        </w:rPr>
        <w:t>Есептілік күнінен кейін орын алған түзетпейтін оқиғалар</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Банк есептілік күнінен кейін түзетпейтін оқиғалардың нәтижелерін қамтып көрсету мақсатында қаржылық есептілікте мойындалған сомаларды түзетпейді. Осындай оқиғалар қаржылық есептіліктің формаларына өзгерістерді енгізбей-ақ қаржылық есептіліктің ескертпелерінде ашылып көрсетіледі.</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Есептілік күнінен кейін орын алған түзетпейтін оқиғаның мысалы ретінде есептілік күнінің және қаржылық есептілікті шығару мақсатында бекіту күнінің арасындағы кезеңде инвестициялардың нарықтық құнының төмендеуін қарастыруға болады. Нарықтық құнның төмендеуі, әдетте, есептілік күніндегі жай-күйге қарай инвестициялардың күйіне байланысты болмайды, ол кейіннен орын алған шарттарды қамтып көрсетеді. Сол себептен Банк қаржылық есептілікте мойындалған осындай инвестициялардың сомаларын түзетпейді. Осыған ұқсас тәртіпте, Банк есептілік күніндегі жай-күйге қарай қаржылық есептілікте қамтылып көрс</w:t>
      </w:r>
      <w:r w:rsidR="00872EA9" w:rsidRPr="00AC2F15">
        <w:rPr>
          <w:rFonts w:ascii="Times New Roman" w:hAnsi="Times New Roman"/>
        </w:rPr>
        <w:t>етілген инвестициялардың мөлшері</w:t>
      </w:r>
      <w:r w:rsidRPr="00AC2F15">
        <w:rPr>
          <w:rFonts w:ascii="Times New Roman" w:hAnsi="Times New Roman"/>
        </w:rPr>
        <w:t xml:space="preserve"> туралы ақпаратты жаңартпайды, алайда, оған, бәлкім, осы </w:t>
      </w:r>
      <w:r w:rsidR="00A63684">
        <w:rPr>
          <w:rFonts w:ascii="Times New Roman" w:hAnsi="Times New Roman"/>
        </w:rPr>
        <w:t>бөлім</w:t>
      </w:r>
      <w:r w:rsidRPr="00AC2F15">
        <w:rPr>
          <w:rFonts w:ascii="Times New Roman" w:hAnsi="Times New Roman"/>
        </w:rPr>
        <w:t>ге сәйкес қосымша ақпаратты ашып көрсетуге тура келетін шығар.</w:t>
      </w:r>
    </w:p>
    <w:p w:rsidR="008B3720" w:rsidRPr="00AC2F15" w:rsidRDefault="008B3720" w:rsidP="008B3720">
      <w:pPr>
        <w:spacing w:before="240" w:line="240" w:lineRule="auto"/>
        <w:ind w:left="0"/>
        <w:rPr>
          <w:rFonts w:ascii="Times New Roman" w:hAnsi="Times New Roman"/>
          <w:b/>
        </w:rPr>
      </w:pPr>
      <w:r w:rsidRPr="00AC2F15">
        <w:rPr>
          <w:rFonts w:ascii="Times New Roman" w:hAnsi="Times New Roman"/>
          <w:b/>
        </w:rPr>
        <w:t>Дивидендтер</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 xml:space="preserve">Есептілік күнінен кейін үлестік құралдардың иелеріне қатысты (2-тараудың </w:t>
      </w:r>
      <w:r w:rsidR="000D546F">
        <w:rPr>
          <w:rFonts w:ascii="Times New Roman" w:hAnsi="Times New Roman"/>
        </w:rPr>
        <w:t>"</w:t>
      </w:r>
      <w:r w:rsidRPr="00AC2F15">
        <w:rPr>
          <w:rFonts w:ascii="Times New Roman" w:hAnsi="Times New Roman"/>
        </w:rPr>
        <w:t>Қаржылық активтер және міндеттемелер (ХБЕС 32, ХҚЕС 9, ХҚЕС 7)</w:t>
      </w:r>
      <w:r w:rsidR="000D546F">
        <w:rPr>
          <w:rFonts w:ascii="Times New Roman" w:hAnsi="Times New Roman"/>
        </w:rPr>
        <w:t>"</w:t>
      </w:r>
      <w:r w:rsidRPr="00AC2F15">
        <w:rPr>
          <w:rFonts w:ascii="Times New Roman" w:hAnsi="Times New Roman"/>
        </w:rPr>
        <w:t xml:space="preserve"> атты 3-</w:t>
      </w:r>
      <w:r w:rsidR="00A63684">
        <w:rPr>
          <w:rFonts w:ascii="Times New Roman" w:hAnsi="Times New Roman"/>
        </w:rPr>
        <w:t>бөлім</w:t>
      </w:r>
      <w:r w:rsidRPr="00AC2F15">
        <w:rPr>
          <w:rFonts w:ascii="Times New Roman" w:hAnsi="Times New Roman"/>
        </w:rPr>
        <w:t xml:space="preserve">де келтірілген анықтамаға сәйкес) жарияланған дивидендтер есептілік күніндегі жай-күйге қарай міндеттеме ретінде мойындалмауы тиіс. </w:t>
      </w:r>
    </w:p>
    <w:p w:rsidR="00D463E1" w:rsidRPr="00D463E1" w:rsidRDefault="008B3720" w:rsidP="00D463E1">
      <w:pPr>
        <w:spacing w:before="240" w:line="240" w:lineRule="auto"/>
        <w:ind w:left="0"/>
        <w:rPr>
          <w:rFonts w:ascii="Times New Roman" w:eastAsia="Times New Roman" w:hAnsi="Times New Roman"/>
          <w:i/>
          <w:iCs/>
          <w:color w:val="00B0F0"/>
          <w:lang w:eastAsia="ru-RU" w:bidi="ar-SA"/>
        </w:rPr>
      </w:pPr>
      <w:r w:rsidRPr="00AC2F15">
        <w:rPr>
          <w:rFonts w:ascii="Times New Roman" w:hAnsi="Times New Roman"/>
        </w:rPr>
        <w:t xml:space="preserve">Дивидендтер есептілік күнінен кейін, бірақ, қаржылық есептілікті шығару мақсатында бекіту күніне дейін (демек, лайықты түрде бекітіліп, ендігіден әрі Банктің қарауынша шешілетін мәселе болып табылмайды) жарияланған жағдайда, осындай дивидендтер есептілік күніндегі жай-күйге қарай міндеттеме ретінде мойындалмауы тиіс, себебі олар 2-тараудың </w:t>
      </w:r>
      <w:r w:rsidR="000D546F">
        <w:rPr>
          <w:rFonts w:ascii="Times New Roman" w:hAnsi="Times New Roman"/>
        </w:rPr>
        <w:t>"</w:t>
      </w:r>
      <w:r w:rsidRPr="00AC2F15">
        <w:rPr>
          <w:rFonts w:ascii="Times New Roman" w:hAnsi="Times New Roman"/>
        </w:rPr>
        <w:t>Қорлар, шартты активтер және шартты міндеттемелер (ХБЕС 37)</w:t>
      </w:r>
      <w:r w:rsidR="000D546F">
        <w:rPr>
          <w:rFonts w:ascii="Times New Roman" w:hAnsi="Times New Roman"/>
        </w:rPr>
        <w:t>"</w:t>
      </w:r>
      <w:r w:rsidRPr="00AC2F15">
        <w:rPr>
          <w:rFonts w:ascii="Times New Roman" w:hAnsi="Times New Roman"/>
        </w:rPr>
        <w:t xml:space="preserve"> атты </w:t>
      </w:r>
      <w:r w:rsidR="00F96E1D">
        <w:rPr>
          <w:rFonts w:ascii="Times New Roman" w:hAnsi="Times New Roman"/>
        </w:rPr>
        <w:t>7</w:t>
      </w:r>
      <w:r w:rsidRPr="00AC2F15">
        <w:rPr>
          <w:rFonts w:ascii="Times New Roman" w:hAnsi="Times New Roman"/>
        </w:rPr>
        <w:t>-</w:t>
      </w:r>
      <w:r w:rsidR="00A63684">
        <w:rPr>
          <w:rFonts w:ascii="Times New Roman" w:hAnsi="Times New Roman"/>
        </w:rPr>
        <w:t>бөлім</w:t>
      </w:r>
      <w:r w:rsidRPr="00AC2F15">
        <w:rPr>
          <w:rFonts w:ascii="Times New Roman" w:hAnsi="Times New Roman"/>
        </w:rPr>
        <w:t xml:space="preserve">де қамтылған әрекеттегі міндеттеменің критерийлеріне сәйкес келмейді. Осындай дивидендтер туралы ақпарат 1-тараудың </w:t>
      </w:r>
      <w:r w:rsidR="000D546F">
        <w:rPr>
          <w:rFonts w:ascii="Times New Roman" w:hAnsi="Times New Roman"/>
        </w:rPr>
        <w:t>"</w:t>
      </w:r>
      <w:r w:rsidRPr="00AC2F15">
        <w:rPr>
          <w:rFonts w:ascii="Times New Roman" w:hAnsi="Times New Roman"/>
        </w:rPr>
        <w:t>Қаржылық есептілікті ұсыну (ХБЕС 1, ХБЕС 34)</w:t>
      </w:r>
      <w:r w:rsidR="000D546F">
        <w:rPr>
          <w:rFonts w:ascii="Times New Roman" w:hAnsi="Times New Roman"/>
        </w:rPr>
        <w:t>"</w:t>
      </w:r>
      <w:r w:rsidRPr="00AC2F15">
        <w:rPr>
          <w:rFonts w:ascii="Times New Roman" w:hAnsi="Times New Roman"/>
        </w:rPr>
        <w:t xml:space="preserve"> атты 1-</w:t>
      </w:r>
      <w:r w:rsidR="00A63684">
        <w:rPr>
          <w:rFonts w:ascii="Times New Roman" w:hAnsi="Times New Roman"/>
        </w:rPr>
        <w:t>бөлім</w:t>
      </w:r>
      <w:r w:rsidRPr="00AC2F15">
        <w:rPr>
          <w:rFonts w:ascii="Times New Roman" w:hAnsi="Times New Roman"/>
        </w:rPr>
        <w:t>іне сәйкес қаржылық есептіліктің ескертпелерінде ашылып көрсетіледі.</w:t>
      </w:r>
      <w:r w:rsidR="00F96E1D">
        <w:rPr>
          <w:rFonts w:ascii="Times New Roman" w:hAnsi="Times New Roman"/>
        </w:rPr>
        <w:t xml:space="preserve"> </w:t>
      </w:r>
      <w:r w:rsidR="00D463E1" w:rsidRPr="00D463E1">
        <w:rPr>
          <w:rFonts w:ascii="Times New Roman" w:eastAsia="Times New Roman" w:hAnsi="Times New Roman"/>
          <w:i/>
          <w:iCs/>
          <w:color w:val="00B0F0"/>
          <w:lang w:eastAsia="ru-RU" w:bidi="ar-SA"/>
        </w:rPr>
        <w:t>(</w:t>
      </w:r>
      <w:r w:rsidR="00D463E1">
        <w:rPr>
          <w:rFonts w:ascii="Times New Roman" w:eastAsia="Times New Roman" w:hAnsi="Times New Roman"/>
          <w:i/>
          <w:iCs/>
          <w:color w:val="00B0F0"/>
          <w:lang w:eastAsia="ru-RU" w:bidi="ar-SA"/>
        </w:rPr>
        <w:t>3</w:t>
      </w:r>
      <w:r w:rsidR="00D463E1" w:rsidRPr="00D463E1">
        <w:rPr>
          <w:rFonts w:ascii="Times New Roman" w:eastAsia="Times New Roman" w:hAnsi="Times New Roman"/>
          <w:i/>
          <w:iCs/>
          <w:color w:val="00B0F0"/>
          <w:lang w:eastAsia="ru-RU" w:bidi="ar-SA"/>
        </w:rPr>
        <w:t>.</w:t>
      </w:r>
      <w:r w:rsidR="00D463E1">
        <w:rPr>
          <w:rFonts w:ascii="Times New Roman" w:eastAsia="Times New Roman" w:hAnsi="Times New Roman"/>
          <w:i/>
          <w:iCs/>
          <w:color w:val="00B0F0"/>
          <w:lang w:eastAsia="ru-RU" w:bidi="ar-SA"/>
        </w:rPr>
        <w:t>3</w:t>
      </w:r>
      <w:r w:rsidR="00D463E1" w:rsidRPr="00D463E1">
        <w:rPr>
          <w:rFonts w:ascii="Times New Roman" w:eastAsia="Times New Roman" w:hAnsi="Times New Roman"/>
          <w:i/>
          <w:iCs/>
          <w:color w:val="00B0F0"/>
          <w:lang w:eastAsia="ru-RU" w:bidi="ar-SA"/>
        </w:rPr>
        <w:t xml:space="preserve"> тармақтың "</w:t>
      </w:r>
      <w:r w:rsidR="00D463E1">
        <w:rPr>
          <w:rFonts w:ascii="Times New Roman" w:eastAsia="Times New Roman" w:hAnsi="Times New Roman"/>
          <w:i/>
          <w:iCs/>
          <w:color w:val="00B0F0"/>
          <w:lang w:eastAsia="ru-RU" w:bidi="ar-SA"/>
        </w:rPr>
        <w:t>Дивидендтер</w:t>
      </w:r>
      <w:r w:rsidR="00D463E1" w:rsidRPr="00D463E1">
        <w:rPr>
          <w:rFonts w:ascii="Times New Roman" w:eastAsia="Times New Roman" w:hAnsi="Times New Roman"/>
          <w:i/>
          <w:iCs/>
          <w:color w:val="00B0F0"/>
          <w:lang w:eastAsia="ru-RU" w:bidi="ar-SA"/>
        </w:rPr>
        <w:t>" тармақшасы</w:t>
      </w:r>
      <w:r w:rsidR="00D463E1" w:rsidRPr="00D463E1">
        <w:rPr>
          <w:rFonts w:ascii="Times New Roman" w:eastAsia="Times New Roman" w:hAnsi="Times New Roman"/>
          <w:color w:val="00B0F0"/>
          <w:sz w:val="24"/>
          <w:szCs w:val="24"/>
          <w:lang w:eastAsia="ru-RU" w:bidi="ar-SA"/>
        </w:rPr>
        <w:t xml:space="preserve"> </w:t>
      </w:r>
      <w:r w:rsidR="00D463E1" w:rsidRPr="00D463E1">
        <w:rPr>
          <w:rFonts w:ascii="Times New Roman" w:eastAsia="Times New Roman" w:hAnsi="Times New Roman"/>
          <w:i/>
          <w:iCs/>
          <w:color w:val="00B0F0"/>
          <w:lang w:eastAsia="ru-RU" w:bidi="ar-SA"/>
        </w:rPr>
        <w:t>Директорлар кеңесінің 2019 жылғы 31 қазандағы (№ 13 хаттама) шешімімен өзгертілді)</w:t>
      </w:r>
    </w:p>
    <w:p w:rsidR="008B3720" w:rsidRPr="00AC2F15" w:rsidRDefault="008B3720" w:rsidP="008B3720">
      <w:pPr>
        <w:spacing w:before="240" w:line="240" w:lineRule="auto"/>
        <w:ind w:left="0"/>
        <w:rPr>
          <w:rFonts w:ascii="Times New Roman" w:hAnsi="Times New Roman"/>
          <w:b/>
        </w:rPr>
      </w:pPr>
      <w:r w:rsidRPr="00AC2F15">
        <w:rPr>
          <w:rFonts w:ascii="Times New Roman" w:hAnsi="Times New Roman"/>
          <w:b/>
        </w:rPr>
        <w:t>Әрекеттің үздіксіздігі</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Есептілік күнінен кейін басшылық Банкті тарату, оның әрекетін тоқтату туралы, не болмаса оның басқа орынды баламасы жоқ деген шешімді қабылдаған жағдайда, Банк әрекеттің үздіксіздігі туралы жорамалдың негізінде қаржылық есептілікті құрастырмайды.</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 xml:space="preserve">Есептілік күнінен кейін операциялық әрекетке және қаржылық ахуалына қатысты нәтижелердің нашарлауы әрекеттің үздіксіздігі туралы жорамалды қолдану мүмкіндігін қарастыру қажеттілігін білдіруі мүмкін. Әрекеттің үздіксіздігі туралы жорамал ендігіден әрі қолданылмаған жағдайда, оның әсері соншалықты, осы </w:t>
      </w:r>
      <w:r w:rsidR="00A63684">
        <w:rPr>
          <w:rFonts w:ascii="Times New Roman" w:hAnsi="Times New Roman"/>
        </w:rPr>
        <w:t>бөлім</w:t>
      </w:r>
      <w:r w:rsidRPr="00AC2F15">
        <w:rPr>
          <w:rFonts w:ascii="Times New Roman" w:hAnsi="Times New Roman"/>
        </w:rPr>
        <w:t>ге сәйкес бастапқы есепке алу әдісі бойынша мойындалған сомаларды түзетудің қажеттілігі жоққа шығарылып, бухгалтерлік есептің әдістерін күрделі тәртіпте өзгерту қажеттілігі туындайды.</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 xml:space="preserve">1-тараудың </w:t>
      </w:r>
      <w:r w:rsidR="000D546F">
        <w:rPr>
          <w:rFonts w:ascii="Times New Roman" w:hAnsi="Times New Roman"/>
        </w:rPr>
        <w:t>"</w:t>
      </w:r>
      <w:r w:rsidRPr="00AC2F15">
        <w:rPr>
          <w:rFonts w:ascii="Times New Roman" w:hAnsi="Times New Roman"/>
        </w:rPr>
        <w:t>Қаржылық есептілікті ұсыну (ХБЕС 1)</w:t>
      </w:r>
      <w:r w:rsidR="000D546F">
        <w:rPr>
          <w:rFonts w:ascii="Times New Roman" w:hAnsi="Times New Roman"/>
        </w:rPr>
        <w:t>"</w:t>
      </w:r>
      <w:r w:rsidRPr="00AC2F15">
        <w:rPr>
          <w:rFonts w:ascii="Times New Roman" w:hAnsi="Times New Roman"/>
        </w:rPr>
        <w:t xml:space="preserve"> атты 1-</w:t>
      </w:r>
      <w:r w:rsidR="00A63684">
        <w:rPr>
          <w:rFonts w:ascii="Times New Roman" w:hAnsi="Times New Roman"/>
        </w:rPr>
        <w:t>бөлім</w:t>
      </w:r>
      <w:r w:rsidRPr="00AC2F15">
        <w:rPr>
          <w:rFonts w:ascii="Times New Roman" w:hAnsi="Times New Roman"/>
        </w:rPr>
        <w:t>іне сәйкес, келесідей жағдайларда белгілі бір ақпаратты ашып көрсету қажет:</w:t>
      </w:r>
    </w:p>
    <w:p w:rsidR="008B3720" w:rsidRPr="00AC2F15" w:rsidRDefault="008B3720" w:rsidP="00A07C0F">
      <w:pPr>
        <w:numPr>
          <w:ilvl w:val="0"/>
          <w:numId w:val="118"/>
        </w:numPr>
        <w:autoSpaceDE w:val="0"/>
        <w:autoSpaceDN w:val="0"/>
        <w:adjustRightInd w:val="0"/>
        <w:spacing w:before="240" w:line="240" w:lineRule="auto"/>
        <w:rPr>
          <w:rFonts w:ascii="Times New Roman" w:hAnsi="Times New Roman"/>
        </w:rPr>
      </w:pPr>
      <w:r w:rsidRPr="00AC2F15">
        <w:rPr>
          <w:rFonts w:ascii="Times New Roman" w:hAnsi="Times New Roman"/>
        </w:rPr>
        <w:t xml:space="preserve">қаржылық есептілік әрекеттің үздіксіздігі туралы жорамалдың негізінде құрастырылмайды; </w:t>
      </w:r>
    </w:p>
    <w:p w:rsidR="008B3720" w:rsidRPr="00AC2F15" w:rsidRDefault="008B3720" w:rsidP="00A07C0F">
      <w:pPr>
        <w:numPr>
          <w:ilvl w:val="0"/>
          <w:numId w:val="118"/>
        </w:numPr>
        <w:autoSpaceDE w:val="0"/>
        <w:autoSpaceDN w:val="0"/>
        <w:adjustRightInd w:val="0"/>
        <w:spacing w:before="240" w:line="240" w:lineRule="auto"/>
        <w:rPr>
          <w:rFonts w:ascii="Times New Roman" w:hAnsi="Times New Roman"/>
        </w:rPr>
      </w:pPr>
      <w:r w:rsidRPr="00AC2F15">
        <w:rPr>
          <w:rFonts w:ascii="Times New Roman" w:hAnsi="Times New Roman"/>
        </w:rPr>
        <w:lastRenderedPageBreak/>
        <w:t>басшылыққа Банктің кейіннен де өз әрекетінің үздіксіздігін қамтамасыз ету қабілетіне қатысты салмақты күмән тудыруы мүмкін орын алған оқиғаларға немесе шарттарға байланысты болатын маңызды тұрлаусыздық туралы белгілі болып тұр. Қатысы бар ақпараты ашылып көрсетілуі тиіс оқиғалар немесе шарттар есептілік күнінен кейін де орын алуы мүмкін.</w:t>
      </w:r>
    </w:p>
    <w:p w:rsidR="008B3720" w:rsidRPr="00AC2F15" w:rsidRDefault="008B3720" w:rsidP="008B3720">
      <w:pPr>
        <w:pStyle w:val="3"/>
      </w:pPr>
      <w:bookmarkStart w:id="537" w:name="_Toc271279927"/>
      <w:bookmarkStart w:id="538" w:name="_Toc277340333"/>
      <w:bookmarkStart w:id="539" w:name="_Toc529528887"/>
      <w:bookmarkStart w:id="540" w:name="_Toc168501983"/>
      <w:r w:rsidRPr="00AC2F15">
        <w:t>3.4. Ақпаратты ашып көрсету</w:t>
      </w:r>
      <w:bookmarkEnd w:id="537"/>
      <w:bookmarkEnd w:id="538"/>
      <w:bookmarkEnd w:id="539"/>
      <w:bookmarkEnd w:id="540"/>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Банк қаржылық есептілікті шығару мақсатында бекіту күнін және оның шығарылуын бекітетін тұлғаларды ашып көрсетеді.</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Жеке жағдайларда Банкке алынған мәліметтер қаржылық есептілігінде мойындалған сомаларға ешқандай әсер тигізбеген жағдайда да есептілік күнінен к</w:t>
      </w:r>
      <w:r w:rsidR="00E155F5" w:rsidRPr="00AC2F15">
        <w:rPr>
          <w:rFonts w:ascii="Times New Roman" w:hAnsi="Times New Roman"/>
        </w:rPr>
        <w:t>ейін алынған осындай мәліметтерд</w:t>
      </w:r>
      <w:r w:rsidRPr="00AC2F15">
        <w:rPr>
          <w:rFonts w:ascii="Times New Roman" w:hAnsi="Times New Roman"/>
        </w:rPr>
        <w:t>і ескерумен есептілікте ашылып көрсетілген ақпаратты жаңартып отыру қажет. Мысалы, есептілік күнінен кейін Банк есептілік күніндегі жай-күйге қарай болған шартты міндеттеменің бар болғаны туралы дәлелдерді алған жағдайда, есептілікте әлдеқайда ашылып көрсетілген сомаларды жаңартып отыру қажет. Қорды мойындау мәселесінің орындылығын қарастыра отырып, Банк алынған жаңа мәліметтерді ескерумен шартты міндеттеме жайындағы ақпаратты жаңартып отырады.</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Есептілік күнінен кейін орын алған түзетпейтін оқиғалар маңызды болған жағдайда, олардың ашылып көрсетілмеуі қаржылық есептіліктің негізінде қабылданатын пайдаланушылардың экономикалық шешімдеріне әсер тигізуі мүмкін. Сәйкесінше Банк есептілік кезеңінің аяқталуынан кейін түзетпейтін оқиғалардың әрбір маңызды санаты бойынша келесідей ақпаратты ашып көрсетуі тиіс:</w:t>
      </w:r>
    </w:p>
    <w:p w:rsidR="008B3720" w:rsidRPr="00AC2F15" w:rsidRDefault="008B3720" w:rsidP="00A07C0F">
      <w:pPr>
        <w:numPr>
          <w:ilvl w:val="0"/>
          <w:numId w:val="119"/>
        </w:numPr>
        <w:autoSpaceDE w:val="0"/>
        <w:autoSpaceDN w:val="0"/>
        <w:adjustRightInd w:val="0"/>
        <w:spacing w:before="240" w:line="240" w:lineRule="auto"/>
        <w:rPr>
          <w:rFonts w:ascii="Times New Roman" w:hAnsi="Times New Roman"/>
        </w:rPr>
      </w:pPr>
      <w:r w:rsidRPr="00AC2F15">
        <w:rPr>
          <w:rFonts w:ascii="Times New Roman" w:hAnsi="Times New Roman"/>
        </w:rPr>
        <w:t>оқиғаның сипаты; және</w:t>
      </w:r>
    </w:p>
    <w:p w:rsidR="008B3720" w:rsidRPr="00AC2F15" w:rsidRDefault="008B3720" w:rsidP="00A07C0F">
      <w:pPr>
        <w:numPr>
          <w:ilvl w:val="0"/>
          <w:numId w:val="119"/>
        </w:numPr>
        <w:autoSpaceDE w:val="0"/>
        <w:autoSpaceDN w:val="0"/>
        <w:adjustRightInd w:val="0"/>
        <w:spacing w:before="240" w:line="240" w:lineRule="auto"/>
        <w:rPr>
          <w:rFonts w:ascii="Times New Roman" w:hAnsi="Times New Roman"/>
        </w:rPr>
      </w:pPr>
      <w:r w:rsidRPr="00AC2F15">
        <w:rPr>
          <w:rFonts w:ascii="Times New Roman" w:hAnsi="Times New Roman"/>
        </w:rPr>
        <w:t>оның қаржылық әсеріне берілген баға, не болмаса осындай баға беру рәсімін жүргізу мүмкіндігінің болмауы туралы арыз.</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Төменде, әдетте, ашып көрсетуді талап ететін есептілік күнінен кейін орын алатын түзетпейтін оқиғалардың</w:t>
      </w:r>
      <w:r w:rsidRPr="00AC2F15">
        <w:t xml:space="preserve"> </w:t>
      </w:r>
      <w:r w:rsidRPr="00AC2F15">
        <w:rPr>
          <w:rFonts w:ascii="Times New Roman" w:hAnsi="Times New Roman"/>
        </w:rPr>
        <w:t>мысалдары келтірілген:</w:t>
      </w:r>
    </w:p>
    <w:p w:rsidR="008B3720" w:rsidRPr="00AC2F15" w:rsidRDefault="008B3720" w:rsidP="00A07C0F">
      <w:pPr>
        <w:numPr>
          <w:ilvl w:val="0"/>
          <w:numId w:val="120"/>
        </w:numPr>
        <w:autoSpaceDE w:val="0"/>
        <w:autoSpaceDN w:val="0"/>
        <w:adjustRightInd w:val="0"/>
        <w:spacing w:before="200" w:after="200" w:line="240" w:lineRule="auto"/>
        <w:rPr>
          <w:rFonts w:ascii="Times New Roman" w:hAnsi="Times New Roman"/>
        </w:rPr>
      </w:pPr>
      <w:r w:rsidRPr="00AC2F15">
        <w:rPr>
          <w:rFonts w:ascii="Times New Roman" w:hAnsi="Times New Roman"/>
        </w:rPr>
        <w:t>активтерді сатып алу және шығару мәселелеріне байланысты болатын ірі мәмілелер;</w:t>
      </w:r>
    </w:p>
    <w:p w:rsidR="008B3720" w:rsidRPr="00AC2F15" w:rsidRDefault="008B3720" w:rsidP="00A07C0F">
      <w:pPr>
        <w:numPr>
          <w:ilvl w:val="0"/>
          <w:numId w:val="120"/>
        </w:numPr>
        <w:autoSpaceDE w:val="0"/>
        <w:autoSpaceDN w:val="0"/>
        <w:adjustRightInd w:val="0"/>
        <w:spacing w:before="200" w:after="200" w:line="240" w:lineRule="auto"/>
        <w:rPr>
          <w:rFonts w:ascii="Times New Roman" w:hAnsi="Times New Roman"/>
        </w:rPr>
      </w:pPr>
      <w:r w:rsidRPr="00AC2F15">
        <w:rPr>
          <w:rFonts w:ascii="Times New Roman" w:hAnsi="Times New Roman"/>
        </w:rPr>
        <w:t>есептілік күнінен кейін орын алған табиғи апаттың нәтижесінде Банктің негізгі қаражатының елеулі бөлігінің жойылуы;</w:t>
      </w:r>
    </w:p>
    <w:p w:rsidR="008B3720" w:rsidRPr="00AC2F15" w:rsidRDefault="008B3720" w:rsidP="00A07C0F">
      <w:pPr>
        <w:numPr>
          <w:ilvl w:val="0"/>
          <w:numId w:val="120"/>
        </w:numPr>
        <w:autoSpaceDE w:val="0"/>
        <w:autoSpaceDN w:val="0"/>
        <w:adjustRightInd w:val="0"/>
        <w:spacing w:before="200" w:after="200" w:line="240" w:lineRule="auto"/>
        <w:rPr>
          <w:rFonts w:ascii="Times New Roman" w:hAnsi="Times New Roman"/>
        </w:rPr>
      </w:pPr>
      <w:r w:rsidRPr="00AC2F15">
        <w:rPr>
          <w:rFonts w:ascii="Times New Roman" w:hAnsi="Times New Roman"/>
        </w:rPr>
        <w:t>жоспарланған кең ауқымды қайта құрылымдау жұмыстары туралы немесе олардың басталуы туралы хабарлама;</w:t>
      </w:r>
    </w:p>
    <w:p w:rsidR="008B3720" w:rsidRPr="00AC2F15" w:rsidRDefault="008B3720" w:rsidP="00A07C0F">
      <w:pPr>
        <w:numPr>
          <w:ilvl w:val="0"/>
          <w:numId w:val="120"/>
        </w:numPr>
        <w:autoSpaceDE w:val="0"/>
        <w:autoSpaceDN w:val="0"/>
        <w:adjustRightInd w:val="0"/>
        <w:spacing w:before="200" w:after="200" w:line="240" w:lineRule="auto"/>
        <w:rPr>
          <w:rFonts w:ascii="Times New Roman" w:hAnsi="Times New Roman"/>
        </w:rPr>
      </w:pPr>
      <w:r w:rsidRPr="00AC2F15">
        <w:rPr>
          <w:rFonts w:ascii="Times New Roman" w:hAnsi="Times New Roman"/>
        </w:rPr>
        <w:t xml:space="preserve">қарапайым акцияларға қайта есептелетін шарттармен және жай акциялармен жасалатын ірі мәмілелер (акциялардың бөлшектенуі және капитализациясы мәселесіне байланысты болатын мәмілелерде қоспағанда, осындай мәмілелер жайындағы сипаттаушы ақпаратты есептіліктің ескертпелерінде ашып көрсеткен жөн). </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Акцияларды капитализациялау / жеңілдік сапасында эмиссиялау / бөлшектеу нәтижесінде айналымдағы қарапайым немесе әлеуетті түрде қарапайым акциялардың саны ұлғайған жағдайда, немесе ескі акцияларды айырбастау арқылы атаулы құны үлкенірек болатын акцияларды шығару нәтижесінде олардың саны азайған жағдайда, бұл мәселені қаржылық есептілікте қамтылған барлық кезеңдер бойынша акцияға шаққандағы бытыраңқы кірісті және негізгі кірісті есептеу кезінде ескеріп отыру қажет;</w:t>
      </w:r>
    </w:p>
    <w:p w:rsidR="008B3720" w:rsidRPr="00AC2F15" w:rsidRDefault="008B3720" w:rsidP="00A07C0F">
      <w:pPr>
        <w:numPr>
          <w:ilvl w:val="0"/>
          <w:numId w:val="121"/>
        </w:numPr>
        <w:tabs>
          <w:tab w:val="left" w:pos="720"/>
          <w:tab w:val="num" w:pos="1980"/>
        </w:tabs>
        <w:autoSpaceDE w:val="0"/>
        <w:autoSpaceDN w:val="0"/>
        <w:adjustRightInd w:val="0"/>
        <w:spacing w:before="240" w:line="240" w:lineRule="auto"/>
        <w:rPr>
          <w:rFonts w:ascii="Times New Roman" w:hAnsi="Times New Roman"/>
        </w:rPr>
      </w:pPr>
      <w:r w:rsidRPr="00AC2F15">
        <w:rPr>
          <w:rFonts w:ascii="Times New Roman" w:hAnsi="Times New Roman"/>
        </w:rPr>
        <w:t>есептілік күнінен кейін орын алған активтер құнының немесе шетелдік валюталарды айырбастау курстарының елеулі түрде өзгеруі;</w:t>
      </w:r>
    </w:p>
    <w:p w:rsidR="008B3720" w:rsidRPr="00AC2F15" w:rsidRDefault="008B3720" w:rsidP="00A07C0F">
      <w:pPr>
        <w:numPr>
          <w:ilvl w:val="0"/>
          <w:numId w:val="121"/>
        </w:numPr>
        <w:tabs>
          <w:tab w:val="left" w:pos="720"/>
          <w:tab w:val="num" w:pos="1980"/>
        </w:tabs>
        <w:autoSpaceDE w:val="0"/>
        <w:autoSpaceDN w:val="0"/>
        <w:adjustRightInd w:val="0"/>
        <w:spacing w:before="240" w:line="240" w:lineRule="auto"/>
        <w:rPr>
          <w:rFonts w:ascii="Times New Roman" w:hAnsi="Times New Roman"/>
        </w:rPr>
      </w:pPr>
      <w:r w:rsidRPr="00AC2F15">
        <w:rPr>
          <w:rFonts w:ascii="Times New Roman" w:hAnsi="Times New Roman"/>
        </w:rPr>
        <w:t>ағымдағы немесе мерзімі ұзартылған салық активтеріне немесе міндеттемелеріне айтарлықтай әсер ететін, қаржылық ахуалы жайындағы есептің күнінен кейін бекітілген немесе жарияланған салық мөлшерлемелеріндегі немесе заңнамасындағы өзгерістер;</w:t>
      </w:r>
    </w:p>
    <w:p w:rsidR="008B3720" w:rsidRPr="00AC2F15" w:rsidRDefault="008B3720" w:rsidP="00A07C0F">
      <w:pPr>
        <w:numPr>
          <w:ilvl w:val="0"/>
          <w:numId w:val="121"/>
        </w:numPr>
        <w:tabs>
          <w:tab w:val="left" w:pos="720"/>
          <w:tab w:val="num" w:pos="1980"/>
        </w:tabs>
        <w:autoSpaceDE w:val="0"/>
        <w:autoSpaceDN w:val="0"/>
        <w:adjustRightInd w:val="0"/>
        <w:spacing w:before="240" w:line="240" w:lineRule="auto"/>
        <w:rPr>
          <w:rFonts w:ascii="Times New Roman" w:hAnsi="Times New Roman"/>
        </w:rPr>
      </w:pPr>
      <w:r w:rsidRPr="00AC2F15">
        <w:rPr>
          <w:rFonts w:ascii="Times New Roman" w:hAnsi="Times New Roman"/>
        </w:rPr>
        <w:t>ірі кепілдіктерді беру кезіндегідей шартты міндеттемелердің туындауына немесе маңызды міндеттемелердің орындалуына байланысты болатын шарттардың жасалуы; және</w:t>
      </w:r>
    </w:p>
    <w:p w:rsidR="008B3720" w:rsidRPr="00AC2F15" w:rsidRDefault="008B3720" w:rsidP="00A07C0F">
      <w:pPr>
        <w:numPr>
          <w:ilvl w:val="0"/>
          <w:numId w:val="121"/>
        </w:numPr>
        <w:tabs>
          <w:tab w:val="left" w:pos="720"/>
          <w:tab w:val="num" w:pos="1980"/>
        </w:tabs>
        <w:autoSpaceDE w:val="0"/>
        <w:autoSpaceDN w:val="0"/>
        <w:adjustRightInd w:val="0"/>
        <w:spacing w:before="240" w:line="240" w:lineRule="auto"/>
        <w:rPr>
          <w:rFonts w:ascii="Times New Roman" w:hAnsi="Times New Roman"/>
        </w:rPr>
      </w:pPr>
      <w:r w:rsidRPr="00AC2F15">
        <w:rPr>
          <w:rFonts w:ascii="Times New Roman" w:hAnsi="Times New Roman"/>
        </w:rPr>
        <w:t>қаржылық ахуалы жайындағы есеп күнінен кейін орын алған оқиғаларға ғана байланысты болатын сотта ірі істі қарау үдерісінің басталуы.</w:t>
      </w:r>
    </w:p>
    <w:p w:rsidR="008B3720" w:rsidRPr="00AC2F15" w:rsidRDefault="008B3720" w:rsidP="008B3720">
      <w:pPr>
        <w:autoSpaceDE w:val="0"/>
        <w:autoSpaceDN w:val="0"/>
        <w:adjustRightInd w:val="0"/>
        <w:spacing w:before="240" w:line="240" w:lineRule="auto"/>
        <w:ind w:left="0"/>
        <w:rPr>
          <w:rFonts w:ascii="Times New Roman" w:hAnsi="Times New Roman"/>
          <w:b/>
        </w:rPr>
      </w:pPr>
      <w:r w:rsidRPr="00AC2F15">
        <w:rPr>
          <w:rFonts w:ascii="Times New Roman" w:hAnsi="Times New Roman"/>
          <w:b/>
        </w:rPr>
        <w:t xml:space="preserve">Ерекше қолдану салалары </w:t>
      </w:r>
    </w:p>
    <w:p w:rsidR="008B3720" w:rsidRPr="00AC2F15" w:rsidRDefault="008B3720" w:rsidP="008B3720">
      <w:pPr>
        <w:keepNext/>
        <w:autoSpaceDE w:val="0"/>
        <w:autoSpaceDN w:val="0"/>
        <w:adjustRightInd w:val="0"/>
        <w:spacing w:before="240" w:line="240" w:lineRule="auto"/>
        <w:ind w:left="0"/>
        <w:rPr>
          <w:rFonts w:ascii="Times New Roman" w:hAnsi="Times New Roman"/>
          <w:b/>
          <w:i/>
        </w:rPr>
      </w:pPr>
      <w:r w:rsidRPr="00AC2F15">
        <w:rPr>
          <w:rFonts w:ascii="Times New Roman" w:hAnsi="Times New Roman"/>
          <w:b/>
          <w:i/>
        </w:rPr>
        <w:lastRenderedPageBreak/>
        <w:t xml:space="preserve">Қорлар, шартты міндеттемелер және шартты активтер </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 xml:space="preserve">Есептілік күніне дейін басшылықтың немесе Директорлар кеңесінің тарапынан қайта құрылымдау туралы қабылданған шешімі есептілік күніндегі жай-күйге қарай міндеттеменің туындауына әкеліп соқтырмайды, алайда, есептілік күніне дейін Банк төмендегі әрекеттерді орындаған жағдайларда тиісті міндеттеме туындайды: </w:t>
      </w:r>
    </w:p>
    <w:p w:rsidR="008B3720" w:rsidRPr="00AC2F15" w:rsidRDefault="008B3720" w:rsidP="00A07C0F">
      <w:pPr>
        <w:numPr>
          <w:ilvl w:val="0"/>
          <w:numId w:val="122"/>
        </w:numPr>
        <w:autoSpaceDE w:val="0"/>
        <w:autoSpaceDN w:val="0"/>
        <w:adjustRightInd w:val="0"/>
        <w:spacing w:before="240" w:line="240" w:lineRule="auto"/>
        <w:rPr>
          <w:rFonts w:ascii="Times New Roman" w:hAnsi="Times New Roman"/>
        </w:rPr>
      </w:pPr>
      <w:r w:rsidRPr="00AC2F15">
        <w:rPr>
          <w:rFonts w:ascii="Times New Roman" w:hAnsi="Times New Roman"/>
        </w:rPr>
        <w:t xml:space="preserve">қайта құрылымдау жоспарының іске асырылуы басталды; немесе </w:t>
      </w:r>
    </w:p>
    <w:p w:rsidR="008B3720" w:rsidRPr="00AC2F15" w:rsidRDefault="008B3720" w:rsidP="00A07C0F">
      <w:pPr>
        <w:numPr>
          <w:ilvl w:val="0"/>
          <w:numId w:val="122"/>
        </w:numPr>
        <w:autoSpaceDE w:val="0"/>
        <w:autoSpaceDN w:val="0"/>
        <w:adjustRightInd w:val="0"/>
        <w:spacing w:before="240" w:line="240" w:lineRule="auto"/>
        <w:rPr>
          <w:rFonts w:ascii="Times New Roman" w:hAnsi="Times New Roman"/>
        </w:rPr>
      </w:pPr>
      <w:r w:rsidRPr="00AC2F15">
        <w:rPr>
          <w:rFonts w:ascii="Times New Roman" w:hAnsi="Times New Roman"/>
        </w:rPr>
        <w:t xml:space="preserve">мүдделі тараптар қайта құрылымдау жоспарының негізгі сипаттамалары жайлы хабардар болып, осыған орай, оларда Банктің тарапынан қайта құрылымдау жұмысының шынында да іске асырылатыны туралы негізді болжалдар қалыптасты. </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Банк есептілік күнінен кейін ғана қайта құрылымдау жоспарын іске асыру жұмыстарын бастаған жағдайда, немесе мүдделі тұлғаларды жоспардың негізгі сипаттамалары туралы хабардар еткен жағдайда, ақпарат қайта құрылымдау жұмыстары маңызды болып, ақпараттың ашылып көрсетілмеуі осы қаржылық есептілігінің негізінде қабылданатын пайдаланушылардың экономикалық шешімдеріне әсер етуі мүмкін жағдайларда ашылып көрсетіледі.</w:t>
      </w:r>
    </w:p>
    <w:p w:rsidR="008B3720" w:rsidRPr="00AC2F15" w:rsidRDefault="008B3720" w:rsidP="008B3720">
      <w:pPr>
        <w:autoSpaceDE w:val="0"/>
        <w:autoSpaceDN w:val="0"/>
        <w:adjustRightInd w:val="0"/>
        <w:spacing w:before="240" w:line="240" w:lineRule="auto"/>
        <w:ind w:left="0"/>
        <w:rPr>
          <w:rFonts w:ascii="Times New Roman" w:hAnsi="Times New Roman"/>
        </w:rPr>
        <w:sectPr w:rsidR="008B3720" w:rsidRPr="00AC2F15" w:rsidSect="000610F9">
          <w:headerReference w:type="even" r:id="rId85"/>
          <w:headerReference w:type="default" r:id="rId86"/>
          <w:headerReference w:type="first" r:id="rId87"/>
          <w:pgSz w:w="11906" w:h="16838"/>
          <w:pgMar w:top="1268" w:right="680" w:bottom="900" w:left="1134" w:header="510" w:footer="404" w:gutter="0"/>
          <w:cols w:space="708"/>
          <w:titlePg/>
          <w:docGrid w:linePitch="360"/>
        </w:sectPr>
      </w:pPr>
    </w:p>
    <w:p w:rsidR="008B3720" w:rsidRPr="00AC2F15" w:rsidRDefault="008B3720" w:rsidP="008B3720">
      <w:pPr>
        <w:pStyle w:val="2"/>
        <w:pageBreakBefore/>
        <w:jc w:val="both"/>
        <w:rPr>
          <w:rFonts w:ascii="Times New Roman" w:hAnsi="Times New Roman"/>
          <w:sz w:val="22"/>
          <w:szCs w:val="22"/>
        </w:rPr>
      </w:pPr>
      <w:bookmarkStart w:id="541" w:name="_Toc335757837"/>
      <w:bookmarkStart w:id="542" w:name="_Toc529528888"/>
      <w:bookmarkStart w:id="543" w:name="_Toc168501984"/>
      <w:r w:rsidRPr="00AC2F15">
        <w:rPr>
          <w:rFonts w:ascii="Times New Roman" w:hAnsi="Times New Roman"/>
          <w:sz w:val="22"/>
        </w:rPr>
        <w:lastRenderedPageBreak/>
        <w:t>4-</w:t>
      </w:r>
      <w:r w:rsidR="002A64F6">
        <w:rPr>
          <w:rFonts w:ascii="Times New Roman" w:hAnsi="Times New Roman"/>
          <w:sz w:val="22"/>
        </w:rPr>
        <w:t>б</w:t>
      </w:r>
      <w:r w:rsidR="00A63684">
        <w:rPr>
          <w:rFonts w:ascii="Times New Roman" w:hAnsi="Times New Roman"/>
          <w:sz w:val="22"/>
        </w:rPr>
        <w:t>өлім</w:t>
      </w:r>
      <w:r w:rsidRPr="00AC2F15">
        <w:rPr>
          <w:rFonts w:ascii="Times New Roman" w:hAnsi="Times New Roman"/>
          <w:sz w:val="22"/>
        </w:rPr>
        <w:t>. Кепілдік мүлікті есепке алу</w:t>
      </w:r>
      <w:bookmarkEnd w:id="541"/>
      <w:bookmarkEnd w:id="542"/>
      <w:bookmarkEnd w:id="543"/>
    </w:p>
    <w:p w:rsidR="008B3720" w:rsidRPr="00AC2F15" w:rsidRDefault="008B3720" w:rsidP="008B3720">
      <w:pPr>
        <w:pStyle w:val="3"/>
      </w:pPr>
      <w:bookmarkStart w:id="544" w:name="_Toc335757838"/>
      <w:bookmarkStart w:id="545" w:name="_Toc529528889"/>
      <w:bookmarkStart w:id="546" w:name="_Toc168501985"/>
      <w:r w:rsidRPr="00AC2F15">
        <w:t>4.1. Қолдану саласы</w:t>
      </w:r>
      <w:bookmarkEnd w:id="544"/>
      <w:bookmarkEnd w:id="545"/>
      <w:bookmarkEnd w:id="546"/>
    </w:p>
    <w:p w:rsidR="008B3720" w:rsidRPr="00AC2F15" w:rsidRDefault="008B3720" w:rsidP="008B3720">
      <w:pPr>
        <w:autoSpaceDE w:val="0"/>
        <w:autoSpaceDN w:val="0"/>
        <w:adjustRightInd w:val="0"/>
        <w:spacing w:line="240" w:lineRule="auto"/>
        <w:ind w:left="0"/>
        <w:rPr>
          <w:rFonts w:ascii="Times New Roman" w:hAnsi="Times New Roman"/>
        </w:rPr>
      </w:pPr>
      <w:r w:rsidRPr="00AC2F15">
        <w:rPr>
          <w:rFonts w:ascii="Times New Roman" w:hAnsi="Times New Roman"/>
        </w:rPr>
        <w:t xml:space="preserve">Есеп саясатының осы </w:t>
      </w:r>
      <w:r w:rsidR="00A63684">
        <w:rPr>
          <w:rFonts w:ascii="Times New Roman" w:hAnsi="Times New Roman"/>
        </w:rPr>
        <w:t>бөлім</w:t>
      </w:r>
      <w:r w:rsidRPr="00AC2F15">
        <w:rPr>
          <w:rFonts w:ascii="Times New Roman" w:hAnsi="Times New Roman"/>
        </w:rPr>
        <w:t xml:space="preserve">і Банктің алдындағы мерзімі өткен кредиттерді толығымен немесе ішінара реттеу нәтижесінде Банктің есебіне аударылған активтердің жіктемесін анықтау мақсатында қолданылады. Осындай активтерді есепке алудың басқа аспектілері есеп саясатының басқа </w:t>
      </w:r>
      <w:r w:rsidR="00A63684">
        <w:rPr>
          <w:rFonts w:ascii="Times New Roman" w:hAnsi="Times New Roman"/>
        </w:rPr>
        <w:t>бөлім</w:t>
      </w:r>
      <w:r w:rsidRPr="00AC2F15">
        <w:rPr>
          <w:rFonts w:ascii="Times New Roman" w:hAnsi="Times New Roman"/>
        </w:rPr>
        <w:t>деріне сәйкес реттеледі.</w:t>
      </w:r>
    </w:p>
    <w:p w:rsidR="008B3720" w:rsidRPr="00AC2F15" w:rsidRDefault="008B3720" w:rsidP="008B3720">
      <w:pPr>
        <w:pStyle w:val="3"/>
      </w:pPr>
      <w:bookmarkStart w:id="547" w:name="_Toc335757839"/>
      <w:bookmarkStart w:id="548" w:name="_Toc529528890"/>
      <w:bookmarkStart w:id="549" w:name="_Toc168501986"/>
      <w:r w:rsidRPr="00AC2F15">
        <w:t>4.2. Жікте</w:t>
      </w:r>
      <w:bookmarkEnd w:id="547"/>
      <w:bookmarkEnd w:id="548"/>
      <w:r w:rsidR="006A5D2B">
        <w:t>лімі</w:t>
      </w:r>
      <w:bookmarkEnd w:id="549"/>
    </w:p>
    <w:p w:rsidR="008B3720" w:rsidRPr="00AC2F15" w:rsidRDefault="008B3720" w:rsidP="008B3720">
      <w:pPr>
        <w:autoSpaceDE w:val="0"/>
        <w:autoSpaceDN w:val="0"/>
        <w:adjustRightInd w:val="0"/>
        <w:spacing w:line="240" w:lineRule="auto"/>
        <w:ind w:left="0"/>
        <w:rPr>
          <w:rFonts w:ascii="Times New Roman" w:hAnsi="Times New Roman"/>
        </w:rPr>
      </w:pPr>
      <w:r w:rsidRPr="00AC2F15">
        <w:rPr>
          <w:rFonts w:ascii="Times New Roman" w:hAnsi="Times New Roman"/>
        </w:rPr>
        <w:t xml:space="preserve">Төлемеушілік үшін жеке меншікке қабылданған кепілзат мерзімі өткен кредиттерді реттеу кезінде Банкпен алынған қаржылық және қаржылық емес активтерді қамтиды. Бұл активтер қабылдау кезінде әділ құны бойынша алғашқы рет мойындалады және 2-тараудың </w:t>
      </w:r>
      <w:r w:rsidR="000D546F">
        <w:rPr>
          <w:rFonts w:ascii="Times New Roman" w:hAnsi="Times New Roman"/>
        </w:rPr>
        <w:t>"</w:t>
      </w:r>
      <w:r w:rsidRPr="00AC2F15">
        <w:rPr>
          <w:rFonts w:ascii="Times New Roman" w:hAnsi="Times New Roman"/>
        </w:rPr>
        <w:t>Қорлар</w:t>
      </w:r>
      <w:r w:rsidR="000D546F">
        <w:rPr>
          <w:rFonts w:ascii="Times New Roman" w:hAnsi="Times New Roman"/>
        </w:rPr>
        <w:t>"</w:t>
      </w:r>
      <w:r w:rsidRPr="00AC2F15">
        <w:rPr>
          <w:rFonts w:ascii="Times New Roman" w:hAnsi="Times New Roman"/>
        </w:rPr>
        <w:t xml:space="preserve"> атты 4-</w:t>
      </w:r>
      <w:r w:rsidR="00A63684">
        <w:rPr>
          <w:rFonts w:ascii="Times New Roman" w:hAnsi="Times New Roman"/>
        </w:rPr>
        <w:t>бөлім</w:t>
      </w:r>
      <w:r w:rsidRPr="00AC2F15">
        <w:rPr>
          <w:rFonts w:ascii="Times New Roman" w:hAnsi="Times New Roman"/>
        </w:rPr>
        <w:t>інде келтірілген сипаттамаға сәйкес сипатына қарай өзге активтердің құрамында қорларға енгізіледі.</w:t>
      </w:r>
    </w:p>
    <w:p w:rsidR="008B3720" w:rsidRPr="00AC2F15" w:rsidRDefault="008B3720" w:rsidP="008B3720">
      <w:pPr>
        <w:autoSpaceDE w:val="0"/>
        <w:autoSpaceDN w:val="0"/>
        <w:adjustRightInd w:val="0"/>
        <w:spacing w:line="240" w:lineRule="auto"/>
        <w:ind w:left="0"/>
        <w:rPr>
          <w:rFonts w:ascii="Times New Roman" w:hAnsi="Times New Roman"/>
        </w:rPr>
      </w:pPr>
    </w:p>
    <w:p w:rsidR="008B3720" w:rsidRPr="00AC2F15" w:rsidRDefault="008B3720" w:rsidP="008B3720">
      <w:pPr>
        <w:sectPr w:rsidR="008B3720" w:rsidRPr="00AC2F15" w:rsidSect="000610F9">
          <w:headerReference w:type="even" r:id="rId88"/>
          <w:headerReference w:type="default" r:id="rId89"/>
          <w:headerReference w:type="first" r:id="rId90"/>
          <w:pgSz w:w="11906" w:h="16838"/>
          <w:pgMar w:top="1268" w:right="680" w:bottom="900" w:left="1134" w:header="510" w:footer="404" w:gutter="0"/>
          <w:cols w:space="708"/>
          <w:titlePg/>
          <w:docGrid w:linePitch="360"/>
        </w:sectPr>
      </w:pPr>
    </w:p>
    <w:p w:rsidR="008B3720" w:rsidRPr="00AC2F15" w:rsidRDefault="008B3720" w:rsidP="008B3720">
      <w:pPr>
        <w:pStyle w:val="2"/>
        <w:pageBreakBefore/>
        <w:tabs>
          <w:tab w:val="left" w:pos="0"/>
        </w:tabs>
        <w:spacing w:before="240"/>
        <w:jc w:val="both"/>
        <w:rPr>
          <w:rFonts w:ascii="Times New Roman" w:hAnsi="Times New Roman"/>
          <w:szCs w:val="20"/>
        </w:rPr>
      </w:pPr>
      <w:bookmarkStart w:id="550" w:name="_Toc529528891"/>
      <w:bookmarkStart w:id="551" w:name="_Toc168501987"/>
      <w:r w:rsidRPr="00AC2F15">
        <w:rPr>
          <w:rFonts w:ascii="Times New Roman" w:hAnsi="Times New Roman"/>
        </w:rPr>
        <w:lastRenderedPageBreak/>
        <w:t>5-</w:t>
      </w:r>
      <w:r w:rsidR="002A64F6">
        <w:rPr>
          <w:rFonts w:ascii="Times New Roman" w:hAnsi="Times New Roman"/>
        </w:rPr>
        <w:t>б</w:t>
      </w:r>
      <w:r w:rsidR="00A63684">
        <w:rPr>
          <w:rFonts w:ascii="Times New Roman" w:hAnsi="Times New Roman"/>
        </w:rPr>
        <w:t>өлім</w:t>
      </w:r>
      <w:r w:rsidRPr="00AC2F15">
        <w:rPr>
          <w:rFonts w:ascii="Times New Roman" w:hAnsi="Times New Roman"/>
        </w:rPr>
        <w:t>. Әділ құнды бағалау (ХҚЕС 13)</w:t>
      </w:r>
      <w:bookmarkEnd w:id="550"/>
      <w:bookmarkEnd w:id="551"/>
    </w:p>
    <w:p w:rsidR="008B3720" w:rsidRPr="00AC2F15" w:rsidRDefault="008B3720" w:rsidP="008B3720">
      <w:pPr>
        <w:pStyle w:val="3"/>
      </w:pPr>
      <w:bookmarkStart w:id="552" w:name="_Toc529528892"/>
      <w:bookmarkStart w:id="553" w:name="_Toc168501988"/>
      <w:r w:rsidRPr="00AC2F15">
        <w:t>5.1. Негізгі ережелер</w:t>
      </w:r>
      <w:bookmarkEnd w:id="552"/>
      <w:bookmarkEnd w:id="553"/>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 xml:space="preserve">Есеп саясатының осы </w:t>
      </w:r>
      <w:r w:rsidR="00A63684">
        <w:rPr>
          <w:rFonts w:ascii="Times New Roman" w:hAnsi="Times New Roman"/>
        </w:rPr>
        <w:t>бөлім</w:t>
      </w:r>
      <w:r w:rsidRPr="00AC2F15">
        <w:rPr>
          <w:rFonts w:ascii="Times New Roman" w:hAnsi="Times New Roman"/>
        </w:rPr>
        <w:t xml:space="preserve">і төменде қарастырылған жағдайларды қоспағанда қандай да бір басқа </w:t>
      </w:r>
      <w:r w:rsidR="00A63684">
        <w:rPr>
          <w:rFonts w:ascii="Times New Roman" w:hAnsi="Times New Roman"/>
        </w:rPr>
        <w:t>бөлім</w:t>
      </w:r>
      <w:r w:rsidRPr="00AC2F15">
        <w:rPr>
          <w:rFonts w:ascii="Times New Roman" w:hAnsi="Times New Roman"/>
        </w:rPr>
        <w:t xml:space="preserve"> әділ құнына берілген бағалар (сондай-ақ, әділ құнына негізделген немесе осындай бағалар туралы ақпараттың ашылып көрсетілуіне негізделген сатуға жұмсалған шығындардың шегерісінен кейінгі әділ құны сияқты бағалар) туралы ақпараттың ашылып көрсетілуін немесе әділ құнына берілген бағаның қолданылуын талап еткен немесе оған рұқсат берген жағдайда қолданылады:</w:t>
      </w:r>
    </w:p>
    <w:p w:rsidR="008B3720" w:rsidRPr="00AC2F15" w:rsidRDefault="008B3720" w:rsidP="00A07C0F">
      <w:pPr>
        <w:pStyle w:val="aa"/>
        <w:numPr>
          <w:ilvl w:val="0"/>
          <w:numId w:val="239"/>
        </w:numPr>
        <w:autoSpaceDE w:val="0"/>
        <w:autoSpaceDN w:val="0"/>
        <w:adjustRightInd w:val="0"/>
        <w:spacing w:before="240" w:line="240" w:lineRule="auto"/>
        <w:contextualSpacing w:val="0"/>
        <w:rPr>
          <w:rFonts w:ascii="Times New Roman" w:hAnsi="Times New Roman"/>
        </w:rPr>
      </w:pPr>
      <w:r w:rsidRPr="00AC2F15">
        <w:rPr>
          <w:rFonts w:ascii="Times New Roman" w:hAnsi="Times New Roman"/>
        </w:rPr>
        <w:t xml:space="preserve">стандарттың </w:t>
      </w:r>
      <w:r w:rsidR="000D546F">
        <w:rPr>
          <w:rFonts w:ascii="Times New Roman" w:hAnsi="Times New Roman"/>
        </w:rPr>
        <w:t>"</w:t>
      </w:r>
      <w:r w:rsidRPr="00AC2F15">
        <w:rPr>
          <w:rFonts w:ascii="Times New Roman" w:hAnsi="Times New Roman"/>
        </w:rPr>
        <w:t>Үлестік құралдардың негізіндегі төлемдер (ХҚЕС 2)</w:t>
      </w:r>
      <w:r w:rsidR="000D546F">
        <w:rPr>
          <w:rFonts w:ascii="Times New Roman" w:hAnsi="Times New Roman"/>
        </w:rPr>
        <w:t>"</w:t>
      </w:r>
      <w:r w:rsidRPr="00AC2F15">
        <w:rPr>
          <w:rFonts w:ascii="Times New Roman" w:hAnsi="Times New Roman"/>
        </w:rPr>
        <w:t xml:space="preserve"> қолдану аясына сәйкес болатын үлестік құралдарының негізіндегі төлем операциялары;</w:t>
      </w:r>
    </w:p>
    <w:p w:rsidR="008B3720" w:rsidRPr="00AC2F15" w:rsidRDefault="008B3720" w:rsidP="00A07C0F">
      <w:pPr>
        <w:pStyle w:val="aa"/>
        <w:numPr>
          <w:ilvl w:val="0"/>
          <w:numId w:val="239"/>
        </w:numPr>
        <w:autoSpaceDE w:val="0"/>
        <w:autoSpaceDN w:val="0"/>
        <w:adjustRightInd w:val="0"/>
        <w:spacing w:before="240" w:line="240" w:lineRule="auto"/>
        <w:contextualSpacing w:val="0"/>
        <w:rPr>
          <w:rFonts w:ascii="Times New Roman" w:hAnsi="Times New Roman"/>
        </w:rPr>
      </w:pPr>
      <w:r w:rsidRPr="00AC2F15">
        <w:rPr>
          <w:rFonts w:ascii="Times New Roman" w:hAnsi="Times New Roman"/>
        </w:rPr>
        <w:t xml:space="preserve">2-тараудың </w:t>
      </w:r>
      <w:r w:rsidR="000D546F">
        <w:rPr>
          <w:rFonts w:ascii="Times New Roman" w:hAnsi="Times New Roman"/>
        </w:rPr>
        <w:t>"</w:t>
      </w:r>
      <w:r w:rsidRPr="00AC2F15">
        <w:rPr>
          <w:rFonts w:ascii="Times New Roman" w:hAnsi="Times New Roman"/>
        </w:rPr>
        <w:t>Жалгерлік (ХБЕС 1</w:t>
      </w:r>
      <w:r w:rsidR="00235D98">
        <w:rPr>
          <w:rFonts w:ascii="Times New Roman" w:hAnsi="Times New Roman"/>
        </w:rPr>
        <w:t>6</w:t>
      </w:r>
      <w:r w:rsidRPr="00AC2F15">
        <w:rPr>
          <w:rFonts w:ascii="Times New Roman" w:hAnsi="Times New Roman"/>
        </w:rPr>
        <w:t>)</w:t>
      </w:r>
      <w:r w:rsidR="000D546F">
        <w:rPr>
          <w:rFonts w:ascii="Times New Roman" w:hAnsi="Times New Roman"/>
        </w:rPr>
        <w:t>"</w:t>
      </w:r>
      <w:r w:rsidRPr="00AC2F15">
        <w:rPr>
          <w:rFonts w:ascii="Times New Roman" w:hAnsi="Times New Roman"/>
        </w:rPr>
        <w:t xml:space="preserve"> атты 1</w:t>
      </w:r>
      <w:r w:rsidR="00235D98">
        <w:rPr>
          <w:rFonts w:ascii="Times New Roman" w:hAnsi="Times New Roman"/>
        </w:rPr>
        <w:t>2</w:t>
      </w:r>
      <w:r w:rsidRPr="00AC2F15">
        <w:rPr>
          <w:rFonts w:ascii="Times New Roman" w:hAnsi="Times New Roman"/>
        </w:rPr>
        <w:t>-</w:t>
      </w:r>
      <w:r w:rsidR="00A63684">
        <w:rPr>
          <w:rFonts w:ascii="Times New Roman" w:hAnsi="Times New Roman"/>
        </w:rPr>
        <w:t>бөлім</w:t>
      </w:r>
      <w:r w:rsidRPr="00AC2F15">
        <w:rPr>
          <w:rFonts w:ascii="Times New Roman" w:hAnsi="Times New Roman"/>
        </w:rPr>
        <w:t>інің қолдану аясына сәйкес болатын жалгерлікке қатысты операциялар;</w:t>
      </w:r>
    </w:p>
    <w:p w:rsidR="008B3720" w:rsidRPr="00AC2F15" w:rsidRDefault="008B3720" w:rsidP="00A07C0F">
      <w:pPr>
        <w:pStyle w:val="aa"/>
        <w:numPr>
          <w:ilvl w:val="0"/>
          <w:numId w:val="239"/>
        </w:numPr>
        <w:autoSpaceDE w:val="0"/>
        <w:autoSpaceDN w:val="0"/>
        <w:adjustRightInd w:val="0"/>
        <w:spacing w:before="240" w:line="240" w:lineRule="auto"/>
        <w:rPr>
          <w:rFonts w:ascii="Times New Roman" w:hAnsi="Times New Roman"/>
        </w:rPr>
      </w:pPr>
      <w:r w:rsidRPr="00AC2F15">
        <w:rPr>
          <w:rFonts w:ascii="Times New Roman" w:hAnsi="Times New Roman"/>
        </w:rPr>
        <w:t xml:space="preserve">2-тараудың </w:t>
      </w:r>
      <w:r w:rsidR="000D546F">
        <w:rPr>
          <w:rFonts w:ascii="Times New Roman" w:hAnsi="Times New Roman"/>
        </w:rPr>
        <w:t>"</w:t>
      </w:r>
      <w:r w:rsidRPr="00AC2F15">
        <w:rPr>
          <w:rFonts w:ascii="Times New Roman" w:hAnsi="Times New Roman"/>
        </w:rPr>
        <w:t>Қорлар (ХБЕС 2)</w:t>
      </w:r>
      <w:r w:rsidR="000D546F">
        <w:rPr>
          <w:rFonts w:ascii="Times New Roman" w:hAnsi="Times New Roman"/>
        </w:rPr>
        <w:t>"</w:t>
      </w:r>
      <w:r w:rsidRPr="00AC2F15">
        <w:rPr>
          <w:rFonts w:ascii="Times New Roman" w:hAnsi="Times New Roman"/>
        </w:rPr>
        <w:t xml:space="preserve"> атты 4-</w:t>
      </w:r>
      <w:r w:rsidR="00A63684">
        <w:rPr>
          <w:rFonts w:ascii="Times New Roman" w:hAnsi="Times New Roman"/>
        </w:rPr>
        <w:t>бөлім</w:t>
      </w:r>
      <w:r w:rsidRPr="00AC2F15">
        <w:rPr>
          <w:rFonts w:ascii="Times New Roman" w:hAnsi="Times New Roman"/>
        </w:rPr>
        <w:t xml:space="preserve">індегі таза сату бағасы немесе 2-тараудың </w:t>
      </w:r>
      <w:r w:rsidR="000D546F">
        <w:rPr>
          <w:rFonts w:ascii="Times New Roman" w:hAnsi="Times New Roman"/>
        </w:rPr>
        <w:t>"</w:t>
      </w:r>
      <w:r w:rsidRPr="00AC2F15">
        <w:rPr>
          <w:rFonts w:ascii="Times New Roman" w:hAnsi="Times New Roman"/>
        </w:rPr>
        <w:t>Активтердің құнсыздануы (ХБЕС 36)</w:t>
      </w:r>
      <w:r w:rsidR="000D546F">
        <w:rPr>
          <w:rFonts w:ascii="Times New Roman" w:hAnsi="Times New Roman"/>
        </w:rPr>
        <w:t>"</w:t>
      </w:r>
      <w:r w:rsidRPr="00AC2F15">
        <w:rPr>
          <w:rFonts w:ascii="Times New Roman" w:hAnsi="Times New Roman"/>
        </w:rPr>
        <w:t xml:space="preserve"> атты 1</w:t>
      </w:r>
      <w:r w:rsidR="0063505A">
        <w:rPr>
          <w:rFonts w:ascii="Times New Roman" w:hAnsi="Times New Roman"/>
        </w:rPr>
        <w:t>1</w:t>
      </w:r>
      <w:r w:rsidRPr="00AC2F15">
        <w:rPr>
          <w:rFonts w:ascii="Times New Roman" w:hAnsi="Times New Roman"/>
        </w:rPr>
        <w:t>-</w:t>
      </w:r>
      <w:r w:rsidR="00A63684">
        <w:rPr>
          <w:rFonts w:ascii="Times New Roman" w:hAnsi="Times New Roman"/>
        </w:rPr>
        <w:t>бөлім</w:t>
      </w:r>
      <w:r w:rsidRPr="00AC2F15">
        <w:rPr>
          <w:rFonts w:ascii="Times New Roman" w:hAnsi="Times New Roman"/>
        </w:rPr>
        <w:t>індегі активтің пайдалану құндылығы сияқты әділ құнына біраз ұқсайтын, бірақ, әділ құны болып табылмайтын бағалар.</w:t>
      </w:r>
    </w:p>
    <w:p w:rsidR="00377D2C" w:rsidRPr="00377D2C" w:rsidRDefault="008B3720" w:rsidP="00377D2C">
      <w:pPr>
        <w:spacing w:after="0" w:line="240" w:lineRule="auto"/>
        <w:ind w:left="0"/>
        <w:rPr>
          <w:rFonts w:ascii="Times New Roman" w:eastAsia="Times New Roman" w:hAnsi="Times New Roman"/>
          <w:i/>
          <w:iCs/>
          <w:color w:val="00B0F0"/>
          <w:lang w:eastAsia="ru-RU" w:bidi="ar-SA"/>
        </w:rPr>
      </w:pPr>
      <w:r w:rsidRPr="00AC2F15">
        <w:rPr>
          <w:rFonts w:ascii="Times New Roman" w:hAnsi="Times New Roman"/>
        </w:rPr>
        <w:t xml:space="preserve">Банктің есеп саясатының басқа </w:t>
      </w:r>
      <w:r w:rsidR="00A63684">
        <w:rPr>
          <w:rFonts w:ascii="Times New Roman" w:hAnsi="Times New Roman"/>
        </w:rPr>
        <w:t>бөлім</w:t>
      </w:r>
      <w:r w:rsidRPr="00AC2F15">
        <w:rPr>
          <w:rFonts w:ascii="Times New Roman" w:hAnsi="Times New Roman"/>
        </w:rPr>
        <w:t xml:space="preserve">деріне сәйкес әділ құнын пайдалану талап етілетін немесе оған рұқсат берілетін жағдайда осы </w:t>
      </w:r>
      <w:r w:rsidR="00A63684">
        <w:rPr>
          <w:rFonts w:ascii="Times New Roman" w:hAnsi="Times New Roman"/>
        </w:rPr>
        <w:t>бөлім</w:t>
      </w:r>
      <w:r w:rsidRPr="00AC2F15">
        <w:rPr>
          <w:rFonts w:ascii="Times New Roman" w:hAnsi="Times New Roman"/>
        </w:rPr>
        <w:t>де сипатталған әділ құнына берілетін бағаның негізі бастапқыда берілген бағаға да, кейіннен берілген бағаға да қатысты қолданылады.</w:t>
      </w:r>
      <w:r w:rsidR="00235D98">
        <w:rPr>
          <w:rFonts w:ascii="Times New Roman" w:hAnsi="Times New Roman"/>
        </w:rPr>
        <w:t xml:space="preserve"> </w:t>
      </w:r>
      <w:r w:rsidR="00377D2C" w:rsidRPr="00377D2C">
        <w:rPr>
          <w:rFonts w:ascii="Times New Roman" w:eastAsia="Times New Roman" w:hAnsi="Times New Roman"/>
          <w:i/>
          <w:iCs/>
          <w:color w:val="00B0F0"/>
          <w:lang w:eastAsia="ru-RU" w:bidi="ar-SA"/>
        </w:rPr>
        <w:t>(</w:t>
      </w:r>
      <w:r w:rsidR="00377D2C">
        <w:rPr>
          <w:rFonts w:ascii="Times New Roman" w:eastAsia="Times New Roman" w:hAnsi="Times New Roman"/>
          <w:i/>
          <w:iCs/>
          <w:color w:val="00B0F0"/>
          <w:lang w:eastAsia="ru-RU" w:bidi="ar-SA"/>
        </w:rPr>
        <w:t>5</w:t>
      </w:r>
      <w:r w:rsidR="00377D2C" w:rsidRPr="00377D2C">
        <w:rPr>
          <w:rFonts w:ascii="Times New Roman" w:eastAsia="Times New Roman" w:hAnsi="Times New Roman"/>
          <w:i/>
          <w:iCs/>
          <w:color w:val="00B0F0"/>
          <w:lang w:eastAsia="ru-RU" w:bidi="ar-SA"/>
        </w:rPr>
        <w:t>.</w:t>
      </w:r>
      <w:r w:rsidR="00377D2C">
        <w:rPr>
          <w:rFonts w:ascii="Times New Roman" w:eastAsia="Times New Roman" w:hAnsi="Times New Roman"/>
          <w:i/>
          <w:iCs/>
          <w:color w:val="00B0F0"/>
          <w:lang w:eastAsia="ru-RU" w:bidi="ar-SA"/>
        </w:rPr>
        <w:t>1</w:t>
      </w:r>
      <w:r w:rsidR="00377D2C" w:rsidRPr="00377D2C">
        <w:rPr>
          <w:rFonts w:ascii="Times New Roman" w:eastAsia="Times New Roman" w:hAnsi="Times New Roman"/>
          <w:i/>
          <w:iCs/>
          <w:color w:val="00B0F0"/>
          <w:lang w:eastAsia="ru-RU" w:bidi="ar-SA"/>
        </w:rPr>
        <w:t xml:space="preserve"> тармақтың "</w:t>
      </w:r>
      <w:r w:rsidR="00377D2C">
        <w:rPr>
          <w:rFonts w:ascii="Times New Roman" w:eastAsia="Times New Roman" w:hAnsi="Times New Roman"/>
          <w:i/>
          <w:iCs/>
          <w:color w:val="00B0F0"/>
          <w:lang w:eastAsia="ru-RU" w:bidi="ar-SA"/>
        </w:rPr>
        <w:t>Негізгі ережелер</w:t>
      </w:r>
      <w:r w:rsidR="00377D2C" w:rsidRPr="00377D2C">
        <w:rPr>
          <w:rFonts w:ascii="Times New Roman" w:eastAsia="Times New Roman" w:hAnsi="Times New Roman"/>
          <w:i/>
          <w:iCs/>
          <w:color w:val="00B0F0"/>
          <w:lang w:eastAsia="ru-RU" w:bidi="ar-SA"/>
        </w:rPr>
        <w:t>" тармақшасы</w:t>
      </w:r>
      <w:r w:rsidR="00377D2C" w:rsidRPr="00377D2C">
        <w:rPr>
          <w:rFonts w:ascii="Times New Roman" w:eastAsia="Times New Roman" w:hAnsi="Times New Roman"/>
          <w:color w:val="00B0F0"/>
          <w:sz w:val="24"/>
          <w:szCs w:val="24"/>
          <w:lang w:eastAsia="ru-RU" w:bidi="ar-SA"/>
        </w:rPr>
        <w:t xml:space="preserve"> </w:t>
      </w:r>
      <w:r w:rsidR="00377D2C" w:rsidRPr="00377D2C">
        <w:rPr>
          <w:rFonts w:ascii="Times New Roman" w:eastAsia="Times New Roman" w:hAnsi="Times New Roman"/>
          <w:i/>
          <w:iCs/>
          <w:color w:val="00B0F0"/>
          <w:lang w:eastAsia="ru-RU" w:bidi="ar-SA"/>
        </w:rPr>
        <w:t>Директорлар кеңесінің 2019 жылғы 31 қазандағы (№ 13 хаттама) шешімімен өзгертілді)</w:t>
      </w:r>
    </w:p>
    <w:p w:rsidR="008B3720" w:rsidRPr="00AC2F15" w:rsidRDefault="008B3720" w:rsidP="008B3720">
      <w:pPr>
        <w:pStyle w:val="3"/>
      </w:pPr>
      <w:bookmarkStart w:id="554" w:name="_Toc529528893"/>
      <w:bookmarkStart w:id="555" w:name="_Toc168501989"/>
      <w:r w:rsidRPr="00AC2F15">
        <w:t>5.2. Анықтамалар</w:t>
      </w:r>
      <w:bookmarkEnd w:id="554"/>
      <w:bookmarkEnd w:id="555"/>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b/>
        </w:rPr>
        <w:t>Белсенді нарық</w:t>
      </w:r>
      <w:r w:rsidRPr="00AC2F15">
        <w:rPr>
          <w:rFonts w:ascii="Times New Roman" w:hAnsi="Times New Roman"/>
        </w:rPr>
        <w:t xml:space="preserve"> – активтермен немесе міндеттемелермен жүргізілетін операциялардың жиілігі және мөлшері бағалар жайындағы ақпаратты тұрақты түрде алып отыру мүмкіндігін қамтамасыз ету үшін жеткілікті болатын нарық.</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b/>
        </w:rPr>
        <w:t>Шығындар тәсілі</w:t>
      </w:r>
      <w:r w:rsidRPr="00AC2F15">
        <w:rPr>
          <w:rFonts w:ascii="Times New Roman" w:hAnsi="Times New Roman"/>
        </w:rPr>
        <w:t xml:space="preserve"> – активтің өнімділік қабілетін ауыстыру үшін қазіргі мезетте қажет болар (жиі түрде алмастырудың ағымдағы құны деп аталатын) сома қамтылып көрсетілетін баға беру әдісі.</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b/>
        </w:rPr>
        <w:t>Кіріс құны</w:t>
      </w:r>
      <w:r w:rsidRPr="00AC2F15">
        <w:rPr>
          <w:rFonts w:ascii="Times New Roman" w:hAnsi="Times New Roman"/>
        </w:rPr>
        <w:t xml:space="preserve"> – айырбастау операциясын жүргізу кезінде міндеттемені қабылдау үшін алынатын немесе активті сатып алу үшін төленетін құн.</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b/>
        </w:rPr>
        <w:t xml:space="preserve">Шығыс құны – </w:t>
      </w:r>
      <w:r w:rsidRPr="00AC2F15">
        <w:rPr>
          <w:rFonts w:ascii="Times New Roman" w:hAnsi="Times New Roman"/>
        </w:rPr>
        <w:t xml:space="preserve">міндеттемені табыстау кезінде немесе активті сату кезінде алынар баға. </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b/>
        </w:rPr>
        <w:t>Ақшалай қаражаттың күтілетін ағыны</w:t>
      </w:r>
      <w:r w:rsidRPr="00AC2F15">
        <w:rPr>
          <w:rFonts w:ascii="Times New Roman" w:hAnsi="Times New Roman"/>
        </w:rPr>
        <w:t xml:space="preserve"> – ақшалай қаражаттың ықтимал болашақ ағындарының ықтималдықты ескерумен есептелген орташа шама (демек, үлестірудің орташа шамасы).</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b/>
        </w:rPr>
        <w:t>Әділ құн</w:t>
      </w:r>
      <w:r w:rsidRPr="00AC2F15">
        <w:rPr>
          <w:rFonts w:ascii="Times New Roman" w:hAnsi="Times New Roman"/>
        </w:rPr>
        <w:t xml:space="preserve"> – бұл активті сатудан алынуы мүмкін болған, немесе міндеттемені бағалау күнінде ұйымдастырылған нарықта нарық қатысушылары арасында жасалып жатқан операция жағдайларында төленуі мүмкін болған баға.</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b/>
        </w:rPr>
        <w:t>Ең жақсы және ең тиімді пайдалану</w:t>
      </w:r>
      <w:r w:rsidRPr="00AC2F15">
        <w:rPr>
          <w:rFonts w:ascii="Times New Roman" w:hAnsi="Times New Roman"/>
        </w:rPr>
        <w:t xml:space="preserve"> – актив пайдаланылатын активтер мен міндеттемелер тобының (мысалы, бизнестің аясында) немесе активтің құнын барынша арттыра алатын нарық қатысушыларының қаржылық емес активті пайдалануы.</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b/>
        </w:rPr>
        <w:t>Табыстар тәсілі</w:t>
      </w:r>
      <w:r w:rsidRPr="00AC2F15">
        <w:rPr>
          <w:rFonts w:ascii="Times New Roman" w:hAnsi="Times New Roman"/>
        </w:rPr>
        <w:t xml:space="preserve"> – болашақ сомаларды (мысалы, ақшалай қаражаттың ағындарын немесе табыстарды және шығындарды) қазіргі мезеттегі жай-күйге қарай бірыңғай сомаға (демек, дисконтталған сомаға) түрлендіретін баға беру әдісі. Әділ құнының бағасы осындай болашақ сомаларына қатысты нарықтың ағымдағы болжамдарымен белгіленетін құнның негізінде анықталады.</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b/>
        </w:rPr>
        <w:t>Нарықтық тәсіл</w:t>
      </w:r>
      <w:r w:rsidRPr="00AC2F15">
        <w:rPr>
          <w:rFonts w:ascii="Times New Roman" w:hAnsi="Times New Roman"/>
        </w:rPr>
        <w:t xml:space="preserve"> – ұқсас немесе салыстыруға келетін (демек, бірдей) активтермен, міндеттемелермен немесе бизнес сияқты активтер мен міндеттемелер тобымен жүргізілетін нарықтық мәмілелердің нәтижесінде туындайтын бағалар және басқа да тиісті ақпарат пайдаланылатын баға беру әдісі.</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b/>
        </w:rPr>
        <w:t>Бастапқы деректер</w:t>
      </w:r>
      <w:r w:rsidRPr="00AC2F15">
        <w:rPr>
          <w:rFonts w:ascii="Times New Roman" w:hAnsi="Times New Roman"/>
        </w:rPr>
        <w:t xml:space="preserve"> – төмендегі тәуекелдер сияқты болатын тәуекелдер жайындағы жорамалдарды қоса активке немесе міндеттемеге қатысты бағаны белгілеу кезінде нарықтың қатысушыларымен пайдаланылуы мүмкін жорамалдар:</w:t>
      </w:r>
    </w:p>
    <w:p w:rsidR="008B3720" w:rsidRPr="00AC2F15" w:rsidRDefault="008B3720" w:rsidP="00A07C0F">
      <w:pPr>
        <w:pStyle w:val="aa"/>
        <w:numPr>
          <w:ilvl w:val="0"/>
          <w:numId w:val="123"/>
        </w:numPr>
        <w:autoSpaceDE w:val="0"/>
        <w:autoSpaceDN w:val="0"/>
        <w:adjustRightInd w:val="0"/>
        <w:spacing w:before="240" w:line="240" w:lineRule="auto"/>
        <w:contextualSpacing w:val="0"/>
        <w:rPr>
          <w:rFonts w:ascii="Times New Roman" w:hAnsi="Times New Roman"/>
        </w:rPr>
      </w:pPr>
      <w:r w:rsidRPr="00AC2F15">
        <w:rPr>
          <w:rFonts w:ascii="Times New Roman" w:hAnsi="Times New Roman"/>
        </w:rPr>
        <w:lastRenderedPageBreak/>
        <w:t>әділ құнына баға беру мақсатында пайдаланылатын (бағаны қалыптастыру моделі сияқты ) нақты баға беру әдісіне тән болатын тәуекел; және</w:t>
      </w:r>
    </w:p>
    <w:p w:rsidR="008B3720" w:rsidRPr="00AC2F15" w:rsidRDefault="008B3720" w:rsidP="00A07C0F">
      <w:pPr>
        <w:pStyle w:val="aa"/>
        <w:numPr>
          <w:ilvl w:val="0"/>
          <w:numId w:val="123"/>
        </w:numPr>
        <w:autoSpaceDE w:val="0"/>
        <w:autoSpaceDN w:val="0"/>
        <w:adjustRightInd w:val="0"/>
        <w:spacing w:before="240" w:line="240" w:lineRule="auto"/>
        <w:rPr>
          <w:rFonts w:ascii="Times New Roman" w:hAnsi="Times New Roman"/>
        </w:rPr>
      </w:pPr>
      <w:r w:rsidRPr="00AC2F15">
        <w:rPr>
          <w:rFonts w:ascii="Times New Roman" w:hAnsi="Times New Roman"/>
        </w:rPr>
        <w:t>баға беру әдісінің бастапқы деректеріне тән болатын тәуекел.</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Бастапқы деректер бақыланатын деректер және бақыланбайтын деректер болып екіге бөлінеді.</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b/>
        </w:rPr>
        <w:t>1-деңгейдегі бастапқы деректер</w:t>
      </w:r>
      <w:r w:rsidRPr="00AC2F15">
        <w:rPr>
          <w:rFonts w:ascii="Times New Roman" w:hAnsi="Times New Roman"/>
        </w:rPr>
        <w:t xml:space="preserve"> – баға беру күніндегі жай-күйге қарай Банк қол жеткізе алатын ұқсас активтердің немесе міндеттемелердің белсенді нарықтардағы (түзетілмейтін) белгіленетін бағалар.</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b/>
        </w:rPr>
        <w:t>2-деңгейдегі бастапқы деректер</w:t>
      </w:r>
      <w:r w:rsidRPr="00AC2F15">
        <w:rPr>
          <w:rFonts w:ascii="Times New Roman" w:hAnsi="Times New Roman"/>
        </w:rPr>
        <w:t xml:space="preserve"> – 1-деңгейге байланысты болатын белгіленетін бағалар болып табылмайтын, активке немесе міндеттемеге қатысты тікелей немесе жанама түрде бақыланатын деректер ретінде қарастырылатын бастапқы деректер.</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b/>
        </w:rPr>
        <w:t>3-деңгейдегі бастапқы деректер</w:t>
      </w:r>
      <w:r w:rsidRPr="00AC2F15">
        <w:rPr>
          <w:rFonts w:ascii="Times New Roman" w:hAnsi="Times New Roman"/>
        </w:rPr>
        <w:t xml:space="preserve"> – активке немесе міндеттемеге қатысты бақыланбайтын бастапқы деректер.</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b/>
        </w:rPr>
        <w:t xml:space="preserve">Нарықпен расталатын бастапқы деректер – </w:t>
      </w:r>
      <w:r w:rsidRPr="00AC2F15">
        <w:rPr>
          <w:rFonts w:ascii="Times New Roman" w:hAnsi="Times New Roman"/>
        </w:rPr>
        <w:t>көбінесе, бақыланатын нарық деректерінен туындайтын немесе корреляцияны не басқа тәсілдерді қолдану арқылы нарық деректерімен расталатын бастапқы деректер.</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b/>
        </w:rPr>
        <w:t xml:space="preserve">Нарықтың қатысушылары – </w:t>
      </w:r>
      <w:r w:rsidRPr="00AC2F15">
        <w:rPr>
          <w:rFonts w:ascii="Times New Roman" w:hAnsi="Times New Roman"/>
        </w:rPr>
        <w:t>төменде келтірілген барлық сипаттарға ие болып келетін, активке немесе міндеттемеге қатысты негізгі (немесе ең пайдалы) нарықта болатын сатып алушылар және сатушылар:</w:t>
      </w:r>
    </w:p>
    <w:p w:rsidR="00377D2C" w:rsidRPr="00377D2C" w:rsidRDefault="008B3720" w:rsidP="00A07C0F">
      <w:pPr>
        <w:pStyle w:val="aa"/>
        <w:widowControl w:val="0"/>
        <w:numPr>
          <w:ilvl w:val="0"/>
          <w:numId w:val="124"/>
        </w:numPr>
        <w:autoSpaceDE w:val="0"/>
        <w:autoSpaceDN w:val="0"/>
        <w:adjustRightInd w:val="0"/>
        <w:spacing w:before="240" w:after="0" w:line="240" w:lineRule="auto"/>
        <w:ind w:left="0"/>
        <w:contextualSpacing w:val="0"/>
        <w:rPr>
          <w:rFonts w:ascii="Times New Roman" w:eastAsia="Times New Roman" w:hAnsi="Times New Roman"/>
          <w:i/>
          <w:iCs/>
          <w:color w:val="00B0F0"/>
          <w:lang w:eastAsia="ru-RU" w:bidi="ar-SA"/>
        </w:rPr>
      </w:pPr>
      <w:r w:rsidRPr="00377D2C">
        <w:rPr>
          <w:rFonts w:ascii="Times New Roman" w:hAnsi="Times New Roman"/>
        </w:rPr>
        <w:t xml:space="preserve">олар бір-бірінен тәуелсіз болып келеді, демек, олар </w:t>
      </w:r>
      <w:r w:rsidR="00047579" w:rsidRPr="00377D2C">
        <w:rPr>
          <w:rFonts w:ascii="Times New Roman" w:hAnsi="Times New Roman"/>
        </w:rPr>
        <w:t>2</w:t>
      </w:r>
      <w:r w:rsidRPr="00377D2C">
        <w:rPr>
          <w:rFonts w:ascii="Times New Roman" w:hAnsi="Times New Roman"/>
        </w:rPr>
        <w:t xml:space="preserve">-тараудың </w:t>
      </w:r>
      <w:r w:rsidR="000D546F">
        <w:rPr>
          <w:rFonts w:ascii="Times New Roman" w:hAnsi="Times New Roman"/>
        </w:rPr>
        <w:t>"</w:t>
      </w:r>
      <w:r w:rsidRPr="00377D2C">
        <w:rPr>
          <w:rFonts w:ascii="Times New Roman" w:hAnsi="Times New Roman"/>
        </w:rPr>
        <w:t>Байланысқан тараптар (ХБЕС 24)</w:t>
      </w:r>
      <w:r w:rsidR="000D546F">
        <w:rPr>
          <w:rFonts w:ascii="Times New Roman" w:hAnsi="Times New Roman"/>
        </w:rPr>
        <w:t>"</w:t>
      </w:r>
      <w:r w:rsidRPr="00377D2C">
        <w:rPr>
          <w:rFonts w:ascii="Times New Roman" w:hAnsi="Times New Roman"/>
        </w:rPr>
        <w:t xml:space="preserve"> 3-</w:t>
      </w:r>
      <w:r w:rsidR="00A63684">
        <w:rPr>
          <w:rFonts w:ascii="Times New Roman" w:hAnsi="Times New Roman"/>
        </w:rPr>
        <w:t>бөлім</w:t>
      </w:r>
      <w:r w:rsidRPr="00377D2C">
        <w:rPr>
          <w:rFonts w:ascii="Times New Roman" w:hAnsi="Times New Roman"/>
        </w:rPr>
        <w:t>інде келтірілген сипаттамаға сәйкес байланысқан тараптар болып табылмайды, алайда, Банкте операцияның нарықтық шарттарға сәйкес орындалғаны туралы дәлелдер болған жағдайда байланысқан тараптардың арасында жүргізілген операциядағы баға әділ құнына баға беру мақсатында бастапқы деректер ретінде пайдаланылуы мүмкін.</w:t>
      </w:r>
      <w:r w:rsidR="00377D2C" w:rsidRPr="00377D2C">
        <w:rPr>
          <w:rFonts w:ascii="Times New Roman" w:hAnsi="Times New Roman"/>
          <w:i/>
          <w:snapToGrid w:val="0"/>
          <w:color w:val="00B0F0"/>
          <w:szCs w:val="22"/>
        </w:rPr>
        <w:t xml:space="preserve"> </w:t>
      </w:r>
      <w:r w:rsidR="00377D2C" w:rsidRPr="00377D2C">
        <w:rPr>
          <w:rFonts w:ascii="Times New Roman" w:eastAsia="Times New Roman" w:hAnsi="Times New Roman"/>
          <w:i/>
          <w:iCs/>
          <w:color w:val="00B0F0"/>
          <w:lang w:eastAsia="ru-RU" w:bidi="ar-SA"/>
        </w:rPr>
        <w:t>(Тармақша</w:t>
      </w:r>
      <w:r w:rsidR="00377D2C" w:rsidRPr="00377D2C">
        <w:rPr>
          <w:rFonts w:ascii="Times New Roman" w:eastAsia="Times New Roman" w:hAnsi="Times New Roman"/>
          <w:color w:val="00B0F0"/>
          <w:sz w:val="24"/>
          <w:szCs w:val="24"/>
          <w:lang w:eastAsia="ru-RU" w:bidi="ar-SA"/>
        </w:rPr>
        <w:t xml:space="preserve"> </w:t>
      </w:r>
      <w:r w:rsidR="00377D2C" w:rsidRPr="00377D2C">
        <w:rPr>
          <w:rFonts w:ascii="Times New Roman" w:eastAsia="Times New Roman" w:hAnsi="Times New Roman"/>
          <w:i/>
          <w:iCs/>
          <w:color w:val="00B0F0"/>
          <w:lang w:eastAsia="ru-RU" w:bidi="ar-SA"/>
        </w:rPr>
        <w:t>Директорлар кеңесінің 2019 жылғы 31 қазандағы (№ 13 хаттама) шешімімен өзгертілді)</w:t>
      </w:r>
    </w:p>
    <w:p w:rsidR="008B3720" w:rsidRPr="00AC2F15" w:rsidRDefault="008B3720" w:rsidP="00A07C0F">
      <w:pPr>
        <w:pStyle w:val="aa"/>
        <w:numPr>
          <w:ilvl w:val="0"/>
          <w:numId w:val="124"/>
        </w:numPr>
        <w:autoSpaceDE w:val="0"/>
        <w:autoSpaceDN w:val="0"/>
        <w:adjustRightInd w:val="0"/>
        <w:spacing w:before="240" w:line="240" w:lineRule="auto"/>
        <w:contextualSpacing w:val="0"/>
        <w:rPr>
          <w:rFonts w:ascii="Times New Roman" w:hAnsi="Times New Roman"/>
        </w:rPr>
      </w:pPr>
      <w:r w:rsidRPr="00AC2F15">
        <w:rPr>
          <w:rFonts w:ascii="Times New Roman" w:hAnsi="Times New Roman"/>
        </w:rPr>
        <w:t>олар стандартты және жалпы қабылданған кешенді тексерісті жүргізу кезінде алынуы мүмкін ақпаратты қоса қолда бар барлық ақпараттың негізінде актив немесе міндеттемесе және операция туралы тиісті түрде хабардар етілген және негізді көрініске ие болып келеді;</w:t>
      </w:r>
    </w:p>
    <w:p w:rsidR="008B3720" w:rsidRPr="00AC2F15" w:rsidRDefault="008B3720" w:rsidP="00A07C0F">
      <w:pPr>
        <w:pStyle w:val="aa"/>
        <w:numPr>
          <w:ilvl w:val="0"/>
          <w:numId w:val="124"/>
        </w:numPr>
        <w:autoSpaceDE w:val="0"/>
        <w:autoSpaceDN w:val="0"/>
        <w:adjustRightInd w:val="0"/>
        <w:spacing w:before="240" w:line="240" w:lineRule="auto"/>
        <w:contextualSpacing w:val="0"/>
        <w:rPr>
          <w:rFonts w:ascii="Times New Roman" w:hAnsi="Times New Roman"/>
        </w:rPr>
      </w:pPr>
      <w:r w:rsidRPr="00AC2F15">
        <w:rPr>
          <w:rFonts w:ascii="Times New Roman" w:hAnsi="Times New Roman"/>
        </w:rPr>
        <w:t>олар осы актив немесе міндеттеме жұмылдырылатын операцияға қатыса алады;</w:t>
      </w:r>
    </w:p>
    <w:p w:rsidR="008B3720" w:rsidRPr="00AC2F15" w:rsidRDefault="008B3720" w:rsidP="00A07C0F">
      <w:pPr>
        <w:pStyle w:val="aa"/>
        <w:numPr>
          <w:ilvl w:val="0"/>
          <w:numId w:val="124"/>
        </w:numPr>
        <w:autoSpaceDE w:val="0"/>
        <w:autoSpaceDN w:val="0"/>
        <w:adjustRightInd w:val="0"/>
        <w:spacing w:before="240" w:line="240" w:lineRule="auto"/>
        <w:rPr>
          <w:rFonts w:ascii="Times New Roman" w:hAnsi="Times New Roman"/>
        </w:rPr>
      </w:pPr>
      <w:r w:rsidRPr="00AC2F15">
        <w:rPr>
          <w:rFonts w:ascii="Times New Roman" w:hAnsi="Times New Roman"/>
        </w:rPr>
        <w:t>олар осы актив немесе міндеттеме жұмылдырылатын операцияға қатысу ниетін білдіріп тұр, демек, олар осындай операцияға қатысуға мәжбүрленген жоқ және олардың осындай операцияға қатысу үшін тиісті себептері болады.</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b/>
        </w:rPr>
        <w:t xml:space="preserve">Ең пайдалы нарық – </w:t>
      </w:r>
      <w:r w:rsidRPr="00AC2F15">
        <w:rPr>
          <w:rFonts w:ascii="Times New Roman" w:hAnsi="Times New Roman"/>
        </w:rPr>
        <w:t>мәміле бойынша барлық шығындарды және тасымалдау шығындарын есептегеннен кейін активті сату кезінде алынуы мүмкін соманы барынша арттыру немесе міндеттемені табыстау кезінде төленуі мүмкін соманы барынша азайту мүмкіндігін беретін нарық.</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b/>
        </w:rPr>
        <w:t xml:space="preserve">Міндеттемелерді орындамау тәуекелі – </w:t>
      </w:r>
      <w:r w:rsidRPr="00AC2F15">
        <w:rPr>
          <w:rFonts w:ascii="Times New Roman" w:hAnsi="Times New Roman"/>
        </w:rPr>
        <w:t>Банктің міндеттемені орындамауына қатысты болатын тәуекел. Міндеттемелерді орындамау тәуекелі, өзгесін қоспағанда, Банктің меншікті кредит тәуекелін де қамтиды.</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b/>
        </w:rPr>
        <w:t>Бақыланатын бастапқы деректер</w:t>
      </w:r>
      <w:r w:rsidRPr="00AC2F15">
        <w:rPr>
          <w:rFonts w:ascii="Times New Roman" w:hAnsi="Times New Roman"/>
          <w:b/>
          <w:i/>
        </w:rPr>
        <w:t xml:space="preserve"> – </w:t>
      </w:r>
      <w:r w:rsidRPr="00AC2F15">
        <w:rPr>
          <w:rFonts w:ascii="Times New Roman" w:hAnsi="Times New Roman"/>
        </w:rPr>
        <w:t>іс жүзінде орын алған оқиғалар немесе операциялар жайындағы көпшілікке мәлім болатын ақпарат сияқты нарықтық деректерді пайдаланумен жетілдірілетін және активтің немесе міндеттеменің бағасы белгіленген кезде нарық қатысушыларының тарапынан қолданылуы мүмкін жорамалдарды қамтып көрсететін бастапқы деректер.</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b/>
        </w:rPr>
        <w:t xml:space="preserve">Ерікті негіздегі операция </w:t>
      </w:r>
      <w:r w:rsidRPr="00AC2F15">
        <w:rPr>
          <w:rFonts w:ascii="Times New Roman" w:hAnsi="Times New Roman"/>
        </w:rPr>
        <w:t>–</w:t>
      </w:r>
      <w:r w:rsidRPr="00AC2F15">
        <w:rPr>
          <w:rFonts w:ascii="Times New Roman" w:hAnsi="Times New Roman"/>
          <w:b/>
        </w:rPr>
        <w:t xml:space="preserve"> </w:t>
      </w:r>
      <w:r w:rsidRPr="00AC2F15">
        <w:rPr>
          <w:rFonts w:ascii="Times New Roman" w:hAnsi="Times New Roman"/>
        </w:rPr>
        <w:t>активтердің немесе міндеттемелердің қатысуымен жүргізілетін операцияларға қатысты жалпы қабылданған және қалыпты болып келетін нарықтық әрекетті бақылап отыру үшін жеткілікті болатын баға беру күніне дейінгі белгілі бір кезеңнің ішінде нарықта жүргізілетін операциялардың түрі; ол мәжбүрлі операция болып табылмайды (мысалы, мәжбүрлеп тарату немесе мәжбүрлеп жүзеге асыру).</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b/>
        </w:rPr>
        <w:t xml:space="preserve">Негізгі нарық – </w:t>
      </w:r>
      <w:r w:rsidRPr="00AC2F15">
        <w:rPr>
          <w:rFonts w:ascii="Times New Roman" w:hAnsi="Times New Roman"/>
        </w:rPr>
        <w:t>актив немесе міндеттеме бойынша жүргізілетін операциялар бойынша ең жоғары белсенділік деңгейі және көлемі көрініс табатын нарық.</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b/>
        </w:rPr>
        <w:t xml:space="preserve">Тәуекелге қатысты сыйақы – </w:t>
      </w:r>
      <w:r w:rsidRPr="00AC2F15">
        <w:rPr>
          <w:rFonts w:ascii="Times New Roman" w:hAnsi="Times New Roman"/>
        </w:rPr>
        <w:t xml:space="preserve">активке немесе міндеттемеге қатысты ақшалай қаражат ағындарына тән болатын тұрлаусыздықты қабылдау үшін тәуекелді қабылдауға шамасы келмейтін нарықтың қатысушыларының тарапынан талап етілетін өтемақы. Ол </w:t>
      </w:r>
      <w:r w:rsidR="000D546F">
        <w:rPr>
          <w:rFonts w:ascii="Times New Roman" w:hAnsi="Times New Roman"/>
        </w:rPr>
        <w:t>"</w:t>
      </w:r>
      <w:r w:rsidRPr="00AC2F15">
        <w:rPr>
          <w:rFonts w:ascii="Times New Roman" w:hAnsi="Times New Roman"/>
        </w:rPr>
        <w:t>тәуекелге қатысты түзету</w:t>
      </w:r>
      <w:r w:rsidR="000D546F">
        <w:rPr>
          <w:rFonts w:ascii="Times New Roman" w:hAnsi="Times New Roman"/>
        </w:rPr>
        <w:t>"</w:t>
      </w:r>
      <w:r w:rsidRPr="00AC2F15">
        <w:rPr>
          <w:rFonts w:ascii="Times New Roman" w:hAnsi="Times New Roman"/>
        </w:rPr>
        <w:t xml:space="preserve"> ретінде де аталады.</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b/>
        </w:rPr>
        <w:lastRenderedPageBreak/>
        <w:t xml:space="preserve">Мәмілеге қатысты шығындар – </w:t>
      </w:r>
      <w:r w:rsidRPr="00AC2F15">
        <w:rPr>
          <w:rFonts w:ascii="Times New Roman" w:hAnsi="Times New Roman"/>
        </w:rPr>
        <w:t>активтің шығарылуына немесе міндеттеменің табысталуына тікелей байланысты болатын, критерийге сәйкес келетін және операцияны жүргізудің нәтижесінде тікелей пайда болатын және оның жүзеге асырылуына қажетті болатын активке немесе міндеттемеге қатысты негізгі (немесе ең пайдалы) болып келетін нарықта активті сату немесе міндеттемені табыстау мақсатында жұмсалатын шығындар.</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b/>
        </w:rPr>
        <w:t>Тасымалдау шығындары</w:t>
      </w:r>
      <w:r w:rsidRPr="00AC2F15">
        <w:rPr>
          <w:rFonts w:ascii="Times New Roman" w:hAnsi="Times New Roman"/>
          <w:i/>
        </w:rPr>
        <w:t xml:space="preserve"> </w:t>
      </w:r>
      <w:r w:rsidRPr="00AC2F15">
        <w:rPr>
          <w:rFonts w:ascii="Times New Roman" w:hAnsi="Times New Roman"/>
        </w:rPr>
        <w:t>– активті өзекті орналасу жерінен оның негізгі (немесе ең пайдалы) нарығына тасымалдау кезінде жұмсалуы мүмкін шығындар.</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b/>
        </w:rPr>
        <w:t>Есеп бірлігі</w:t>
      </w:r>
      <w:r w:rsidRPr="00AC2F15">
        <w:rPr>
          <w:rFonts w:ascii="Times New Roman" w:hAnsi="Times New Roman"/>
        </w:rPr>
        <w:t xml:space="preserve"> – мойындау мақсатында ХҚЕС стандарттарында активтерді немесе міндеттемелерді біріктіру немесе бөлшектеу дәрежесі.</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b/>
        </w:rPr>
        <w:t>Бақыланбайтын бастапқы деректер</w:t>
      </w:r>
      <w:r w:rsidRPr="00AC2F15">
        <w:rPr>
          <w:rFonts w:ascii="Times New Roman" w:hAnsi="Times New Roman"/>
        </w:rPr>
        <w:t xml:space="preserve"> – нарық деректері қол жетімді болмайтын және активтің немесе міндеттеменің бағасын белгілеу кезінде нарықтың пайдаланушыларымен пайдаланылуы мүмкін жорамалдар туралы барлық ақпаратты пайдаланумен жетілдірілген бастапқы деректер.</w:t>
      </w:r>
    </w:p>
    <w:p w:rsidR="008B3720" w:rsidRPr="00AC2F15" w:rsidRDefault="008B3720" w:rsidP="008B3720">
      <w:pPr>
        <w:pStyle w:val="3"/>
      </w:pPr>
      <w:bookmarkStart w:id="556" w:name="_Toc529528894"/>
      <w:bookmarkStart w:id="557" w:name="_Toc168501990"/>
      <w:r w:rsidRPr="00AC2F15">
        <w:t>5.3. Әділ құнды анықтау</w:t>
      </w:r>
      <w:bookmarkEnd w:id="556"/>
      <w:bookmarkEnd w:id="557"/>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Әділ құнына баға беру кезінде Банк келесідей факторларды ескеріп отырады:</w:t>
      </w:r>
    </w:p>
    <w:p w:rsidR="008B3720" w:rsidRPr="00AC2F15" w:rsidRDefault="008B3720" w:rsidP="00A07C0F">
      <w:pPr>
        <w:numPr>
          <w:ilvl w:val="0"/>
          <w:numId w:val="240"/>
        </w:numPr>
        <w:autoSpaceDE w:val="0"/>
        <w:autoSpaceDN w:val="0"/>
        <w:adjustRightInd w:val="0"/>
        <w:spacing w:before="240" w:line="240" w:lineRule="auto"/>
        <w:rPr>
          <w:rFonts w:ascii="Times New Roman" w:hAnsi="Times New Roman"/>
        </w:rPr>
      </w:pPr>
      <w:r w:rsidRPr="00AC2F15">
        <w:rPr>
          <w:rFonts w:ascii="Times New Roman" w:hAnsi="Times New Roman"/>
        </w:rPr>
        <w:t>Активтің немесе міндеттеменің сипаттамалары;</w:t>
      </w:r>
    </w:p>
    <w:p w:rsidR="008B3720" w:rsidRPr="00AC2F15" w:rsidRDefault="008B3720" w:rsidP="00A07C0F">
      <w:pPr>
        <w:numPr>
          <w:ilvl w:val="0"/>
          <w:numId w:val="240"/>
        </w:numPr>
        <w:autoSpaceDE w:val="0"/>
        <w:autoSpaceDN w:val="0"/>
        <w:adjustRightInd w:val="0"/>
        <w:spacing w:before="240" w:line="240" w:lineRule="auto"/>
        <w:rPr>
          <w:rFonts w:ascii="Times New Roman" w:hAnsi="Times New Roman"/>
        </w:rPr>
      </w:pPr>
      <w:r w:rsidRPr="00AC2F15">
        <w:rPr>
          <w:rFonts w:ascii="Times New Roman" w:hAnsi="Times New Roman"/>
        </w:rPr>
        <w:t>Операциялар;</w:t>
      </w:r>
    </w:p>
    <w:p w:rsidR="008B3720" w:rsidRPr="00AC2F15" w:rsidRDefault="008B3720" w:rsidP="00A07C0F">
      <w:pPr>
        <w:numPr>
          <w:ilvl w:val="0"/>
          <w:numId w:val="240"/>
        </w:numPr>
        <w:autoSpaceDE w:val="0"/>
        <w:autoSpaceDN w:val="0"/>
        <w:adjustRightInd w:val="0"/>
        <w:spacing w:before="240" w:line="240" w:lineRule="auto"/>
        <w:rPr>
          <w:rFonts w:ascii="Times New Roman" w:hAnsi="Times New Roman"/>
        </w:rPr>
      </w:pPr>
      <w:r w:rsidRPr="00AC2F15">
        <w:rPr>
          <w:rFonts w:ascii="Times New Roman" w:hAnsi="Times New Roman"/>
        </w:rPr>
        <w:t>Нарықтың қатысушылары;</w:t>
      </w:r>
    </w:p>
    <w:p w:rsidR="008B3720" w:rsidRPr="00AC2F15" w:rsidRDefault="008B3720" w:rsidP="00A07C0F">
      <w:pPr>
        <w:numPr>
          <w:ilvl w:val="0"/>
          <w:numId w:val="240"/>
        </w:numPr>
        <w:autoSpaceDE w:val="0"/>
        <w:autoSpaceDN w:val="0"/>
        <w:adjustRightInd w:val="0"/>
        <w:spacing w:before="240" w:line="240" w:lineRule="auto"/>
        <w:rPr>
          <w:rFonts w:ascii="Times New Roman" w:hAnsi="Times New Roman"/>
        </w:rPr>
      </w:pPr>
      <w:r w:rsidRPr="00AC2F15">
        <w:rPr>
          <w:rFonts w:ascii="Times New Roman" w:hAnsi="Times New Roman"/>
        </w:rPr>
        <w:t>Баға.</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b/>
        </w:rPr>
        <w:t xml:space="preserve">Активтің немесе міндеттеменің сипаттамалары. </w:t>
      </w:r>
      <w:r w:rsidRPr="00AC2F15">
        <w:rPr>
          <w:rFonts w:ascii="Times New Roman" w:hAnsi="Times New Roman"/>
        </w:rPr>
        <w:t xml:space="preserve">Әділ құнының бағасы нақты активке немесе міндеттемеге қатысты беріледі. Әділ құнына баға беру кезінде Банк активтің немесе міндеттеменің сипаттамаларын нарықтың қатысушылары баға беру күніндегі жай-күйге қарай активтің немесе міндеттеменің бағасын анықтаған кезде активтің немесе міндеттеменің сипаттамаларын ескеріп отыратындай етіп ескеріп отырады: </w:t>
      </w:r>
    </w:p>
    <w:p w:rsidR="008B3720" w:rsidRPr="00AC2F15" w:rsidRDefault="008B3720" w:rsidP="00A07C0F">
      <w:pPr>
        <w:numPr>
          <w:ilvl w:val="0"/>
          <w:numId w:val="241"/>
        </w:numPr>
        <w:autoSpaceDE w:val="0"/>
        <w:autoSpaceDN w:val="0"/>
        <w:adjustRightInd w:val="0"/>
        <w:spacing w:before="240" w:line="240" w:lineRule="auto"/>
        <w:rPr>
          <w:rFonts w:ascii="Times New Roman" w:hAnsi="Times New Roman"/>
        </w:rPr>
      </w:pPr>
      <w:r w:rsidRPr="00AC2F15">
        <w:rPr>
          <w:rFonts w:ascii="Times New Roman" w:hAnsi="Times New Roman"/>
        </w:rPr>
        <w:t>күйі;</w:t>
      </w:r>
    </w:p>
    <w:p w:rsidR="008B3720" w:rsidRPr="00AC2F15" w:rsidRDefault="008B3720" w:rsidP="00A07C0F">
      <w:pPr>
        <w:numPr>
          <w:ilvl w:val="0"/>
          <w:numId w:val="241"/>
        </w:numPr>
        <w:autoSpaceDE w:val="0"/>
        <w:autoSpaceDN w:val="0"/>
        <w:adjustRightInd w:val="0"/>
        <w:spacing w:before="240" w:line="240" w:lineRule="auto"/>
        <w:rPr>
          <w:rFonts w:ascii="Times New Roman" w:hAnsi="Times New Roman"/>
        </w:rPr>
      </w:pPr>
      <w:r w:rsidRPr="00AC2F15">
        <w:rPr>
          <w:rFonts w:ascii="Times New Roman" w:hAnsi="Times New Roman"/>
        </w:rPr>
        <w:t>орналасу жері;</w:t>
      </w:r>
    </w:p>
    <w:p w:rsidR="008B3720" w:rsidRPr="00AC2F15" w:rsidRDefault="008B3720" w:rsidP="00A07C0F">
      <w:pPr>
        <w:numPr>
          <w:ilvl w:val="0"/>
          <w:numId w:val="241"/>
        </w:numPr>
        <w:autoSpaceDE w:val="0"/>
        <w:autoSpaceDN w:val="0"/>
        <w:adjustRightInd w:val="0"/>
        <w:spacing w:before="240" w:line="240" w:lineRule="auto"/>
        <w:rPr>
          <w:rFonts w:ascii="Times New Roman" w:hAnsi="Times New Roman"/>
        </w:rPr>
      </w:pPr>
      <w:r w:rsidRPr="00AC2F15">
        <w:rPr>
          <w:rFonts w:ascii="Times New Roman" w:hAnsi="Times New Roman"/>
        </w:rPr>
        <w:t>бар болуы жағдайында, сатылуына немесе пайдаланылуына қатысты қойылатын талаптар.</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 xml:space="preserve">Белгілі бір сипаттаманың берілетін бағаға қатысты әсері осындай сипаттаманың нарық қатысушыларының тарапынан ескерілу тәртібіне қарай өзгеріп отыратын болады. Әділ құны бойынша бағаланатын актив немесе міндеттеме келесідей болуы мүмкін: </w:t>
      </w:r>
    </w:p>
    <w:p w:rsidR="008B3720" w:rsidRPr="00AC2F15" w:rsidRDefault="008B3720" w:rsidP="00A07C0F">
      <w:pPr>
        <w:numPr>
          <w:ilvl w:val="0"/>
          <w:numId w:val="242"/>
        </w:numPr>
        <w:autoSpaceDE w:val="0"/>
        <w:autoSpaceDN w:val="0"/>
        <w:adjustRightInd w:val="0"/>
        <w:spacing w:before="240" w:line="240" w:lineRule="auto"/>
        <w:rPr>
          <w:rFonts w:ascii="Times New Roman" w:hAnsi="Times New Roman"/>
        </w:rPr>
      </w:pPr>
      <w:r w:rsidRPr="00AC2F15">
        <w:rPr>
          <w:rFonts w:ascii="Times New Roman" w:hAnsi="Times New Roman"/>
        </w:rPr>
        <w:t xml:space="preserve">жеке актив немесе міндеттеме (мысалы, қаржы құралы немесе қаржылық емес актив); немесе </w:t>
      </w:r>
    </w:p>
    <w:p w:rsidR="008B3720" w:rsidRPr="00AC2F15" w:rsidRDefault="008B3720" w:rsidP="00A07C0F">
      <w:pPr>
        <w:numPr>
          <w:ilvl w:val="0"/>
          <w:numId w:val="242"/>
        </w:numPr>
        <w:autoSpaceDE w:val="0"/>
        <w:autoSpaceDN w:val="0"/>
        <w:adjustRightInd w:val="0"/>
        <w:spacing w:before="240" w:line="240" w:lineRule="auto"/>
        <w:rPr>
          <w:rFonts w:ascii="Times New Roman" w:hAnsi="Times New Roman"/>
        </w:rPr>
      </w:pPr>
      <w:r w:rsidRPr="00AC2F15">
        <w:rPr>
          <w:rFonts w:ascii="Times New Roman" w:hAnsi="Times New Roman"/>
        </w:rPr>
        <w:t>активтер тобы, міндеттемелер тобы немесе активтер мен міндеттемелер тобы (мысалы, ақшалай қаражатты тудыратын бірлік немесе бизнес).</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 xml:space="preserve">Активтің немесе міндеттеменің мойындау немесе ақпаратты ашып көрсету мақсатында жеке актив немесе міндеттеме, активтер тобы, міндеттемелер тобы немесе активтер мен міндеттемелер тобы ретінде қарастырылу фактісі оның есеп бірлігіне тәуелді болып келеді. Активке немесе міндеттемеге қатысты есеп бірлігі осы </w:t>
      </w:r>
      <w:r w:rsidR="00A63684">
        <w:rPr>
          <w:rFonts w:ascii="Times New Roman" w:hAnsi="Times New Roman"/>
        </w:rPr>
        <w:t>бөлім</w:t>
      </w:r>
      <w:r w:rsidRPr="00AC2F15">
        <w:rPr>
          <w:rFonts w:ascii="Times New Roman" w:hAnsi="Times New Roman"/>
        </w:rPr>
        <w:t xml:space="preserve">де қарастырылған жағдайларды қоспағанда, Банктің есеп саясатының әділ құнының бағасын талап ететін немесе оған рұқсат беретін </w:t>
      </w:r>
      <w:r w:rsidR="00A63684">
        <w:rPr>
          <w:rFonts w:ascii="Times New Roman" w:hAnsi="Times New Roman"/>
        </w:rPr>
        <w:t>бөлім</w:t>
      </w:r>
      <w:r w:rsidRPr="00AC2F15">
        <w:rPr>
          <w:rFonts w:ascii="Times New Roman" w:hAnsi="Times New Roman"/>
        </w:rPr>
        <w:t>іне сәйкес анықталады.</w:t>
      </w:r>
    </w:p>
    <w:p w:rsidR="008B3720" w:rsidRPr="00AC2F15" w:rsidRDefault="008B3720" w:rsidP="008B3720">
      <w:pPr>
        <w:pStyle w:val="afff1"/>
        <w:rPr>
          <w:rFonts w:ascii="Times New Roman" w:hAnsi="Times New Roman"/>
        </w:rPr>
      </w:pPr>
      <w:r w:rsidRPr="00AC2F15">
        <w:rPr>
          <w:rFonts w:ascii="Times New Roman" w:hAnsi="Times New Roman"/>
          <w:b/>
        </w:rPr>
        <w:t>Операция</w:t>
      </w:r>
      <w:r w:rsidRPr="00AC2F15">
        <w:rPr>
          <w:rFonts w:ascii="Times New Roman" w:hAnsi="Times New Roman"/>
          <w:b/>
          <w:i/>
        </w:rPr>
        <w:t xml:space="preserve">. </w:t>
      </w:r>
      <w:r w:rsidRPr="00AC2F15">
        <w:rPr>
          <w:rFonts w:ascii="Times New Roman" w:hAnsi="Times New Roman"/>
        </w:rPr>
        <w:t>Әділ құнының бағасы ағымдағы нарық шарттарының аясында баға беру күніндегі жай-күйге қарай нарықтың қатысушылары арасында активті сату немесе міндеттемені табыстау бойынша ерікті негіздегі операцияны жүргізу кезінде активтің немесе міндеттеменің айырбасталуын қажет етеді. Әділ құнының бағасы активті сату немесе міндеттемені табыстау операциясының келесідей тәртіпке сәйкес жүргізілуін қажет етеді:</w:t>
      </w:r>
    </w:p>
    <w:p w:rsidR="008B3720" w:rsidRPr="00AC2F15" w:rsidRDefault="008B3720" w:rsidP="00A07C0F">
      <w:pPr>
        <w:pStyle w:val="aa"/>
        <w:numPr>
          <w:ilvl w:val="0"/>
          <w:numId w:val="125"/>
        </w:numPr>
        <w:autoSpaceDE w:val="0"/>
        <w:autoSpaceDN w:val="0"/>
        <w:adjustRightInd w:val="0"/>
        <w:spacing w:before="240" w:line="240" w:lineRule="auto"/>
        <w:contextualSpacing w:val="0"/>
        <w:rPr>
          <w:rFonts w:ascii="Times New Roman" w:hAnsi="Times New Roman"/>
        </w:rPr>
      </w:pPr>
      <w:r w:rsidRPr="00AC2F15">
        <w:rPr>
          <w:rFonts w:ascii="Times New Roman" w:hAnsi="Times New Roman"/>
        </w:rPr>
        <w:t>осындай активтің немесе міндеттеменің негізгі нарығы болып келетін нарықта өткізу; немесе</w:t>
      </w:r>
    </w:p>
    <w:p w:rsidR="008B3720" w:rsidRPr="00AC2F15" w:rsidRDefault="008B3720" w:rsidP="00A07C0F">
      <w:pPr>
        <w:pStyle w:val="aa"/>
        <w:numPr>
          <w:ilvl w:val="0"/>
          <w:numId w:val="125"/>
        </w:numPr>
        <w:autoSpaceDE w:val="0"/>
        <w:autoSpaceDN w:val="0"/>
        <w:adjustRightInd w:val="0"/>
        <w:spacing w:before="240" w:line="240" w:lineRule="auto"/>
        <w:contextualSpacing w:val="0"/>
        <w:rPr>
          <w:rFonts w:ascii="Times New Roman" w:hAnsi="Times New Roman"/>
        </w:rPr>
      </w:pPr>
      <w:r w:rsidRPr="00AC2F15">
        <w:rPr>
          <w:rFonts w:ascii="Times New Roman" w:hAnsi="Times New Roman"/>
        </w:rPr>
        <w:t>негізгі нарық болмаған жағдайда, осындай актив немесе міндеттеме бойынша (мәмілеге қатысты шығындарды және тасымалдау шығындарын ескерумен) ең пайдалы болатын нарықта өткізу.</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lastRenderedPageBreak/>
        <w:t>Баға беру күніндегі жай-күйге қарай басқа нарықтағы баға әлеуетті түрде тиімдірек болған жағдайларда да актив немесе міндеттеме бойынша негізгі нарық болған кезде, әділ құнының бағасы осындай нарықтағы бағаны қамтуы тиіс (осындай баға тікелей бақыланатын баға болып келеді, не болмаса басқа баға беру әдісін пайдаланумен есептеледі).</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 xml:space="preserve">Банк баға беру күніндегі жай-күйге қарай негізгі (немесе ең пайдалы) нарыққа қол жеткізу мүмкіндігіне ие болуы тиіс. Әртүрлі әрекеттерді жүзеге асырып отыратын алуан түрлі ұйымдар (және осындай ұйымдардың арасындағы бизнес желілері) алуан түрлі нарықтарға шығу мүмкіндіктеріне ие болғандықтан, бір активтің немесе міндеттеменің негізгі (немесе ең пайдалы) нарықтары алуан түрлі ұйымдардың (және осындай ұйымдардың арасындағы бизнес желілерінің) жағдайында әртүрлі болуы мүмкін. Осыған орай, әртүрлі әрекеттерді жүзеге асырып отыратын ұйымдардың арасында және араларында болатын айырмашылықтарды ескере отырып, негізгі (немесе ең пайдалы) нарықты (және, сәйкесінше, нарықтың қатысушыларын) Банктің көзқарасынан қарастырып отыру қажет. </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Банктің нарыққа шығу мүмкіндігіне ие болуы тиіс екендігіне қарамастан, Банк осы нарықта қолданылатын бағаның негізінде әділ құнына баға беру мүмкіндігіне ие болу үшін баға беру күніндегі жай-күйге қарай нақты активті сатуға немесе нақты міндеттемені табыстауға міндетті емес.</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Баға беру күніндегі жай-күйге қарай активті сату немесе міндеттемені табыстау кезіндегі бағалар туралы ақпаратты қамтамасыз ететін бақыланатын нарық болмаған жағдайдың өзінде де әділ құнына баға беру кезінде операцияның белгіленген күндегі жай-күйге қарай өткізілетіні туралы және активті ұстап отыратын немесе міндеттемеге ие болып келетін нарық қатысушысының көзқарасынан қарастырылатыны туралы жорамал қабылдануы тиіс. Жорамалдың аясында қабылданатын осындай операция активті сату немесе міндеттемені табыстау бағасын анықтау үшін негізді қамтамасыз етіп отырады.</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b/>
        </w:rPr>
        <w:t>Нарықтың қатысушылары</w:t>
      </w:r>
      <w:r w:rsidRPr="00AC2F15">
        <w:rPr>
          <w:rFonts w:ascii="Times New Roman" w:hAnsi="Times New Roman"/>
          <w:b/>
          <w:i/>
        </w:rPr>
        <w:t xml:space="preserve">. </w:t>
      </w:r>
      <w:r w:rsidRPr="00AC2F15">
        <w:rPr>
          <w:rFonts w:ascii="Times New Roman" w:hAnsi="Times New Roman"/>
        </w:rPr>
        <w:t>Нарықтың қатысушылары негізгі (немесе ең пайдалы) нарықтағы активті сату немесе міндеттемені табыстау операциясында активтің әділ құнын барынша арттыруға және міндеттеменің әділ құнын барынша азайтуға тырысып отырады. Банк активтің немесе міндеттеменің бағасын орнату кезінде нарықтың пайдаланушылары пайдалануы мүмкін жорамалды пайдалана отырып, нарықтың қатысушылары өздерінің мүдделеріне сәйкес әрекет етеді деген жорамалды қабылдай отырып, активтің немесе міндеттеменің әділ құнына баға беруі тиіс. Бұл ретте, нарықтың қатысушылары келесідей сипаттамаларға ие болып келеді:</w:t>
      </w:r>
    </w:p>
    <w:p w:rsidR="008B3720" w:rsidRPr="00AC2F15" w:rsidRDefault="008B3720" w:rsidP="00A07C0F">
      <w:pPr>
        <w:numPr>
          <w:ilvl w:val="0"/>
          <w:numId w:val="243"/>
        </w:numPr>
        <w:autoSpaceDE w:val="0"/>
        <w:autoSpaceDN w:val="0"/>
        <w:adjustRightInd w:val="0"/>
        <w:spacing w:before="240" w:line="240" w:lineRule="auto"/>
        <w:rPr>
          <w:rFonts w:ascii="Times New Roman" w:hAnsi="Times New Roman"/>
        </w:rPr>
      </w:pPr>
      <w:r w:rsidRPr="00AC2F15">
        <w:rPr>
          <w:rFonts w:ascii="Times New Roman" w:hAnsi="Times New Roman"/>
        </w:rPr>
        <w:t>тәуелсіз;</w:t>
      </w:r>
    </w:p>
    <w:p w:rsidR="008B3720" w:rsidRPr="00AC2F15" w:rsidRDefault="008B3720" w:rsidP="00A07C0F">
      <w:pPr>
        <w:numPr>
          <w:ilvl w:val="0"/>
          <w:numId w:val="243"/>
        </w:numPr>
        <w:autoSpaceDE w:val="0"/>
        <w:autoSpaceDN w:val="0"/>
        <w:adjustRightInd w:val="0"/>
        <w:spacing w:before="240" w:line="240" w:lineRule="auto"/>
        <w:rPr>
          <w:rFonts w:ascii="Times New Roman" w:hAnsi="Times New Roman"/>
        </w:rPr>
      </w:pPr>
      <w:r w:rsidRPr="00AC2F15">
        <w:rPr>
          <w:rFonts w:ascii="Times New Roman" w:hAnsi="Times New Roman"/>
        </w:rPr>
        <w:t>жеткілікті ақпаратқа ие;</w:t>
      </w:r>
    </w:p>
    <w:p w:rsidR="008B3720" w:rsidRPr="00AC2F15" w:rsidRDefault="008B3720" w:rsidP="00A07C0F">
      <w:pPr>
        <w:numPr>
          <w:ilvl w:val="0"/>
          <w:numId w:val="243"/>
        </w:numPr>
        <w:autoSpaceDE w:val="0"/>
        <w:autoSpaceDN w:val="0"/>
        <w:adjustRightInd w:val="0"/>
        <w:spacing w:before="240" w:line="240" w:lineRule="auto"/>
        <w:rPr>
          <w:rFonts w:ascii="Times New Roman" w:hAnsi="Times New Roman"/>
        </w:rPr>
      </w:pPr>
      <w:r w:rsidRPr="00AC2F15">
        <w:rPr>
          <w:rFonts w:ascii="Times New Roman" w:hAnsi="Times New Roman"/>
        </w:rPr>
        <w:t>мәміле жасау мүмкіндігіне ие;</w:t>
      </w:r>
    </w:p>
    <w:p w:rsidR="008B3720" w:rsidRPr="00AC2F15" w:rsidRDefault="008B3720" w:rsidP="00A07C0F">
      <w:pPr>
        <w:numPr>
          <w:ilvl w:val="0"/>
          <w:numId w:val="243"/>
        </w:numPr>
        <w:autoSpaceDE w:val="0"/>
        <w:autoSpaceDN w:val="0"/>
        <w:adjustRightInd w:val="0"/>
        <w:spacing w:before="240" w:line="240" w:lineRule="auto"/>
        <w:rPr>
          <w:rFonts w:ascii="Times New Roman" w:hAnsi="Times New Roman"/>
        </w:rPr>
      </w:pPr>
      <w:r w:rsidRPr="00AC2F15">
        <w:rPr>
          <w:rFonts w:ascii="Times New Roman" w:hAnsi="Times New Roman"/>
        </w:rPr>
        <w:t>мәмілені жасау ниетін білдіріп отыр.</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Банктің осындай жорамалдарын жетілдіруі кезінде нарықтың нақты қатысушыларын сәйкестендірудің қажеті жоқ. Мұның орнына Банк төмендегі барлық тізімделген мәселелер бойынша ерекше болып келетін факторларды қарастыру арқылы нарықтың қатысушыларын ерекшелейтін ортақ сипаттамаларды сәйкестендіруі тиіс:</w:t>
      </w:r>
    </w:p>
    <w:p w:rsidR="008B3720" w:rsidRPr="00AC2F15" w:rsidRDefault="008B3720" w:rsidP="00A07C0F">
      <w:pPr>
        <w:pStyle w:val="aa"/>
        <w:numPr>
          <w:ilvl w:val="0"/>
          <w:numId w:val="126"/>
        </w:numPr>
        <w:autoSpaceDE w:val="0"/>
        <w:autoSpaceDN w:val="0"/>
        <w:adjustRightInd w:val="0"/>
        <w:spacing w:before="240" w:line="240" w:lineRule="auto"/>
        <w:contextualSpacing w:val="0"/>
        <w:rPr>
          <w:rFonts w:ascii="Times New Roman" w:hAnsi="Times New Roman"/>
        </w:rPr>
      </w:pPr>
      <w:r w:rsidRPr="00AC2F15">
        <w:rPr>
          <w:rFonts w:ascii="Times New Roman" w:hAnsi="Times New Roman"/>
        </w:rPr>
        <w:t>актив немесе міндеттеме;</w:t>
      </w:r>
    </w:p>
    <w:p w:rsidR="008B3720" w:rsidRPr="00AC2F15" w:rsidRDefault="008B3720" w:rsidP="00A07C0F">
      <w:pPr>
        <w:pStyle w:val="aa"/>
        <w:numPr>
          <w:ilvl w:val="0"/>
          <w:numId w:val="126"/>
        </w:numPr>
        <w:autoSpaceDE w:val="0"/>
        <w:autoSpaceDN w:val="0"/>
        <w:adjustRightInd w:val="0"/>
        <w:spacing w:before="240" w:line="240" w:lineRule="auto"/>
        <w:contextualSpacing w:val="0"/>
        <w:rPr>
          <w:rFonts w:ascii="Times New Roman" w:hAnsi="Times New Roman"/>
        </w:rPr>
      </w:pPr>
      <w:r w:rsidRPr="00AC2F15">
        <w:rPr>
          <w:rFonts w:ascii="Times New Roman" w:hAnsi="Times New Roman"/>
        </w:rPr>
        <w:t>активке немесе міндеттемеге қатысты негізгі (немесе ең пайдалы) болатын нарық; және</w:t>
      </w:r>
    </w:p>
    <w:p w:rsidR="008B3720" w:rsidRPr="00AC2F15" w:rsidRDefault="007D1331" w:rsidP="00A07C0F">
      <w:pPr>
        <w:pStyle w:val="aa"/>
        <w:numPr>
          <w:ilvl w:val="0"/>
          <w:numId w:val="126"/>
        </w:numPr>
        <w:autoSpaceDE w:val="0"/>
        <w:autoSpaceDN w:val="0"/>
        <w:adjustRightInd w:val="0"/>
        <w:spacing w:before="240" w:line="240" w:lineRule="auto"/>
        <w:contextualSpacing w:val="0"/>
        <w:rPr>
          <w:rFonts w:ascii="Times New Roman" w:hAnsi="Times New Roman"/>
        </w:rPr>
      </w:pPr>
      <w:r w:rsidRPr="00AC2F15">
        <w:rPr>
          <w:rFonts w:ascii="Times New Roman" w:hAnsi="Times New Roman"/>
        </w:rPr>
        <w:t>осындай нарықта Банк мәміле</w:t>
      </w:r>
      <w:r w:rsidR="008B3720" w:rsidRPr="00AC2F15">
        <w:rPr>
          <w:rFonts w:ascii="Times New Roman" w:hAnsi="Times New Roman"/>
        </w:rPr>
        <w:t xml:space="preserve"> жасауы мүмкін нарықтың қатысушылары.</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b/>
        </w:rPr>
        <w:t xml:space="preserve">Баға. </w:t>
      </w:r>
      <w:r w:rsidRPr="00AC2F15">
        <w:rPr>
          <w:rFonts w:ascii="Times New Roman" w:hAnsi="Times New Roman"/>
        </w:rPr>
        <w:t>Баға келесідей факторлардың негізінде анықталады:</w:t>
      </w:r>
    </w:p>
    <w:p w:rsidR="008B3720" w:rsidRPr="00AC2F15" w:rsidRDefault="008B3720" w:rsidP="00A07C0F">
      <w:pPr>
        <w:numPr>
          <w:ilvl w:val="0"/>
          <w:numId w:val="244"/>
        </w:numPr>
        <w:autoSpaceDE w:val="0"/>
        <w:autoSpaceDN w:val="0"/>
        <w:adjustRightInd w:val="0"/>
        <w:spacing w:before="240" w:line="240" w:lineRule="auto"/>
        <w:rPr>
          <w:rFonts w:ascii="Times New Roman" w:hAnsi="Times New Roman"/>
        </w:rPr>
      </w:pPr>
      <w:r w:rsidRPr="00AC2F15">
        <w:rPr>
          <w:rFonts w:ascii="Times New Roman" w:hAnsi="Times New Roman"/>
        </w:rPr>
        <w:t>негізгі (немесе ең пайдалы) нарықта қолданылатын баға;</w:t>
      </w:r>
    </w:p>
    <w:p w:rsidR="008B3720" w:rsidRPr="00AC2F15" w:rsidRDefault="008B3720" w:rsidP="00A07C0F">
      <w:pPr>
        <w:numPr>
          <w:ilvl w:val="0"/>
          <w:numId w:val="244"/>
        </w:numPr>
        <w:autoSpaceDE w:val="0"/>
        <w:autoSpaceDN w:val="0"/>
        <w:adjustRightInd w:val="0"/>
        <w:spacing w:before="240" w:line="240" w:lineRule="auto"/>
        <w:rPr>
          <w:rFonts w:ascii="Times New Roman" w:hAnsi="Times New Roman"/>
        </w:rPr>
      </w:pPr>
      <w:r w:rsidRPr="00AC2F15">
        <w:rPr>
          <w:rFonts w:ascii="Times New Roman" w:hAnsi="Times New Roman"/>
        </w:rPr>
        <w:t>шығу бағасы (сатып алу бағасы емес, активті сату немесе міндеттемені табыстау кезіндегі баға);</w:t>
      </w:r>
    </w:p>
    <w:p w:rsidR="008B3720" w:rsidRPr="00AC2F15" w:rsidRDefault="008B3720" w:rsidP="00A07C0F">
      <w:pPr>
        <w:numPr>
          <w:ilvl w:val="0"/>
          <w:numId w:val="244"/>
        </w:numPr>
        <w:autoSpaceDE w:val="0"/>
        <w:autoSpaceDN w:val="0"/>
        <w:adjustRightInd w:val="0"/>
        <w:spacing w:before="240" w:line="240" w:lineRule="auto"/>
        <w:rPr>
          <w:rFonts w:ascii="Times New Roman" w:hAnsi="Times New Roman"/>
        </w:rPr>
      </w:pPr>
      <w:r w:rsidRPr="00AC2F15">
        <w:rPr>
          <w:rFonts w:ascii="Times New Roman" w:hAnsi="Times New Roman"/>
        </w:rPr>
        <w:t>мәміле бойынша жұмсалған шығындар бойынша түзетілмейді (мәмілеге қатысты шығындар активтің немесе міндеттеменің сипаттамасы болып табылмайды; олар мәмілеге тән болып, Банктің активке немесе міндеттемеге қатысты мәмілеге қалайша кіретініне қарай өзгеше болып отырады, бірақ, ең пайдалы нарықты анықтау кезінде осындай шығындарды ескеріп отыру қажет);</w:t>
      </w:r>
    </w:p>
    <w:p w:rsidR="008B3720" w:rsidRDefault="008B3720" w:rsidP="008B3720">
      <w:pPr>
        <w:numPr>
          <w:ilvl w:val="0"/>
          <w:numId w:val="244"/>
        </w:numPr>
        <w:autoSpaceDE w:val="0"/>
        <w:autoSpaceDN w:val="0"/>
        <w:adjustRightInd w:val="0"/>
        <w:spacing w:before="240" w:line="240" w:lineRule="auto"/>
        <w:rPr>
          <w:rFonts w:ascii="Times New Roman" w:hAnsi="Times New Roman"/>
        </w:rPr>
      </w:pPr>
      <w:r w:rsidRPr="00AC2F15">
        <w:rPr>
          <w:rFonts w:ascii="Times New Roman" w:hAnsi="Times New Roman"/>
        </w:rPr>
        <w:t>баға беру кезінде активтің немесе міндеттеменің орналасу жері маңызды фактор ретінде қарастырылған жағдайда, тасымалдау шығындарын ескеріп отыруы тиіс.</w:t>
      </w:r>
      <w:bookmarkStart w:id="558" w:name="_Toc378283544"/>
    </w:p>
    <w:p w:rsidR="009351FF" w:rsidRPr="009351FF" w:rsidRDefault="009351FF" w:rsidP="009351FF">
      <w:pPr>
        <w:autoSpaceDE w:val="0"/>
        <w:autoSpaceDN w:val="0"/>
        <w:adjustRightInd w:val="0"/>
        <w:spacing w:before="240" w:line="240" w:lineRule="auto"/>
        <w:ind w:left="720"/>
        <w:rPr>
          <w:rFonts w:ascii="Times New Roman" w:hAnsi="Times New Roman"/>
        </w:rPr>
      </w:pPr>
    </w:p>
    <w:p w:rsidR="008B3720" w:rsidRPr="00AC2F15" w:rsidRDefault="008B3720" w:rsidP="008B3720">
      <w:pPr>
        <w:pStyle w:val="3"/>
      </w:pPr>
      <w:bookmarkStart w:id="559" w:name="_Toc529528895"/>
      <w:bookmarkStart w:id="560" w:name="_Toc168501991"/>
      <w:r w:rsidRPr="00AC2F15">
        <w:lastRenderedPageBreak/>
        <w:t>5.4. Қаржылық емес активтерге қатысты қолдану</w:t>
      </w:r>
      <w:bookmarkEnd w:id="558"/>
      <w:bookmarkEnd w:id="559"/>
      <w:bookmarkEnd w:id="560"/>
    </w:p>
    <w:p w:rsidR="008B3720" w:rsidRPr="00AC2F15" w:rsidRDefault="008B3720" w:rsidP="008B3720">
      <w:pPr>
        <w:keepNext/>
        <w:autoSpaceDE w:val="0"/>
        <w:autoSpaceDN w:val="0"/>
        <w:adjustRightInd w:val="0"/>
        <w:spacing w:before="240" w:line="240" w:lineRule="auto"/>
        <w:ind w:left="0"/>
        <w:rPr>
          <w:rFonts w:ascii="Times New Roman" w:hAnsi="Times New Roman"/>
          <w:b/>
          <w:i/>
        </w:rPr>
      </w:pPr>
      <w:r w:rsidRPr="00AC2F15">
        <w:rPr>
          <w:rFonts w:ascii="Times New Roman" w:hAnsi="Times New Roman"/>
          <w:b/>
          <w:i/>
        </w:rPr>
        <w:t>Қаржылық емес активтерге қатысты ең жақсы әрі ең тиімді пайдалану</w:t>
      </w:r>
    </w:p>
    <w:p w:rsidR="008B3720" w:rsidRPr="00AC2F15" w:rsidRDefault="008B3720" w:rsidP="008B3720">
      <w:pPr>
        <w:keepNext/>
        <w:autoSpaceDE w:val="0"/>
        <w:autoSpaceDN w:val="0"/>
        <w:adjustRightInd w:val="0"/>
        <w:spacing w:before="240" w:line="240" w:lineRule="auto"/>
        <w:ind w:left="0"/>
        <w:rPr>
          <w:rFonts w:ascii="Times New Roman" w:hAnsi="Times New Roman"/>
        </w:rPr>
      </w:pPr>
      <w:r w:rsidRPr="00AC2F15">
        <w:rPr>
          <w:rFonts w:ascii="Times New Roman" w:hAnsi="Times New Roman"/>
        </w:rPr>
        <w:t>Қаржылық емес активтің әділ құнына баға беру кезінде келесідей мәселелер ескеріледі:</w:t>
      </w:r>
    </w:p>
    <w:p w:rsidR="008B3720" w:rsidRPr="00AC2F15" w:rsidRDefault="008B3720" w:rsidP="00A07C0F">
      <w:pPr>
        <w:numPr>
          <w:ilvl w:val="0"/>
          <w:numId w:val="245"/>
        </w:numPr>
        <w:autoSpaceDE w:val="0"/>
        <w:autoSpaceDN w:val="0"/>
        <w:adjustRightInd w:val="0"/>
        <w:spacing w:before="240" w:line="240" w:lineRule="auto"/>
        <w:rPr>
          <w:rFonts w:ascii="Times New Roman" w:hAnsi="Times New Roman"/>
        </w:rPr>
      </w:pPr>
      <w:r w:rsidRPr="00AC2F15">
        <w:rPr>
          <w:rFonts w:ascii="Times New Roman" w:hAnsi="Times New Roman"/>
        </w:rPr>
        <w:t>нарық қатысушысының активті ең жақсы әрі ең тиімді түрде пайдалану арқылы, немесе;</w:t>
      </w:r>
    </w:p>
    <w:p w:rsidR="008B3720" w:rsidRPr="00AC2F15" w:rsidRDefault="008B3720" w:rsidP="00A07C0F">
      <w:pPr>
        <w:numPr>
          <w:ilvl w:val="0"/>
          <w:numId w:val="245"/>
        </w:numPr>
        <w:autoSpaceDE w:val="0"/>
        <w:autoSpaceDN w:val="0"/>
        <w:adjustRightInd w:val="0"/>
        <w:spacing w:before="240" w:line="240" w:lineRule="auto"/>
        <w:rPr>
          <w:rFonts w:ascii="Times New Roman" w:hAnsi="Times New Roman"/>
        </w:rPr>
      </w:pPr>
      <w:r w:rsidRPr="00AC2F15">
        <w:rPr>
          <w:rFonts w:ascii="Times New Roman" w:hAnsi="Times New Roman"/>
        </w:rPr>
        <w:t>активті ең жақсы әрі ең тиімді түрде пайдалануы мүмкін нарықтың басқа қатысушысына активті сату арқылы экономикалық пайдаларды алу қабілеті.</w:t>
      </w:r>
    </w:p>
    <w:p w:rsidR="008B3720" w:rsidRPr="00AC2F15" w:rsidRDefault="008B3720" w:rsidP="008B3720">
      <w:pPr>
        <w:autoSpaceDE w:val="0"/>
        <w:autoSpaceDN w:val="0"/>
        <w:adjustRightInd w:val="0"/>
        <w:spacing w:before="240" w:line="240" w:lineRule="auto"/>
        <w:ind w:left="0"/>
        <w:rPr>
          <w:rFonts w:ascii="Times New Roman" w:hAnsi="Times New Roman"/>
        </w:rPr>
      </w:pP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noProof/>
          <w:lang w:val="ru-RU" w:eastAsia="ru-RU" w:bidi="ar-SA"/>
        </w:rPr>
        <mc:AlternateContent>
          <mc:Choice Requires="wpg">
            <w:drawing>
              <wp:inline distT="0" distB="0" distL="0" distR="0" wp14:anchorId="43C0E8F1" wp14:editId="5AB53520">
                <wp:extent cx="6419850" cy="3107690"/>
                <wp:effectExtent l="0" t="0" r="19050" b="16510"/>
                <wp:docPr id="132" name="Group 18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9850" cy="3107690"/>
                          <a:chOff x="1107" y="4009"/>
                          <a:chExt cx="10110" cy="4894"/>
                        </a:xfrm>
                      </wpg:grpSpPr>
                      <wps:wsp>
                        <wps:cNvPr id="133" name="Text Box 1837"/>
                        <wps:cNvSpPr txBox="1">
                          <a:spLocks noChangeArrowheads="1"/>
                        </wps:cNvSpPr>
                        <wps:spPr bwMode="auto">
                          <a:xfrm>
                            <a:off x="4545" y="4150"/>
                            <a:ext cx="3133" cy="656"/>
                          </a:xfrm>
                          <a:prstGeom prst="rect">
                            <a:avLst/>
                          </a:prstGeom>
                          <a:solidFill>
                            <a:srgbClr val="FFFFFF"/>
                          </a:solidFill>
                          <a:ln w="9525">
                            <a:solidFill>
                              <a:srgbClr val="000000"/>
                            </a:solidFill>
                            <a:miter lim="800000"/>
                            <a:headEnd/>
                            <a:tailEnd/>
                          </a:ln>
                        </wps:spPr>
                        <wps:txbx>
                          <w:txbxContent>
                            <w:p w:rsidR="008344D9" w:rsidRPr="00C450B3" w:rsidRDefault="008344D9" w:rsidP="008B3720">
                              <w:pPr>
                                <w:spacing w:after="0" w:line="240" w:lineRule="auto"/>
                                <w:ind w:left="0"/>
                                <w:jc w:val="center"/>
                                <w:rPr>
                                  <w:rFonts w:ascii="Times New Roman" w:hAnsi="Times New Roman"/>
                                  <w:b/>
                                </w:rPr>
                              </w:pPr>
                              <w:r>
                                <w:rPr>
                                  <w:rFonts w:ascii="Times New Roman" w:hAnsi="Times New Roman"/>
                                  <w:b/>
                                </w:rPr>
                                <w:t>Қаржылық активті ең жақсы әрі ең тиімді түрде пайдалану</w:t>
                              </w:r>
                            </w:p>
                          </w:txbxContent>
                        </wps:txbx>
                        <wps:bodyPr rot="0" vert="horz" wrap="square" lIns="91440" tIns="45720" rIns="91440" bIns="45720" anchor="t" anchorCtr="0" upright="1">
                          <a:noAutofit/>
                        </wps:bodyPr>
                      </wps:wsp>
                      <wps:wsp>
                        <wps:cNvPr id="134" name="Text Box 1838"/>
                        <wps:cNvSpPr txBox="1">
                          <a:spLocks noChangeArrowheads="1"/>
                        </wps:cNvSpPr>
                        <wps:spPr bwMode="auto">
                          <a:xfrm>
                            <a:off x="1107" y="5325"/>
                            <a:ext cx="3133" cy="3006"/>
                          </a:xfrm>
                          <a:prstGeom prst="rect">
                            <a:avLst/>
                          </a:prstGeom>
                          <a:solidFill>
                            <a:srgbClr val="FFFFFF"/>
                          </a:solidFill>
                          <a:ln w="9525">
                            <a:solidFill>
                              <a:srgbClr val="000000"/>
                            </a:solidFill>
                            <a:miter lim="800000"/>
                            <a:headEnd/>
                            <a:tailEnd/>
                          </a:ln>
                        </wps:spPr>
                        <wps:txbx>
                          <w:txbxContent>
                            <w:p w:rsidR="008344D9" w:rsidRPr="00C450B3" w:rsidRDefault="008344D9" w:rsidP="008B3720">
                              <w:pPr>
                                <w:spacing w:after="0" w:line="240" w:lineRule="auto"/>
                                <w:ind w:left="0"/>
                                <w:jc w:val="center"/>
                                <w:rPr>
                                  <w:rFonts w:ascii="Times New Roman" w:hAnsi="Times New Roman"/>
                                  <w:sz w:val="18"/>
                                  <w:szCs w:val="18"/>
                                </w:rPr>
                              </w:pPr>
                              <w:r>
                                <w:rPr>
                                  <w:rFonts w:ascii="Times New Roman" w:hAnsi="Times New Roman"/>
                                  <w:b/>
                                  <w:sz w:val="18"/>
                                </w:rPr>
                                <w:t>физикалық тұрғыдан жүзеге асыруға болатын</w:t>
                              </w:r>
                              <w:r>
                                <w:rPr>
                                  <w:rFonts w:ascii="Times New Roman" w:hAnsi="Times New Roman"/>
                                  <w:sz w:val="18"/>
                                </w:rPr>
                                <w:t xml:space="preserve"> пайдалану активтің бағасын белгілеу кезінде нарықтың қатысушылары ескеруі мүмкін активтің физикалық сипаттамаларының (мысалы, мүліктің орналасу жерінің немесе мөлшерінің) ескерілуін қарастырады</w:t>
                              </w:r>
                            </w:p>
                          </w:txbxContent>
                        </wps:txbx>
                        <wps:bodyPr rot="0" vert="horz" wrap="square" lIns="91440" tIns="45720" rIns="91440" bIns="45720" anchor="t" anchorCtr="0" upright="1">
                          <a:noAutofit/>
                        </wps:bodyPr>
                      </wps:wsp>
                      <wps:wsp>
                        <wps:cNvPr id="135" name="Text Box 1839"/>
                        <wps:cNvSpPr txBox="1">
                          <a:spLocks noChangeArrowheads="1"/>
                        </wps:cNvSpPr>
                        <wps:spPr bwMode="auto">
                          <a:xfrm>
                            <a:off x="4579" y="5325"/>
                            <a:ext cx="3133" cy="3075"/>
                          </a:xfrm>
                          <a:prstGeom prst="rect">
                            <a:avLst/>
                          </a:prstGeom>
                          <a:solidFill>
                            <a:srgbClr val="FFFFFF"/>
                          </a:solidFill>
                          <a:ln w="9525">
                            <a:solidFill>
                              <a:srgbClr val="000000"/>
                            </a:solidFill>
                            <a:miter lim="800000"/>
                            <a:headEnd/>
                            <a:tailEnd/>
                          </a:ln>
                        </wps:spPr>
                        <wps:txbx>
                          <w:txbxContent>
                            <w:p w:rsidR="008344D9" w:rsidRPr="00C450B3" w:rsidRDefault="008344D9" w:rsidP="008B3720">
                              <w:pPr>
                                <w:spacing w:after="0" w:line="240" w:lineRule="auto"/>
                                <w:ind w:left="0"/>
                                <w:jc w:val="center"/>
                                <w:rPr>
                                  <w:rFonts w:ascii="Times New Roman" w:hAnsi="Times New Roman"/>
                                  <w:sz w:val="18"/>
                                  <w:szCs w:val="18"/>
                                </w:rPr>
                              </w:pPr>
                              <w:r>
                                <w:rPr>
                                  <w:rFonts w:ascii="Times New Roman" w:hAnsi="Times New Roman"/>
                                  <w:b/>
                                  <w:sz w:val="18"/>
                                </w:rPr>
                                <w:t>заңды тұрғыдан жол берілетін</w:t>
                              </w:r>
                              <w:r>
                                <w:rPr>
                                  <w:rFonts w:ascii="Times New Roman" w:hAnsi="Times New Roman"/>
                                  <w:sz w:val="18"/>
                                </w:rPr>
                                <w:t xml:space="preserve"> пайдалану активтің бағасын белгілеу кезінде нарықтың қатысушылары ескеруі мүмкін активті пайдалануға қатысты қандай да бір шектеулердің (мысалы, мүлікке қатысты қолданылатын аймаққа бөлу ережелерінің) ескерілуін қарастырады</w:t>
                              </w:r>
                            </w:p>
                          </w:txbxContent>
                        </wps:txbx>
                        <wps:bodyPr rot="0" vert="horz" wrap="square" lIns="91440" tIns="45720" rIns="91440" bIns="45720" anchor="t" anchorCtr="0" upright="1">
                          <a:noAutofit/>
                        </wps:bodyPr>
                      </wps:wsp>
                      <wps:wsp>
                        <wps:cNvPr id="136" name="Text Box 1840"/>
                        <wps:cNvSpPr txBox="1">
                          <a:spLocks noChangeArrowheads="1"/>
                        </wps:cNvSpPr>
                        <wps:spPr bwMode="auto">
                          <a:xfrm>
                            <a:off x="8084" y="5325"/>
                            <a:ext cx="3133" cy="3578"/>
                          </a:xfrm>
                          <a:prstGeom prst="rect">
                            <a:avLst/>
                          </a:prstGeom>
                          <a:solidFill>
                            <a:srgbClr val="FFFFFF"/>
                          </a:solidFill>
                          <a:ln w="9525">
                            <a:solidFill>
                              <a:srgbClr val="000000"/>
                            </a:solidFill>
                            <a:miter lim="800000"/>
                            <a:headEnd/>
                            <a:tailEnd/>
                          </a:ln>
                        </wps:spPr>
                        <wps:txbx>
                          <w:txbxContent>
                            <w:p w:rsidR="008344D9" w:rsidRPr="00263FE6" w:rsidRDefault="008344D9" w:rsidP="008B3720">
                              <w:pPr>
                                <w:spacing w:after="0" w:line="240" w:lineRule="auto"/>
                                <w:ind w:left="0"/>
                                <w:jc w:val="center"/>
                                <w:rPr>
                                  <w:rFonts w:ascii="Times New Roman" w:hAnsi="Times New Roman"/>
                                  <w:sz w:val="18"/>
                                </w:rPr>
                              </w:pPr>
                              <w:r>
                                <w:rPr>
                                  <w:rFonts w:ascii="Times New Roman" w:hAnsi="Times New Roman"/>
                                  <w:b/>
                                  <w:sz w:val="18"/>
                                </w:rPr>
                                <w:t>қаржылық тұрғыдан негізделген</w:t>
                              </w:r>
                              <w:r>
                                <w:rPr>
                                  <w:rFonts w:ascii="Times New Roman" w:hAnsi="Times New Roman"/>
                                  <w:sz w:val="18"/>
                                </w:rPr>
                                <w:t xml:space="preserve"> пайдалану осындай пайдалану кезінде активті физикалық тұрғыдан жүзеге асыруға болатын және заңды тұрғыдан жол берілетін тәртіпте пайдаланудың нәтижесінде нарықтың қатысушылары осы активке салынған инвестициядан талап етуі мүмкін инвестицияға қатысты табысты алу үшін жеткілікті болатын табыстың немесе ақшалай қаражат ағындарының алынуын немесе алынбауын растайтын фактінің ескерілуін қарастырады</w:t>
                              </w:r>
                            </w:p>
                          </w:txbxContent>
                        </wps:txbx>
                        <wps:bodyPr rot="0" vert="horz" wrap="square" lIns="91440" tIns="45720" rIns="91440" bIns="45720" anchor="t" anchorCtr="0" upright="1">
                          <a:noAutofit/>
                        </wps:bodyPr>
                      </wps:wsp>
                      <wps:wsp>
                        <wps:cNvPr id="137" name="Text Box 1841"/>
                        <wps:cNvSpPr txBox="1">
                          <a:spLocks noChangeArrowheads="1"/>
                        </wps:cNvSpPr>
                        <wps:spPr bwMode="auto">
                          <a:xfrm>
                            <a:off x="1398" y="4078"/>
                            <a:ext cx="2588" cy="8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344D9" w:rsidRPr="00C450B3" w:rsidRDefault="008344D9" w:rsidP="008B3720">
                              <w:pPr>
                                <w:spacing w:after="0" w:line="240" w:lineRule="auto"/>
                                <w:ind w:left="0"/>
                                <w:jc w:val="center"/>
                                <w:rPr>
                                  <w:rFonts w:ascii="Times New Roman" w:hAnsi="Times New Roman"/>
                                  <w:b/>
                                  <w:i/>
                                </w:rPr>
                              </w:pPr>
                              <w:r>
                                <w:rPr>
                                  <w:rFonts w:ascii="Times New Roman" w:hAnsi="Times New Roman"/>
                                  <w:b/>
                                  <w:i/>
                                </w:rPr>
                                <w:t>нарық қатысушыларының көзқарасынан</w:t>
                              </w:r>
                            </w:p>
                          </w:txbxContent>
                        </wps:txbx>
                        <wps:bodyPr rot="0" vert="horz" wrap="square" lIns="91440" tIns="45720" rIns="91440" bIns="45720" anchor="t" anchorCtr="0" upright="1">
                          <a:noAutofit/>
                        </wps:bodyPr>
                      </wps:wsp>
                      <wps:wsp>
                        <wps:cNvPr id="138" name="AutoShape 1842"/>
                        <wps:cNvCnPr>
                          <a:cxnSpLocks noChangeShapeType="1"/>
                        </wps:cNvCnPr>
                        <wps:spPr bwMode="auto">
                          <a:xfrm>
                            <a:off x="3813" y="4380"/>
                            <a:ext cx="634"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9" name="AutoShape 1843"/>
                        <wps:cNvCnPr>
                          <a:cxnSpLocks noChangeShapeType="1"/>
                        </wps:cNvCnPr>
                        <wps:spPr bwMode="auto">
                          <a:xfrm>
                            <a:off x="6039" y="4806"/>
                            <a:ext cx="0" cy="51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0" name="AutoShape 1844"/>
                        <wps:cNvCnPr>
                          <a:cxnSpLocks noChangeShapeType="1"/>
                        </wps:cNvCnPr>
                        <wps:spPr bwMode="auto">
                          <a:xfrm flipH="1">
                            <a:off x="2520" y="4818"/>
                            <a:ext cx="2603" cy="51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1" name="AutoShape 1845"/>
                        <wps:cNvCnPr>
                          <a:cxnSpLocks noChangeShapeType="1"/>
                        </wps:cNvCnPr>
                        <wps:spPr bwMode="auto">
                          <a:xfrm>
                            <a:off x="7085" y="4806"/>
                            <a:ext cx="2673" cy="51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2" name="Text Box 1846"/>
                        <wps:cNvSpPr txBox="1">
                          <a:spLocks noChangeArrowheads="1"/>
                        </wps:cNvSpPr>
                        <wps:spPr bwMode="auto">
                          <a:xfrm>
                            <a:off x="8263" y="4009"/>
                            <a:ext cx="2588" cy="8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344D9" w:rsidRPr="00C450B3" w:rsidRDefault="008344D9" w:rsidP="008B3720">
                              <w:pPr>
                                <w:spacing w:after="0" w:line="240" w:lineRule="auto"/>
                                <w:ind w:left="0"/>
                                <w:jc w:val="center"/>
                                <w:rPr>
                                  <w:rFonts w:ascii="Times New Roman" w:hAnsi="Times New Roman"/>
                                  <w:b/>
                                  <w:i/>
                                </w:rPr>
                              </w:pPr>
                              <w:r>
                                <w:rPr>
                                  <w:rFonts w:ascii="Times New Roman" w:hAnsi="Times New Roman"/>
                                  <w:b/>
                                  <w:i/>
                                </w:rPr>
                                <w:t>Банк активті басқаша пайдалану тәртібін қарастыруы мүмкін</w:t>
                              </w:r>
                            </w:p>
                          </w:txbxContent>
                        </wps:txbx>
                        <wps:bodyPr rot="0" vert="horz" wrap="square" lIns="91440" tIns="45720" rIns="91440" bIns="45720" anchor="t" anchorCtr="0" upright="1">
                          <a:noAutofit/>
                        </wps:bodyPr>
                      </wps:wsp>
                      <wps:wsp>
                        <wps:cNvPr id="143" name="AutoShape 1847"/>
                        <wps:cNvCnPr>
                          <a:cxnSpLocks noChangeShapeType="1"/>
                        </wps:cNvCnPr>
                        <wps:spPr bwMode="auto">
                          <a:xfrm flipH="1">
                            <a:off x="7776" y="4380"/>
                            <a:ext cx="622"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w:pict>
              <v:group w14:anchorId="43C0E8F1" id="Group 1836" o:spid="_x0000_s1188" style="width:505.5pt;height:244.7pt;mso-position-horizontal-relative:char;mso-position-vertical-relative:line" coordorigin="1107,4009" coordsize="10110,4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">
                <v:shape id="Text Box 1837" o:spid="_x0000_s1189" type="#_x0000_t202" style="position:absolute;left:4545;top:4150;width:3133;height:6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5o7MMA&#10;AADcAAAADwAAAGRycy9kb3ducmV2LnhtbERPTWvCQBC9F/oflhG8FN20KWpTVykFRW9WRa9DdkyC&#10;2dl0d43x37tCobd5vM+ZzjtTi5acrywreB0mIIhzqysuFOx3i8EEhA/IGmvLpOBGHuaz56cpZtpe&#10;+YfabShEDGGfoYIyhCaT0uclGfRD2xBH7mSdwRChK6R2eI3hppZvSTKSBiuODSU29F1Sft5ejILJ&#10;+6o9+nW6OeSjU/0RXsbt8tcp1e91X58gAnXhX/znXuk4P03h8Uy8QM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25o7MMAAADcAAAADwAAAAAAAAAAAAAAAACYAgAAZHJzL2Rv&#10;d25yZXYueG1sUEsFBgAAAAAEAAQA9QAAAIgDAAAAAA==&#10;">
                  <v:textbox>
                    <w:txbxContent>
                      <w:p w:rsidR="008344D9" w:rsidRPr="00C450B3" w:rsidRDefault="008344D9" w:rsidP="008B3720">
                        <w:pPr>
                          <w:spacing w:after="0" w:line="240" w:lineRule="auto"/>
                          <w:ind w:left="0"/>
                          <w:jc w:val="center"/>
                          <w:rPr>
                            <w:rFonts w:ascii="Times New Roman" w:hAnsi="Times New Roman"/>
                            <w:b/>
                          </w:rPr>
                        </w:pPr>
                        <w:r>
                          <w:rPr>
                            <w:rFonts w:ascii="Times New Roman" w:hAnsi="Times New Roman"/>
                            <w:b/>
                          </w:rPr>
                          <w:t>Қаржылық активті ең жақсы әрі ең тиімді түрде пайдалану</w:t>
                        </w:r>
                      </w:p>
                    </w:txbxContent>
                  </v:textbox>
                </v:shape>
                <v:shape id="Text Box 1838" o:spid="_x0000_s1190" type="#_x0000_t202" style="position:absolute;left:1107;top:5325;width:3133;height:30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fwmMMA&#10;AADcAAAADwAAAGRycy9kb3ducmV2LnhtbERPS2sCMRC+F/wPYQQvRbM+8LE1iggVe2ut6HXYjLtL&#10;N5M1Sdf13xuh0Nt8fM9ZrltTiYacLy0rGA4SEMSZ1SXnCo7f7/05CB+QNVaWScGdPKxXnZclptre&#10;+IuaQ8hFDGGfooIihDqV0mcFGfQDWxNH7mKdwRChy6V2eIvhppKjJJlKgyXHhgJr2haU/Rx+jYL5&#10;ZN+c/cf485RNL9UivM6a3dUp1eu2mzcQgdrwL/5z73WcP57A85l4gV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IfwmMMAAADcAAAADwAAAAAAAAAAAAAAAACYAgAAZHJzL2Rv&#10;d25yZXYueG1sUEsFBgAAAAAEAAQA9QAAAIgDAAAAAA==&#10;">
                  <v:textbox>
                    <w:txbxContent>
                      <w:p w:rsidR="008344D9" w:rsidRPr="00C450B3" w:rsidRDefault="008344D9" w:rsidP="008B3720">
                        <w:pPr>
                          <w:spacing w:after="0" w:line="240" w:lineRule="auto"/>
                          <w:ind w:left="0"/>
                          <w:jc w:val="center"/>
                          <w:rPr>
                            <w:rFonts w:ascii="Times New Roman" w:hAnsi="Times New Roman"/>
                            <w:sz w:val="18"/>
                            <w:szCs w:val="18"/>
                          </w:rPr>
                        </w:pPr>
                        <w:r>
                          <w:rPr>
                            <w:rFonts w:ascii="Times New Roman" w:hAnsi="Times New Roman"/>
                            <w:b/>
                            <w:sz w:val="18"/>
                          </w:rPr>
                          <w:t>физикалық тұрғыдан жүзеге асыруға болатын</w:t>
                        </w:r>
                        <w:r>
                          <w:rPr>
                            <w:rFonts w:ascii="Times New Roman" w:hAnsi="Times New Roman"/>
                            <w:sz w:val="18"/>
                          </w:rPr>
                          <w:t xml:space="preserve"> пайдалану активтің бағасын белгілеу кезінде нарықтың қатысушылары ескеруі мүмкін активтің физикалық сипаттамаларының (мысалы, мүліктің орналасу жерінің немесе мөлшерінің) ескерілуін қарастырады</w:t>
                        </w:r>
                      </w:p>
                    </w:txbxContent>
                  </v:textbox>
                </v:shape>
                <v:shape id="Text Box 1839" o:spid="_x0000_s1191" type="#_x0000_t202" style="position:absolute;left:4579;top:5325;width:3133;height:30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tVA8MA&#10;AADcAAAADwAAAGRycy9kb3ducmV2LnhtbERPS2sCMRC+C/6HMEIvpWat9dGtUURosbdqRa/DZtxd&#10;3EzWJK7rvzeFgrf5+J4zW7SmEg05X1pWMOgnIIgzq0vOFex+P1+mIHxA1lhZJgU38rCYdzszTLW9&#10;8oaabchFDGGfooIihDqV0mcFGfR9WxNH7midwRChy6V2eI3hppKvSTKWBkuODQXWtCooO20vRsH0&#10;bd0c/PfwZ5+Nj9V7eJ40X2en1FOvXX6ACNSGh/jfvdZx/nAEf8/EC+T8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8tVA8MAAADcAAAADwAAAAAAAAAAAAAAAACYAgAAZHJzL2Rv&#10;d25yZXYueG1sUEsFBgAAAAAEAAQA9QAAAIgDAAAAAA==&#10;">
                  <v:textbox>
                    <w:txbxContent>
                      <w:p w:rsidR="008344D9" w:rsidRPr="00C450B3" w:rsidRDefault="008344D9" w:rsidP="008B3720">
                        <w:pPr>
                          <w:spacing w:after="0" w:line="240" w:lineRule="auto"/>
                          <w:ind w:left="0"/>
                          <w:jc w:val="center"/>
                          <w:rPr>
                            <w:rFonts w:ascii="Times New Roman" w:hAnsi="Times New Roman"/>
                            <w:sz w:val="18"/>
                            <w:szCs w:val="18"/>
                          </w:rPr>
                        </w:pPr>
                        <w:r>
                          <w:rPr>
                            <w:rFonts w:ascii="Times New Roman" w:hAnsi="Times New Roman"/>
                            <w:b/>
                            <w:sz w:val="18"/>
                          </w:rPr>
                          <w:t>заңды тұрғыдан жол берілетін</w:t>
                        </w:r>
                        <w:r>
                          <w:rPr>
                            <w:rFonts w:ascii="Times New Roman" w:hAnsi="Times New Roman"/>
                            <w:sz w:val="18"/>
                          </w:rPr>
                          <w:t xml:space="preserve"> пайдалану активтің бағасын белгілеу кезінде нарықтың қатысушылары ескеруі мүмкін активті пайдалануға қатысты қандай да бір шектеулердің (мысалы, мүлікке қатысты қолданылатын аймаққа бөлу ережелерінің) ескерілуін қарастырады</w:t>
                        </w:r>
                      </w:p>
                    </w:txbxContent>
                  </v:textbox>
                </v:shape>
                <v:shape id="Text Box 1840" o:spid="_x0000_s1192" type="#_x0000_t202" style="position:absolute;left:8084;top:5325;width:3133;height:3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nLdMMA&#10;AADcAAAADwAAAGRycy9kb3ducmV2LnhtbERPS2vCQBC+F/wPyxS8lLrxQarRVYrQYm+alvY6ZMck&#10;NDub7q4x/nu3IHibj+85q01vGtGR87VlBeNRAoK4sLrmUsHX59vzHIQPyBoby6TgQh4268HDCjNt&#10;z3ygLg+liCHsM1RQhdBmUvqiIoN+ZFviyB2tMxgidKXUDs8x3DRykiSpNFhzbKiwpW1FxW9+Mgrm&#10;s1334z+m++8iPTaL8PTSvf85pYaP/esSRKA+3MU3907H+dMU/p+JF8j1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xnLdMMAAADcAAAADwAAAAAAAAAAAAAAAACYAgAAZHJzL2Rv&#10;d25yZXYueG1sUEsFBgAAAAAEAAQA9QAAAIgDAAAAAA==&#10;">
                  <v:textbox>
                    <w:txbxContent>
                      <w:p w:rsidR="008344D9" w:rsidRPr="00263FE6" w:rsidRDefault="008344D9" w:rsidP="008B3720">
                        <w:pPr>
                          <w:spacing w:after="0" w:line="240" w:lineRule="auto"/>
                          <w:ind w:left="0"/>
                          <w:jc w:val="center"/>
                          <w:rPr>
                            <w:rFonts w:ascii="Times New Roman" w:hAnsi="Times New Roman"/>
                            <w:sz w:val="18"/>
                          </w:rPr>
                        </w:pPr>
                        <w:r>
                          <w:rPr>
                            <w:rFonts w:ascii="Times New Roman" w:hAnsi="Times New Roman"/>
                            <w:b/>
                            <w:sz w:val="18"/>
                          </w:rPr>
                          <w:t>қаржылық тұрғыдан негізделген</w:t>
                        </w:r>
                        <w:r>
                          <w:rPr>
                            <w:rFonts w:ascii="Times New Roman" w:hAnsi="Times New Roman"/>
                            <w:sz w:val="18"/>
                          </w:rPr>
                          <w:t xml:space="preserve"> пайдалану осындай пайдалану кезінде активті физикалық тұрғыдан жүзеге асыруға болатын және заңды тұрғыдан жол берілетін тәртіпте пайдаланудың нәтижесінде нарықтың қатысушылары осы активке салынған инвестициядан талап етуі мүмкін инвестицияға қатысты табысты алу үшін жеткілікті болатын табыстың немесе ақшалай қаражат ағындарының алынуын немесе алынбауын растайтын фактінің ескерілуін қарастырады</w:t>
                        </w:r>
                      </w:p>
                    </w:txbxContent>
                  </v:textbox>
                </v:shape>
                <v:shape id="Text Box 1841" o:spid="_x0000_s1193" type="#_x0000_t202" style="position:absolute;left:1398;top:4078;width:2588;height:8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kd2MIA&#10;AADcAAAADwAAAGRycy9kb3ducmV2LnhtbERP22rCQBB9F/oPyxT6InVjbY1G19AKLXmN9QPG7JgE&#10;s7Mhu+by991CoW9zONfZp6NpRE+dqy0rWC4iEMSF1TWXCs7fn88bEM4ja2wsk4KJHKSHh9keE20H&#10;zqk/+VKEEHYJKqi8bxMpXVGRQbewLXHgrrYz6APsSqk7HEK4aeRLFK2lwZpDQ4UtHSsqbqe7UXDN&#10;hvnbdrh8+XOcv64/sI4vdlLq6XF834HwNPp/8Z8702H+KobfZ8IF8vA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GR3YwgAAANwAAAAPAAAAAAAAAAAAAAAAAJgCAABkcnMvZG93&#10;bnJldi54bWxQSwUGAAAAAAQABAD1AAAAhwMAAAAA&#10;" stroked="f">
                  <v:textbox>
                    <w:txbxContent>
                      <w:p w:rsidR="008344D9" w:rsidRPr="00C450B3" w:rsidRDefault="008344D9" w:rsidP="008B3720">
                        <w:pPr>
                          <w:spacing w:after="0" w:line="240" w:lineRule="auto"/>
                          <w:ind w:left="0"/>
                          <w:jc w:val="center"/>
                          <w:rPr>
                            <w:rFonts w:ascii="Times New Roman" w:hAnsi="Times New Roman"/>
                            <w:b/>
                            <w:i/>
                          </w:rPr>
                        </w:pPr>
                        <w:r>
                          <w:rPr>
                            <w:rFonts w:ascii="Times New Roman" w:hAnsi="Times New Roman"/>
                            <w:b/>
                            <w:i/>
                          </w:rPr>
                          <w:t>нарық қатысушыларының көзқарасынан</w:t>
                        </w:r>
                      </w:p>
                    </w:txbxContent>
                  </v:textbox>
                </v:shape>
                <v:shape id="AutoShape 1842" o:spid="_x0000_s1194" type="#_x0000_t32" style="position:absolute;left:3813;top:4380;width:634;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6XoL8YAAADcAAAADwAAAGRycy9kb3ducmV2LnhtbESPQWvCQBCF70L/wzIFb7qxQqnRVUqh&#10;pVg8VCXobchOk9DsbNhdNfbXdw6Ctxnem/e+Wax616ozhdh4NjAZZ6CIS28brgzsd++jF1AxIVts&#10;PZOBK0VYLR8GC8ytv/A3nbepUhLCMUcDdUpdrnUsa3IYx74jFu3HB4dJ1lBpG/Ai4a7VT1n2rB02&#10;LA01dvRWU/m7PTkDh6/ZqbgWG1oXk9n6iMHFv92HMcPH/nUOKlGf7ubb9acV/KnQyjMygV7+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el6C/GAAAA3AAAAA8AAAAAAAAA&#10;AAAAAAAAoQIAAGRycy9kb3ducmV2LnhtbFBLBQYAAAAABAAEAPkAAACUAwAAAAA=&#10;">
                  <v:stroke endarrow="block"/>
                </v:shape>
                <v:shape id="AutoShape 1843" o:spid="_x0000_s1195" type="#_x0000_t32" style="position:absolute;left:6039;top:4806;width:0;height:5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lNtMQAAADcAAAADwAAAGRycy9kb3ducmV2LnhtbERPS2vCQBC+F/oflhG81Y0VikldgxQq&#10;YunBB8Hehuw0Cc3Oht01Rn+9Wyj0Nh/fcxb5YFrRk/ONZQXTSQKCuLS64UrB8fD+NAfhA7LG1jIp&#10;uJKHfPn4sMBM2wvvqN+HSsQQ9hkqqEPoMil9WZNBP7EdceS+rTMYInSV1A4vMdy08jlJXqTBhmND&#10;jR291VT+7M9GwekjPRfX4pO2xTTdfqEz/nZYKzUeDatXEIGG8C/+c290nD9L4feZeIFc3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6U20xAAAANwAAAAPAAAAAAAAAAAA&#10;AAAAAKECAABkcnMvZG93bnJldi54bWxQSwUGAAAAAAQABAD5AAAAkgMAAAAA&#10;">
                  <v:stroke endarrow="block"/>
                </v:shape>
                <v:shape id="AutoShape 1844" o:spid="_x0000_s1196" type="#_x0000_t32" style="position:absolute;left:2520;top:4818;width:2603;height:51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MTcF8QAAADcAAAADwAAAGRycy9kb3ducmV2LnhtbESPQWsCMRCF74X+hzCF3mpWaUtZjaKC&#10;IL2U2kI9DptxN7iZLJu4Wf995yB4m+G9ee+bxWr0rRqojy6wgemkAEVcBeu4NvD7s3v5ABUTssU2&#10;MBm4UoTV8vFhgaUNmb9pOKRaSQjHEg00KXWl1rFqyGOchI5YtFPoPSZZ+1rbHrOE+1bPiuJde3Qs&#10;DQ12tG2oOh8u3oDLX27o9tu8+fw7RpvJXd+CM+b5aVzPQSUa0918u95bwX8VfHlGJtDL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xNwXxAAAANwAAAAPAAAAAAAAAAAA&#10;AAAAAKECAABkcnMvZG93bnJldi54bWxQSwUGAAAAAAQABAD5AAAAkgMAAAAA&#10;">
                  <v:stroke endarrow="block"/>
                </v:shape>
                <v:shape id="AutoShape 1845" o:spid="_x0000_s1197" type="#_x0000_t32" style="position:absolute;left:7085;top:4806;width:2673;height:5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pkyz8QAAADcAAAADwAAAGRycy9kb3ducmV2LnhtbERPTWvCQBC9F/wPywje6iZFpKauQYSK&#10;KD1UJdjbkJ0modnZsLvG2F/fLRR6m8f7nGU+mFb05HxjWUE6TUAQl1Y3XCk4n14fn0H4gKyxtUwK&#10;7uQhX40elphpe+N36o+hEjGEfYYK6hC6TEpf1mTQT21HHLlP6wyGCF0ltcNbDDetfEqSuTTYcGyo&#10;saNNTeXX8WoUXA6La3Ev3mhfpIv9Bzrjv09bpSbjYf0CItAQ/sV/7p2O82cp/D4TL5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mTLPxAAAANwAAAAPAAAAAAAAAAAA&#10;AAAAAKECAABkcnMvZG93bnJldi54bWxQSwUGAAAAAAQABAD5AAAAkgMAAAAA&#10;">
                  <v:stroke endarrow="block"/>
                </v:shape>
                <v:shape id="Text Box 1846" o:spid="_x0000_s1198" type="#_x0000_t202" style="position:absolute;left:8263;top:4009;width:2588;height:8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jNPcAA&#10;AADcAAAADwAAAGRycy9kb3ducmV2LnhtbERP24rCMBB9F/yHMAu+iE0Vb9s1igorvnr5gGkztmWb&#10;SWmirX9vFgTf5nCus9p0phIPalxpWcE4ikEQZ1aXnCu4Xn5HSxDOI2usLJOCJznYrPu9FSbatnyi&#10;x9nnIoSwS1BB4X2dSOmyggy6yNbEgbvZxqAPsMmlbrAN4aaSkzieS4Mlh4YCa9oXlP2d70bB7dgO&#10;Z99tevDXxWk632G5SO1TqcFXt/0B4anzH/HbfdRh/nQC/8+EC+T6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mjNPcAAAADcAAAADwAAAAAAAAAAAAAAAACYAgAAZHJzL2Rvd25y&#10;ZXYueG1sUEsFBgAAAAAEAAQA9QAAAIUDAAAAAA==&#10;" stroked="f">
                  <v:textbox>
                    <w:txbxContent>
                      <w:p w:rsidR="008344D9" w:rsidRPr="00C450B3" w:rsidRDefault="008344D9" w:rsidP="008B3720">
                        <w:pPr>
                          <w:spacing w:after="0" w:line="240" w:lineRule="auto"/>
                          <w:ind w:left="0"/>
                          <w:jc w:val="center"/>
                          <w:rPr>
                            <w:rFonts w:ascii="Times New Roman" w:hAnsi="Times New Roman"/>
                            <w:b/>
                            <w:i/>
                          </w:rPr>
                        </w:pPr>
                        <w:r>
                          <w:rPr>
                            <w:rFonts w:ascii="Times New Roman" w:hAnsi="Times New Roman"/>
                            <w:b/>
                            <w:i/>
                          </w:rPr>
                          <w:t>Банк активті басқаша пайдалану тәртібін қарастыруы мүмкін</w:t>
                        </w:r>
                      </w:p>
                    </w:txbxContent>
                  </v:textbox>
                </v:shape>
                <v:shape id="AutoShape 1847" o:spid="_x0000_s1199" type="#_x0000_t32" style="position:absolute;left:7776;top:4380;width:622;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BZCYMEAAADcAAAADwAAAGRycy9kb3ducmV2LnhtbERPTWsCMRC9C/6HMEJvmrVWka1RVBCk&#10;F1EL9ThsprvBzWTZpJv13zdCobd5vM9ZbXpbi45abxwrmE4yEMSF04ZLBZ/Xw3gJwgdkjbVjUvAg&#10;D5v1cLDCXLvIZ+ouoRQphH2OCqoQmlxKX1Rk0U9cQ5y4b9daDAm2pdQtxhRua/maZQtp0XBqqLCh&#10;fUXF/fJjFZh4Ml1z3Mfdx9fN60jmMXdGqZdRv30HEagP/+I/91Gn+W8zeD6TLpDr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AFkJgwQAAANwAAAAPAAAAAAAAAAAAAAAA&#10;AKECAABkcnMvZG93bnJldi54bWxQSwUGAAAAAAQABAD5AAAAjwMAAAAA&#10;">
                  <v:stroke endarrow="block"/>
                </v:shape>
                <w10:anchorlock/>
              </v:group>
            </w:pict>
          </mc:Fallback>
        </mc:AlternateConten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Қалған әдістерді қолдану мүмкіндігі болмаған жағдайда, шығындар әдісі қолданылады.</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Банк активті өзге тәртіпте пайдалану мәселесін қарастыруы мүмкін, алайда, нарықтық немесе басқа факторлар активтің нарық пайдаланушыларымен басқа тәртіпте пайдаланылуы кезінде актив құнының барынша артатынын білдірген жағдайларды қоспағанда, Банктің тарапынан қаржылық емес активті ағымдағы пайдалану тәртібі оны ең жақсы әрі ең тиімді түрде пайдалану тәртібі болып табылатыны ұйғарылады.</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Өзінің бәсекелестікке қабілетті ахуалын сақтап отыру мақсатында немесе басқа себептерге байланысты Банк белсенді түрде сатып алынған қаржылық емес активті пайдаланбау туралы немесе осындай активті ең жақсы әрі ең тиімді тәртіпте пайдаланбау туралы шешімді қабылдауы мүмкін. Мысалы, бұл мәселе басқа тұлғалардың тарапынан пайдаланылуын болдырмай отырып, Банк қорғаныс мақсатында пайдалануға жоспарлайтын сатып алынған бейматериалдық активтің жағдайында өзекті болуы мүмкін. Осыған қарамастан, Банк нарық қатысушыларының тарапынан ең жақсы әрі ең тиімді пайдалану тәртібі жайындағы жорамалды ескере отырып, қаржылық емес активтің әділ құнына баға беруі тиіс.</w:t>
      </w:r>
    </w:p>
    <w:p w:rsidR="008B3720" w:rsidRPr="00AC2F15" w:rsidRDefault="008B3720" w:rsidP="008B3720">
      <w:pPr>
        <w:keepNext/>
        <w:autoSpaceDE w:val="0"/>
        <w:autoSpaceDN w:val="0"/>
        <w:adjustRightInd w:val="0"/>
        <w:spacing w:before="240" w:line="240" w:lineRule="auto"/>
        <w:ind w:left="0"/>
        <w:rPr>
          <w:rFonts w:ascii="Times New Roman" w:hAnsi="Times New Roman"/>
          <w:b/>
          <w:i/>
        </w:rPr>
      </w:pPr>
      <w:r w:rsidRPr="00AC2F15">
        <w:rPr>
          <w:rFonts w:ascii="Times New Roman" w:hAnsi="Times New Roman"/>
          <w:b/>
          <w:i/>
        </w:rPr>
        <w:t>Қаржылық емес активтерге баға берудің бастапқы шарты</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Қаржылық емес активті ең жақсы әрі ең тиімді тәртіпте пайдалану төменде сипатталғандай активтің әділ құнына баға беру мақсатында пайдаланылатын баға берудің бастапқы шартын белгілейді:</w:t>
      </w:r>
    </w:p>
    <w:p w:rsidR="008B3720" w:rsidRPr="00AC2F15" w:rsidRDefault="008B3720" w:rsidP="00A07C0F">
      <w:pPr>
        <w:pStyle w:val="aa"/>
        <w:numPr>
          <w:ilvl w:val="0"/>
          <w:numId w:val="127"/>
        </w:numPr>
        <w:autoSpaceDE w:val="0"/>
        <w:autoSpaceDN w:val="0"/>
        <w:adjustRightInd w:val="0"/>
        <w:spacing w:before="240" w:line="240" w:lineRule="auto"/>
        <w:contextualSpacing w:val="0"/>
        <w:rPr>
          <w:rFonts w:ascii="Times New Roman" w:hAnsi="Times New Roman"/>
        </w:rPr>
      </w:pPr>
      <w:r w:rsidRPr="00AC2F15">
        <w:rPr>
          <w:rFonts w:ascii="Times New Roman" w:hAnsi="Times New Roman"/>
        </w:rPr>
        <w:t>қаржылық емес активті ең жақсы әрі ең тиімді тәртіпте пайдалану басқа активтермен үйлестіріп, активтер тобы ретінде (пайдалану үшін белгілеу немесе басқаша конфигурациялау кезінде) немесе басқа активтермен және міндеттемелермен үйлестіріп (мысалы, бизнес) пайдалану арқылы нарықтың қатысушыларын барынша жоғары құнды алу мүмкіндігімен қамтамасыз етуі мүмкін.</w:t>
      </w:r>
    </w:p>
    <w:p w:rsidR="008B3720" w:rsidRPr="00AC2F15" w:rsidRDefault="008B3720" w:rsidP="00A07C0F">
      <w:pPr>
        <w:pStyle w:val="aa"/>
        <w:numPr>
          <w:ilvl w:val="2"/>
          <w:numId w:val="128"/>
        </w:numPr>
        <w:autoSpaceDE w:val="0"/>
        <w:autoSpaceDN w:val="0"/>
        <w:adjustRightInd w:val="0"/>
        <w:spacing w:before="240" w:line="240" w:lineRule="auto"/>
        <w:ind w:left="1080"/>
        <w:contextualSpacing w:val="0"/>
        <w:rPr>
          <w:rFonts w:ascii="Times New Roman" w:hAnsi="Times New Roman"/>
        </w:rPr>
      </w:pPr>
      <w:r w:rsidRPr="00AC2F15">
        <w:rPr>
          <w:rFonts w:ascii="Times New Roman" w:hAnsi="Times New Roman"/>
        </w:rPr>
        <w:t xml:space="preserve">активті ең жақсы әрі ең тиімді пайдалану тәртібі активті басқа активтермен үйлестіріп пайдалануды немесе басқа активтермен және міндеттемелермен пайдалануды қарастырған жағдайда, активтің әділ </w:t>
      </w:r>
      <w:r w:rsidRPr="00AC2F15">
        <w:rPr>
          <w:rFonts w:ascii="Times New Roman" w:hAnsi="Times New Roman"/>
        </w:rPr>
        <w:lastRenderedPageBreak/>
        <w:t>құны – активті сату жөніндегі ағымдағы операцияны өткізу кезінде алынуы мүмкін баға болып келеді, бұл ретте, осындай активтің басқа активтермен немесе басқа активтермен және міндеттемелермен пайдаланылатыны туралы, және де осындай активтердің және міндеттемелердің (демек, оның қосымша активтерінің және тиісті міндеттемелерінің) нарықтың қатысушыларына қол жетімді болатыны туралы жорамал қабылданады.</w:t>
      </w:r>
    </w:p>
    <w:p w:rsidR="008B3720" w:rsidRPr="00AC2F15" w:rsidRDefault="008B3720" w:rsidP="00A07C0F">
      <w:pPr>
        <w:pStyle w:val="aa"/>
        <w:numPr>
          <w:ilvl w:val="2"/>
          <w:numId w:val="128"/>
        </w:numPr>
        <w:autoSpaceDE w:val="0"/>
        <w:autoSpaceDN w:val="0"/>
        <w:adjustRightInd w:val="0"/>
        <w:spacing w:before="240" w:line="240" w:lineRule="auto"/>
        <w:ind w:left="1080"/>
        <w:contextualSpacing w:val="0"/>
        <w:rPr>
          <w:rFonts w:ascii="Times New Roman" w:hAnsi="Times New Roman"/>
        </w:rPr>
      </w:pPr>
      <w:r w:rsidRPr="00AC2F15">
        <w:rPr>
          <w:rFonts w:ascii="Times New Roman" w:hAnsi="Times New Roman"/>
        </w:rPr>
        <w:t>активке және қосымша активтерге байланысты болатын міндеттемелер айналым капиталын қаржыландыратын міндеттемелерді қамтып, осындай активтердің тобына кірмейтін активтерді қаржыландыру мақсатында пайдаланылатын міндеттемелерді қамтымайды.</w:t>
      </w:r>
    </w:p>
    <w:p w:rsidR="008B3720" w:rsidRPr="00AC2F15" w:rsidRDefault="008B3720" w:rsidP="00A07C0F">
      <w:pPr>
        <w:pStyle w:val="aa"/>
        <w:numPr>
          <w:ilvl w:val="2"/>
          <w:numId w:val="128"/>
        </w:numPr>
        <w:autoSpaceDE w:val="0"/>
        <w:autoSpaceDN w:val="0"/>
        <w:adjustRightInd w:val="0"/>
        <w:spacing w:before="240" w:line="240" w:lineRule="auto"/>
        <w:ind w:left="1080"/>
        <w:contextualSpacing w:val="0"/>
        <w:rPr>
          <w:rFonts w:ascii="Times New Roman" w:hAnsi="Times New Roman"/>
        </w:rPr>
      </w:pPr>
      <w:r w:rsidRPr="00AC2F15">
        <w:rPr>
          <w:rFonts w:ascii="Times New Roman" w:hAnsi="Times New Roman"/>
        </w:rPr>
        <w:t>қаржылық емес активті ең жақсы әрі ең тиімді пайдалану тәртібі туралы жорамалдар осындай актив пайдаланылуы мүмкін активтердің және міндеттемелердің тобындағы немесе активтердің тобындағы (ең жақсы әрі ең тиімді пайдалану тәртібі орынды болып келетін) барлық активтерге қатысты бірізді тәртіпте қолданылуы тиіс.</w:t>
      </w:r>
    </w:p>
    <w:p w:rsidR="008B3720" w:rsidRPr="00AC2F15" w:rsidRDefault="008B3720" w:rsidP="00A07C0F">
      <w:pPr>
        <w:pStyle w:val="aa"/>
        <w:numPr>
          <w:ilvl w:val="0"/>
          <w:numId w:val="127"/>
        </w:numPr>
        <w:autoSpaceDE w:val="0"/>
        <w:autoSpaceDN w:val="0"/>
        <w:adjustRightInd w:val="0"/>
        <w:spacing w:before="240" w:line="240" w:lineRule="auto"/>
        <w:contextualSpacing w:val="0"/>
        <w:rPr>
          <w:rFonts w:ascii="Times New Roman" w:hAnsi="Times New Roman"/>
        </w:rPr>
      </w:pPr>
      <w:r w:rsidRPr="00AC2F15">
        <w:rPr>
          <w:rFonts w:ascii="Times New Roman" w:hAnsi="Times New Roman"/>
        </w:rPr>
        <w:t>қаржылық емес активті ең жақсы әрі ең тиімді пайдалану тәртібі нарықтың қатысушыларын оны жеке түрде пайдалану кезінде барынша жоғары құнды алу мүмкіндігімен қамтамасыз ете алады. Активті ең жақсы әрі ең тиімді пайдалану тәртібі оны жеке түрде пайдалануды қарастырған жағдайда, активтің әділ құны – осы активті жеке түрде пайдалануы мүмкін нарық қатысушыларына осы активті сату жөніндегі ағымдағы операцияны жүргізу кезінде алынуы мүмкін баға болып табылады.</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 xml:space="preserve">Қаржылық емес активтің әділ құнына баға беру кезінде актив Банктің осы есеп саясатының басқа </w:t>
      </w:r>
      <w:r w:rsidR="00A63684">
        <w:rPr>
          <w:rFonts w:ascii="Times New Roman" w:hAnsi="Times New Roman"/>
        </w:rPr>
        <w:t>бөлім</w:t>
      </w:r>
      <w:r w:rsidRPr="00AC2F15">
        <w:rPr>
          <w:rFonts w:ascii="Times New Roman" w:hAnsi="Times New Roman"/>
        </w:rPr>
        <w:t>дерінде қарастырылған (жеке актив ретінде көрініс табуы мүмкін) есеп бірлігіне сәйкес сатылып жатқаны туралы жорамал қабылданады. Әділ құнына осындай баға беру кезінде активті ең жақсы әрі ең тиімді пайдалану тәртібі оны басқа активтермен немесе басқа активтермен және міндеттемелермен үйлестіріп пайдалануды қарастыратын жорамал қабылданған жағдайдың өзінде де мәселе осылайша болады, себебі әділ құнының бағасы нарықтың қатысушысы қосымша активтерге және оған байланысты болатын міндеттемелерге ие болып тұрғанын ұйғарады.</w:t>
      </w:r>
    </w:p>
    <w:p w:rsidR="008B3720" w:rsidRPr="00AC2F15" w:rsidRDefault="008B3720" w:rsidP="008B3720">
      <w:pPr>
        <w:pStyle w:val="3"/>
      </w:pPr>
      <w:bookmarkStart w:id="561" w:name="_Toc378283545"/>
      <w:bookmarkStart w:id="562" w:name="_Toc529528896"/>
      <w:bookmarkStart w:id="563" w:name="_Toc168501992"/>
      <w:r w:rsidRPr="00AC2F15">
        <w:t>5.5. Банктің меншікті үлестік құралдарына және міндеттемелеріне қатысты қолдану</w:t>
      </w:r>
      <w:bookmarkEnd w:id="561"/>
      <w:bookmarkEnd w:id="562"/>
      <w:bookmarkEnd w:id="563"/>
    </w:p>
    <w:p w:rsidR="008B3720" w:rsidRPr="00AC2F15" w:rsidRDefault="008B3720" w:rsidP="008B3720">
      <w:pPr>
        <w:autoSpaceDE w:val="0"/>
        <w:autoSpaceDN w:val="0"/>
        <w:adjustRightInd w:val="0"/>
        <w:spacing w:before="240" w:line="240" w:lineRule="auto"/>
        <w:ind w:left="0"/>
        <w:rPr>
          <w:rFonts w:ascii="Times New Roman" w:hAnsi="Times New Roman"/>
          <w:b/>
          <w:i/>
        </w:rPr>
      </w:pPr>
      <w:r w:rsidRPr="00AC2F15">
        <w:rPr>
          <w:rFonts w:ascii="Times New Roman" w:hAnsi="Times New Roman"/>
          <w:b/>
          <w:i/>
        </w:rPr>
        <w:t>Жалпы қағидаттар</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Әділ құнына баға беру кезінде Банктің меншікті үлестік құралы (мысалы, бизнестерді біріктіру кезінде сыйақы ретінде ұсынатын капиталдағы қатысу үлестері) немесе қаржылық немесе қаржылық емес міндеттемесі баға беру күніндегі жай-күйге қарай нарықтың қатысушысына табысталады деген жорамал қабылданады. Банктің меншікті үлестік құралын немесе міндеттемесін табыстау рәсімі келесіні қарастырады:</w:t>
      </w:r>
    </w:p>
    <w:p w:rsidR="008B3720" w:rsidRPr="00AC2F15" w:rsidRDefault="008B3720" w:rsidP="00A07C0F">
      <w:pPr>
        <w:pStyle w:val="aa"/>
        <w:numPr>
          <w:ilvl w:val="0"/>
          <w:numId w:val="129"/>
        </w:numPr>
        <w:autoSpaceDE w:val="0"/>
        <w:autoSpaceDN w:val="0"/>
        <w:adjustRightInd w:val="0"/>
        <w:spacing w:before="240" w:line="240" w:lineRule="auto"/>
        <w:contextualSpacing w:val="0"/>
        <w:rPr>
          <w:rFonts w:ascii="Times New Roman" w:hAnsi="Times New Roman"/>
        </w:rPr>
      </w:pPr>
      <w:r w:rsidRPr="00AC2F15">
        <w:rPr>
          <w:rFonts w:ascii="Times New Roman" w:hAnsi="Times New Roman"/>
        </w:rPr>
        <w:t>міндеттеме өтелмеген күйінде қалып, нарықтың қатысушысы болып келетін қабылдаушы тарапқа міндеттемені орындауға тиіс болар еді. Міндеттеме баға беру күніндегі жай-күйге қарай контрагентпен реттелмес немесе қандай да бір басқа тәсілмен өтелмес еді.</w:t>
      </w:r>
    </w:p>
    <w:p w:rsidR="008B3720" w:rsidRPr="00AC2F15" w:rsidRDefault="008B3720" w:rsidP="00A07C0F">
      <w:pPr>
        <w:pStyle w:val="aa"/>
        <w:numPr>
          <w:ilvl w:val="0"/>
          <w:numId w:val="129"/>
        </w:numPr>
        <w:autoSpaceDE w:val="0"/>
        <w:autoSpaceDN w:val="0"/>
        <w:adjustRightInd w:val="0"/>
        <w:spacing w:before="240" w:line="240" w:lineRule="auto"/>
        <w:rPr>
          <w:rFonts w:ascii="Times New Roman" w:hAnsi="Times New Roman"/>
        </w:rPr>
      </w:pPr>
      <w:r w:rsidRPr="00AC2F15">
        <w:rPr>
          <w:rFonts w:ascii="Times New Roman" w:hAnsi="Times New Roman"/>
        </w:rPr>
        <w:t>Банктің меншікті үлестік құралы өтелмеген күйінде қалып, нарықтың қатысушысы болып келетін индоссат осы құралға байланысты болатын құқықтарды және міндеттерді қабылдап алар еді. Құрал баға беру күніндегі жай-күйге қарай өтелмес немесе қандай да бір басқа тәсілмен өтелмес еді.</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Банктің меншікті үлестік құралын немесе міндеттемесін табыстау кезінде бағалар туралы ақпаратты қамтамасыз ететін (мысалы, шарттық немесе басқа да заңды шектеулер осындай бірліктердің табысталуына кедергі келтірген кезде) бақыланатын нарық болмаған жағдайда да, басқа тараптармен (Банктің акцияларын сатып алуға арналған опцион немесе корпоративтік облигация) активтер ретінде ұсталып жатқан жағдайда осындай бірліктерге қатысты бақыланатын нарық әрекет етуі мүмкін.</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Барлық жағдайларда да Банк ағымдағы нарық жағдайларында баға беру күніндегі жай-күйге қарай нарықтың қатысушылары арасында үлестік құралы немесе міндеттемені табыстау жөніндегі ерікті негіздегі операция жүргізілетін бағаны анықтау үшін әділ құнын бағалау мақсатына қол жеткізу үшін бақыланбайтын бастапқы деректерді барынша аз мөлшерде пайдалануы және орынды бақыланатын бастапқы деректерді барынша кең мөлшерде пайдаланып отыруы тиіс.</w:t>
      </w:r>
    </w:p>
    <w:p w:rsidR="008B3720" w:rsidRPr="00AC2F15" w:rsidRDefault="008B3720" w:rsidP="008B3720">
      <w:pPr>
        <w:autoSpaceDE w:val="0"/>
        <w:autoSpaceDN w:val="0"/>
        <w:adjustRightInd w:val="0"/>
        <w:spacing w:before="240" w:line="240" w:lineRule="auto"/>
        <w:ind w:left="0"/>
        <w:rPr>
          <w:rFonts w:ascii="Times New Roman" w:hAnsi="Times New Roman"/>
          <w:b/>
          <w:i/>
        </w:rPr>
      </w:pPr>
      <w:r w:rsidRPr="00AC2F15">
        <w:rPr>
          <w:rFonts w:ascii="Times New Roman" w:hAnsi="Times New Roman"/>
          <w:b/>
          <w:i/>
        </w:rPr>
        <w:t>Басқа тараптармен активтер ретінде ұсталатын міндеттемелер және үлестік құралдар</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Банктің меншікті үлестік құралды немесе бірдей не ұқсас міндеттемені табыстау бойынша белгіленген баға болмаған жағдайда, ал бірдей бірлік басқа тараппен актив ретінде ұсталған жағдайда, Банк міндеттеменің немесе үлестік құралдың әділ құнын баға беру күніндегі жай-күйге қарай бірдей бірлікті актив ретінде ұстап отыратын нарық қатысушысының көзқарасынан бағалауы тиіс.</w:t>
      </w:r>
    </w:p>
    <w:p w:rsidR="008B3720" w:rsidRPr="00AC2F15" w:rsidRDefault="008B3720" w:rsidP="008B3720">
      <w:pPr>
        <w:keepNext/>
        <w:autoSpaceDE w:val="0"/>
        <w:autoSpaceDN w:val="0"/>
        <w:adjustRightInd w:val="0"/>
        <w:spacing w:before="240" w:line="240" w:lineRule="auto"/>
        <w:ind w:left="0"/>
        <w:rPr>
          <w:rFonts w:ascii="Times New Roman" w:hAnsi="Times New Roman"/>
        </w:rPr>
      </w:pPr>
      <w:r w:rsidRPr="00AC2F15">
        <w:rPr>
          <w:rFonts w:ascii="Times New Roman" w:hAnsi="Times New Roman"/>
        </w:rPr>
        <w:lastRenderedPageBreak/>
        <w:t xml:space="preserve">Осындай жағдайларда Банк міндеттеменің немесе үлестік құралдың әділ құнын келесідей тәртіпте бағалауы тиіс: </w:t>
      </w:r>
    </w:p>
    <w:p w:rsidR="008B3720" w:rsidRPr="00AC2F15" w:rsidRDefault="008B3720" w:rsidP="00A07C0F">
      <w:pPr>
        <w:pStyle w:val="aa"/>
        <w:numPr>
          <w:ilvl w:val="0"/>
          <w:numId w:val="130"/>
        </w:numPr>
        <w:autoSpaceDE w:val="0"/>
        <w:autoSpaceDN w:val="0"/>
        <w:adjustRightInd w:val="0"/>
        <w:spacing w:before="240" w:line="240" w:lineRule="auto"/>
        <w:contextualSpacing w:val="0"/>
        <w:rPr>
          <w:rFonts w:ascii="Times New Roman" w:hAnsi="Times New Roman"/>
        </w:rPr>
      </w:pPr>
      <w:r w:rsidRPr="00AC2F15">
        <w:rPr>
          <w:rFonts w:ascii="Times New Roman" w:hAnsi="Times New Roman"/>
        </w:rPr>
        <w:t>осындай баға болған жағдайда, басқа тараппен актив ретінде ұсталатын бірдей бірліктің белсенді нарықтағы белгіленген бағасын пайдалану арқылы бағалау.</w:t>
      </w:r>
    </w:p>
    <w:p w:rsidR="008B3720" w:rsidRPr="00AC2F15" w:rsidRDefault="008B3720" w:rsidP="00A07C0F">
      <w:pPr>
        <w:pStyle w:val="aa"/>
        <w:numPr>
          <w:ilvl w:val="0"/>
          <w:numId w:val="130"/>
        </w:numPr>
        <w:autoSpaceDE w:val="0"/>
        <w:autoSpaceDN w:val="0"/>
        <w:adjustRightInd w:val="0"/>
        <w:spacing w:before="240" w:line="240" w:lineRule="auto"/>
        <w:contextualSpacing w:val="0"/>
        <w:rPr>
          <w:rFonts w:ascii="Times New Roman" w:hAnsi="Times New Roman"/>
        </w:rPr>
      </w:pPr>
      <w:r w:rsidRPr="00AC2F15">
        <w:rPr>
          <w:rFonts w:ascii="Times New Roman" w:hAnsi="Times New Roman"/>
        </w:rPr>
        <w:t>осындай баға болмаған жағдайда, басқа тараппен актив ретінде ұсталатын бірдей бірлікке қатысты белсенді болып табылмайтын нарықта белгіленген баға сияқты басқа бақыланатын бастапқы деректерді пайдалану арқылы бағалау.</w:t>
      </w:r>
    </w:p>
    <w:p w:rsidR="008B3720" w:rsidRPr="00AC2F15" w:rsidRDefault="008B3720" w:rsidP="00A07C0F">
      <w:pPr>
        <w:pStyle w:val="aa"/>
        <w:keepNext/>
        <w:numPr>
          <w:ilvl w:val="0"/>
          <w:numId w:val="130"/>
        </w:numPr>
        <w:autoSpaceDE w:val="0"/>
        <w:autoSpaceDN w:val="0"/>
        <w:adjustRightInd w:val="0"/>
        <w:spacing w:before="240" w:line="240" w:lineRule="auto"/>
        <w:contextualSpacing w:val="0"/>
        <w:rPr>
          <w:rFonts w:ascii="Times New Roman" w:hAnsi="Times New Roman"/>
        </w:rPr>
      </w:pPr>
      <w:r w:rsidRPr="00AC2F15">
        <w:rPr>
          <w:rFonts w:ascii="Times New Roman" w:hAnsi="Times New Roman"/>
        </w:rPr>
        <w:t>(а) және (б) тармақшаларында сипатталған бақыланатын бағалар болмаған жағдайда, келесідей тәсілдер сияқты болатын басқа бағалау әдісін пайдалану арқылы бағалау:</w:t>
      </w:r>
    </w:p>
    <w:p w:rsidR="008B3720" w:rsidRPr="00AC2F15" w:rsidRDefault="008B3720" w:rsidP="00A07C0F">
      <w:pPr>
        <w:pStyle w:val="aa"/>
        <w:numPr>
          <w:ilvl w:val="2"/>
          <w:numId w:val="131"/>
        </w:numPr>
        <w:autoSpaceDE w:val="0"/>
        <w:autoSpaceDN w:val="0"/>
        <w:adjustRightInd w:val="0"/>
        <w:spacing w:before="240" w:line="240" w:lineRule="auto"/>
        <w:ind w:left="1080"/>
        <w:contextualSpacing w:val="0"/>
        <w:rPr>
          <w:rFonts w:ascii="Times New Roman" w:hAnsi="Times New Roman"/>
        </w:rPr>
      </w:pPr>
      <w:r w:rsidRPr="00AC2F15">
        <w:rPr>
          <w:rFonts w:ascii="Times New Roman" w:hAnsi="Times New Roman"/>
        </w:rPr>
        <w:t>табыстар тәсілі (мысалы, нарықтың қатысушысы актив ретінде ұстап отыратын міндеттемеден немесе үлестік құралдан алады деп күтетін болашақтағы ақшалай қаражаттың ағындары ескерілетін келтірілген құны бойынша баға беру әдісі).</w:t>
      </w:r>
    </w:p>
    <w:p w:rsidR="008B3720" w:rsidRPr="00AC2F15" w:rsidRDefault="008B3720" w:rsidP="00A07C0F">
      <w:pPr>
        <w:pStyle w:val="aa"/>
        <w:numPr>
          <w:ilvl w:val="2"/>
          <w:numId w:val="131"/>
        </w:numPr>
        <w:autoSpaceDE w:val="0"/>
        <w:autoSpaceDN w:val="0"/>
        <w:adjustRightInd w:val="0"/>
        <w:spacing w:before="240" w:line="240" w:lineRule="auto"/>
        <w:ind w:left="1080"/>
        <w:contextualSpacing w:val="0"/>
        <w:rPr>
          <w:rFonts w:ascii="Times New Roman" w:hAnsi="Times New Roman"/>
        </w:rPr>
      </w:pPr>
      <w:r w:rsidRPr="00AC2F15">
        <w:rPr>
          <w:rFonts w:ascii="Times New Roman" w:hAnsi="Times New Roman"/>
        </w:rPr>
        <w:t>нарықтық тәсіл (мысалы, басқа тараптармен активтер ретінде ұсталатын ұқсас міндеттемелерге немесе үлестік құралдарға қатысты белгіленген бағаларды пайдалану арқылы баға беру әдісі).</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Банк міндеттеменің немесе үлестік құралдың әділ құнының бағасына қатысты қолданылмайтын, актив бойынша ерекше болатын факторлар болған жағдайда ғана басқа тараппен актив ретінде ұсталатын Банктің меншікті үлестік құралының немесе міндеттемесінің белгіленген бағасын түзетуі тиіс. Банк активтің бағасы осы активтің сатылуына жол бермейтін шектеудің әсерін қамтып көрсетпейтініне кепілдік беруі тиіс. Активтің белгіленген бағасы түзетілуі тиіс екендігін білдіруі мүмкін кейбір факторлар келесіні қамтиды:</w:t>
      </w:r>
    </w:p>
    <w:p w:rsidR="008B3720" w:rsidRPr="00AC2F15" w:rsidRDefault="008B3720" w:rsidP="00A07C0F">
      <w:pPr>
        <w:pStyle w:val="aa"/>
        <w:numPr>
          <w:ilvl w:val="0"/>
          <w:numId w:val="132"/>
        </w:numPr>
        <w:autoSpaceDE w:val="0"/>
        <w:autoSpaceDN w:val="0"/>
        <w:adjustRightInd w:val="0"/>
        <w:spacing w:before="240" w:line="240" w:lineRule="auto"/>
        <w:contextualSpacing w:val="0"/>
        <w:rPr>
          <w:rFonts w:ascii="Times New Roman" w:hAnsi="Times New Roman"/>
        </w:rPr>
      </w:pPr>
      <w:r w:rsidRPr="00AC2F15">
        <w:rPr>
          <w:rFonts w:ascii="Times New Roman" w:hAnsi="Times New Roman"/>
        </w:rPr>
        <w:t>активтің белгіленген бағасы басқа тараппен актив ретінде ұсталатын ұқсас (бірақ, бірдей емес) міндеттемеге немесе үлестік құралға қатысты болады. Мысалы, міндеттеме немесе үлестік құрал актив ретінде ұсталатын ұқсас міндеттеменің немесе үлестік құралдың әділ құнында қамтылып көрсетілген сипаттамадан өзгеше болып келетін (мысалы, эмитенттің кредиттік қабілеті) ерекше сипаттамаға ие болып келеді.</w:t>
      </w:r>
    </w:p>
    <w:p w:rsidR="008B3720" w:rsidRPr="00AC2F15" w:rsidRDefault="008B3720" w:rsidP="00A07C0F">
      <w:pPr>
        <w:pStyle w:val="aa"/>
        <w:numPr>
          <w:ilvl w:val="0"/>
          <w:numId w:val="132"/>
        </w:numPr>
        <w:autoSpaceDE w:val="0"/>
        <w:autoSpaceDN w:val="0"/>
        <w:adjustRightInd w:val="0"/>
        <w:spacing w:before="240" w:line="240" w:lineRule="auto"/>
        <w:rPr>
          <w:rFonts w:ascii="Times New Roman" w:hAnsi="Times New Roman"/>
        </w:rPr>
      </w:pPr>
      <w:r w:rsidRPr="00AC2F15">
        <w:rPr>
          <w:rFonts w:ascii="Times New Roman" w:hAnsi="Times New Roman"/>
        </w:rPr>
        <w:t>активке қатысты қабылданған есеп бірлігі міндеттемеге немесе үлестік құралға қатысты қабылданған есеп бірлігінен өзгеше болып тұр. Мысалы, міндеттемелердің аясында активтің бағасы кейбір жағдайларда эмитенттен алынуы тиіс сомаларды да, үшінші тараптан кредиттік сапаны қолдап отыру жөніндегі кепілдікті де қамтитын пакеттің біріктірілген бағасын қамтып көрсетеді. Міндеттеме бойынша есеп бірлігі біріктірілген пакет бойынша есеп бірлігі болып табылмаған жағдайдағы мақсат біріктірілген пакеттің әділ құнын емес, эмитенттің міндеттемесінің әділ құнына баға беру болып табылады. Сәйкесінше, осындай жағдайларда Банк үшінші тараптың кредиттік сапасына қолдау көрсету жөніндегі талаптың тарапынан тигізілетін әсерді болдырмау мақсатында активтің бақыланатын бағасын түзетуші еді.</w:t>
      </w:r>
    </w:p>
    <w:p w:rsidR="008B3720" w:rsidRPr="00AC2F15" w:rsidRDefault="008B3720" w:rsidP="008B3720">
      <w:pPr>
        <w:autoSpaceDE w:val="0"/>
        <w:autoSpaceDN w:val="0"/>
        <w:adjustRightInd w:val="0"/>
        <w:spacing w:before="240" w:line="240" w:lineRule="auto"/>
        <w:ind w:left="0"/>
        <w:rPr>
          <w:rFonts w:ascii="Times New Roman" w:hAnsi="Times New Roman"/>
          <w:b/>
          <w:i/>
        </w:rPr>
      </w:pPr>
      <w:r w:rsidRPr="00AC2F15">
        <w:rPr>
          <w:rFonts w:ascii="Times New Roman" w:hAnsi="Times New Roman"/>
          <w:b/>
          <w:i/>
        </w:rPr>
        <w:t>Басқа тараптармен активтер ретінде ұсталмайтын міндеттемелер және үлестік құралдар</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Банктің меншікті үлестік құралды немесе бірдей не ұқсас міндеттемені табыстау бойынша белгіленген баға болмаған жағдайда, ал бірдей бірлік басқа тараппен актив ретінде ұсталмаған жағдайда, Банк міндеттеменің немесе үлестік құралдың әділ құнын капиталдың құралын шығарған немесе міндеттемеге ие болып отыратын нарық қатысушысының көзқарасынан баға беру әдісін пайдалану арқылы бағалауы тиіс.</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Мысалы, келтірілген құны бойынша баға беру әдісін қолдану арқылы Банк төменде тізімделген мәселелердің кез келгенін ескеруі мүмкін:</w:t>
      </w:r>
    </w:p>
    <w:p w:rsidR="008B3720" w:rsidRPr="00AC2F15" w:rsidRDefault="008B3720" w:rsidP="00A07C0F">
      <w:pPr>
        <w:pStyle w:val="aa"/>
        <w:numPr>
          <w:ilvl w:val="0"/>
          <w:numId w:val="133"/>
        </w:numPr>
        <w:autoSpaceDE w:val="0"/>
        <w:autoSpaceDN w:val="0"/>
        <w:adjustRightInd w:val="0"/>
        <w:spacing w:before="240" w:line="240" w:lineRule="auto"/>
        <w:contextualSpacing w:val="0"/>
        <w:rPr>
          <w:rFonts w:ascii="Times New Roman" w:hAnsi="Times New Roman"/>
        </w:rPr>
      </w:pPr>
      <w:r w:rsidRPr="00AC2F15">
        <w:rPr>
          <w:rFonts w:ascii="Times New Roman" w:hAnsi="Times New Roman"/>
        </w:rPr>
        <w:t>нарықтың қатысушысы міндеттемені мойындау үшін талап етуі мүмкін өтемақыны қоса міндеттемені орындау кезінде нарықтың қатысушысы күтуі мүмкін ақшалай қаражаттың болашақтағы шығып кетуі.</w:t>
      </w:r>
    </w:p>
    <w:p w:rsidR="008B3720" w:rsidRPr="00AC2F15" w:rsidRDefault="008B3720" w:rsidP="00A07C0F">
      <w:pPr>
        <w:pStyle w:val="aa"/>
        <w:numPr>
          <w:ilvl w:val="0"/>
          <w:numId w:val="133"/>
        </w:numPr>
        <w:autoSpaceDE w:val="0"/>
        <w:autoSpaceDN w:val="0"/>
        <w:adjustRightInd w:val="0"/>
        <w:spacing w:before="240" w:line="240" w:lineRule="auto"/>
        <w:rPr>
          <w:rFonts w:ascii="Times New Roman" w:hAnsi="Times New Roman"/>
        </w:rPr>
      </w:pPr>
      <w:r w:rsidRPr="00AC2F15">
        <w:rPr>
          <w:rFonts w:ascii="Times New Roman" w:hAnsi="Times New Roman"/>
        </w:rPr>
        <w:t>дәл осындай шарттық жағдайларда міндеттемені немесе үлестік құралды шығару үшін негізгі (немесе ең пайдалы) нарықтағы бірдей бірліктің бағасын анықтау кезінде (мысалы, дәл осындай кредиттік сипаттамалардың бар болуы) нарықтың қатысушыларымен пайдаланылуы мүмкін жорамалдарды пайдалана отырып, нарықтың қатысушысы бірдей міндеттемені немесе үлестік құралды қабылдау немесе шығару үшін алуы мүмкін сома.</w:t>
      </w:r>
    </w:p>
    <w:p w:rsidR="008B3720" w:rsidRPr="00AC2F15" w:rsidRDefault="008B3720" w:rsidP="008B3720">
      <w:pPr>
        <w:autoSpaceDE w:val="0"/>
        <w:autoSpaceDN w:val="0"/>
        <w:adjustRightInd w:val="0"/>
        <w:spacing w:before="240" w:line="240" w:lineRule="auto"/>
        <w:ind w:left="0"/>
        <w:rPr>
          <w:rFonts w:ascii="Times New Roman" w:hAnsi="Times New Roman"/>
          <w:b/>
          <w:i/>
        </w:rPr>
      </w:pPr>
    </w:p>
    <w:p w:rsidR="008B3720" w:rsidRPr="00AC2F15" w:rsidRDefault="008B3720" w:rsidP="008B3720">
      <w:pPr>
        <w:autoSpaceDE w:val="0"/>
        <w:autoSpaceDN w:val="0"/>
        <w:adjustRightInd w:val="0"/>
        <w:spacing w:before="240" w:line="240" w:lineRule="auto"/>
        <w:ind w:left="0"/>
        <w:rPr>
          <w:rFonts w:ascii="Times New Roman" w:hAnsi="Times New Roman"/>
          <w:b/>
          <w:i/>
        </w:rPr>
      </w:pPr>
      <w:r w:rsidRPr="00AC2F15">
        <w:rPr>
          <w:rFonts w:ascii="Times New Roman" w:hAnsi="Times New Roman"/>
          <w:b/>
          <w:i/>
        </w:rPr>
        <w:t>Міндеттемелерді орындамау тәуекелі</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lastRenderedPageBreak/>
        <w:t>Міндеттеменің әділ құны міндеттемелерді орындамау тәуекелінің әсерін қамтып көрсетеді. Міндеттемелерді орындамау тәуекелі, өзгесін қоспағанда, Банктің меншікті кредит тәуекелін де қамтиды. Міндеттемелерді орындамау тәуекелі міндеттемені табыстауға дейін және табыстаудан кейін бірдей болатыны туралы жорамал қабылданады.</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Міндеттеменің әділ құнына баға беру кезінде Банк міндеттеменің орындалуына немесе орындалмауына әсер тигізуі мүмкін өзінің кредиттік тәуекелінің (кредиттік қабілетінің) және кез келген басқа факторлардың әсерін ескеріп отыруы тиіс. Осындай әсер міндеттемеге қарай өзгеше болуы мүмкін, мысалы:</w:t>
      </w:r>
    </w:p>
    <w:p w:rsidR="008B3720" w:rsidRPr="00AC2F15" w:rsidRDefault="008B3720" w:rsidP="00A07C0F">
      <w:pPr>
        <w:pStyle w:val="aa"/>
        <w:numPr>
          <w:ilvl w:val="0"/>
          <w:numId w:val="134"/>
        </w:numPr>
        <w:autoSpaceDE w:val="0"/>
        <w:autoSpaceDN w:val="0"/>
        <w:adjustRightInd w:val="0"/>
        <w:spacing w:before="240" w:line="240" w:lineRule="auto"/>
        <w:contextualSpacing w:val="0"/>
        <w:rPr>
          <w:rFonts w:ascii="Times New Roman" w:hAnsi="Times New Roman"/>
        </w:rPr>
      </w:pPr>
      <w:r w:rsidRPr="00AC2F15">
        <w:rPr>
          <w:rFonts w:ascii="Times New Roman" w:hAnsi="Times New Roman"/>
        </w:rPr>
        <w:t>міндеттеменің ақшалай қаражатты ұсыну міндеті (қаржылық міндеттеме) немесе тауарларды жеткізу не қызметтерді ұсыну міндеті (қаржылық емес міндеттеме) ретінде қарастырылуы.</w:t>
      </w:r>
    </w:p>
    <w:p w:rsidR="008B3720" w:rsidRPr="00AC2F15" w:rsidRDefault="008B3720" w:rsidP="00A07C0F">
      <w:pPr>
        <w:pStyle w:val="aa"/>
        <w:numPr>
          <w:ilvl w:val="0"/>
          <w:numId w:val="134"/>
        </w:numPr>
        <w:autoSpaceDE w:val="0"/>
        <w:autoSpaceDN w:val="0"/>
        <w:adjustRightInd w:val="0"/>
        <w:spacing w:before="240" w:line="240" w:lineRule="auto"/>
        <w:rPr>
          <w:rFonts w:ascii="Times New Roman" w:hAnsi="Times New Roman"/>
        </w:rPr>
      </w:pPr>
      <w:r w:rsidRPr="00AC2F15">
        <w:rPr>
          <w:rFonts w:ascii="Times New Roman" w:hAnsi="Times New Roman"/>
        </w:rPr>
        <w:t>бар болуы жағдайында міндеттемеге байланысты болатын кредиттік сапа бойынша қолдау көрсетуді қамтамасыз ету жөніндегі талаптың шарттары.</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Міндеттеменің әділ құны оның есеп бірлігінің негізіндегі міндеттемені орындамау тәуекелінің әсерін қамтып көрсетеді. Есепте міндеттемеден бөлек қамтылып көрсетілетін үшінші тараптың кредиттік сапасы бойынша қолдау көрсетуді қамтамасыз ету жөніндегі ажырамайтын талаппен шығарылған міндеттеменің эмитенті міндеттеменің әділ құнына берілген бағаға (мысалы, үшінші тараптың борышын өтеу кепілдігі сияқты) енгізілген үшінші тараптың кредиттік сапасы бойынша қолдау көрсетуді қамтамасыз ету жөніндегі талаптың әсерін қамтымауы тиіс. Кредиттік сапа бойынша қолдау көрсетуді қамтамасыз ету жөніндегі талап есепте міндеттемеден бөлек қамтылып көрсетілген жағдайда, міндеттеменің әділ құнына баға беру кезінде эмитент кепілгер ретінде әрекет ететін үшінші тұлғаның кредиттік қабілетін емес, өзінің кредиттік қабілетін ескеріп отырар еді.</w:t>
      </w:r>
    </w:p>
    <w:p w:rsidR="008B3720" w:rsidRPr="00AC2F15" w:rsidRDefault="008B3720" w:rsidP="008B3720">
      <w:pPr>
        <w:autoSpaceDE w:val="0"/>
        <w:autoSpaceDN w:val="0"/>
        <w:adjustRightInd w:val="0"/>
        <w:spacing w:before="240" w:line="240" w:lineRule="auto"/>
        <w:ind w:left="0"/>
        <w:rPr>
          <w:rFonts w:ascii="Times New Roman" w:hAnsi="Times New Roman"/>
          <w:b/>
          <w:i/>
        </w:rPr>
      </w:pPr>
      <w:r w:rsidRPr="00AC2F15">
        <w:rPr>
          <w:rFonts w:ascii="Times New Roman" w:hAnsi="Times New Roman"/>
          <w:b/>
          <w:i/>
        </w:rPr>
        <w:t>Банктің меншікті үлестік құралының немесе міндеттемесінің табысталуына жол бермейтін шектеу</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 xml:space="preserve">Банк меншікті үлестік құралдың немесе міндеттеменің әділ құнына берілетін бағаға бірліктің табысталуына жол бермейтін шектеудің бар болуына байланысты болатын жеке бастапқы деректерді немесе басқа да бастапқы деректердің түзетуін енгізбеуі тиіс. Банктің меншікті үлестік құралының немесе міндеттемесінің табысталуына жол бермейтін шектеудің әсері әділ құнына баға беру мақсатында анық емес немесе анық формада өзге </w:t>
      </w:r>
      <w:r w:rsidR="00013907" w:rsidRPr="00AC2F15">
        <w:rPr>
          <w:rFonts w:ascii="Times New Roman" w:hAnsi="Times New Roman"/>
        </w:rPr>
        <w:t>бастапқы</w:t>
      </w:r>
      <w:r w:rsidRPr="00AC2F15">
        <w:rPr>
          <w:rFonts w:ascii="Times New Roman" w:hAnsi="Times New Roman"/>
        </w:rPr>
        <w:t xml:space="preserve"> деректерге енгізіледі.</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Мысалы, операция жүргізілетін күндегі жай-күйге қарай кредитор да, дебитор да міндеттеме оның табысталуына жол бермейтін шектеуді қамтып отыратыны туралы біле отырып, операциядағы бағаны міндеттеме ретінде қабылдады. Шектеу операцияның бағасына салынғандықтан, шектеудің табыстау рәсіміне қатысты тигізетін әсерін қамтып көрсету мақсатында операция жүргізілетін жай-күйге қарай жеке бастапқы деректерді немесе қолданыстағы бастапқы деректердің түзетуін енгізу қажеттілігі болмайды. Осыған ұқсас тәртіпте, шектеудің табыстау рәсіміне қатысты тигізетін әсерін қамтып көрсету мақсатында кейіннен берілетін бағалардың күндеріндегі жай-күйге қарай жеке бастапқы деректерді немесе қолданыстағы бастапқы деректердің түзетуін енгізу қажеттілігі болмайды.</w:t>
      </w:r>
    </w:p>
    <w:p w:rsidR="008B3720" w:rsidRPr="00AC2F15" w:rsidRDefault="008B3720" w:rsidP="008B3720">
      <w:pPr>
        <w:autoSpaceDE w:val="0"/>
        <w:autoSpaceDN w:val="0"/>
        <w:adjustRightInd w:val="0"/>
        <w:spacing w:before="240" w:line="240" w:lineRule="auto"/>
        <w:ind w:left="0"/>
        <w:rPr>
          <w:rFonts w:ascii="Times New Roman" w:hAnsi="Times New Roman"/>
          <w:b/>
          <w:i/>
        </w:rPr>
      </w:pPr>
      <w:r w:rsidRPr="00AC2F15">
        <w:rPr>
          <w:rFonts w:ascii="Times New Roman" w:hAnsi="Times New Roman"/>
          <w:b/>
          <w:i/>
        </w:rPr>
        <w:t>Талап бойынша өтеу мүмкіндігі бар қаржылық міндеттемесі</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Талап бойынша өтеу мүмкіндігі бар қаржылық міндеттемесінің (мысалы, талап етілетін депозит) әділ құны осындай сома төленуі тиіс жайындағы талаптың пайда болуы мүмкін бірінші күннен бастап дисконттауды ескерумен талап бойынша төленуі тиіс сомадан аз болмайтын сома болып табылады.</w:t>
      </w:r>
    </w:p>
    <w:p w:rsidR="008B3720" w:rsidRPr="00AC2F15" w:rsidRDefault="008B3720" w:rsidP="008B3720">
      <w:pPr>
        <w:pStyle w:val="3"/>
      </w:pPr>
      <w:bookmarkStart w:id="564" w:name="_Toc378283546"/>
      <w:bookmarkStart w:id="565" w:name="_Toc529528897"/>
      <w:bookmarkStart w:id="566" w:name="_Toc168501993"/>
      <w:r w:rsidRPr="00AC2F15">
        <w:t>5.6. Нарықтық тәуекелдер немесе контрагенттің несие тәуекелі бойынша орын толтырушы позицияларға негізделетін қаржы активтері мен қаржы міндеттемелеріне қатысты қолданылуы</w:t>
      </w:r>
      <w:bookmarkEnd w:id="564"/>
      <w:bookmarkEnd w:id="565"/>
      <w:bookmarkEnd w:id="566"/>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 xml:space="preserve">Қаржы активтері мен қаржы міндеттемелері тобын ұстау кезінде Банкке нарықтық тәуекелдер және контрагенттердің әрқайсысының несие тәуекелі әсер етеді. Егер Банк мұндай қаржы активтері мен қаржы міндеттемелері тобын өзінің нарықтық тәуекелдерге немесе несие тәуекеліне нақты ұшырауы негізінде басқаратын болса, Банк әділ құнды бағалауға қатысты осы </w:t>
      </w:r>
      <w:r w:rsidR="00A63684">
        <w:rPr>
          <w:rFonts w:ascii="Times New Roman" w:hAnsi="Times New Roman"/>
        </w:rPr>
        <w:t>бөлім</w:t>
      </w:r>
      <w:r w:rsidRPr="00AC2F15">
        <w:rPr>
          <w:rFonts w:ascii="Times New Roman" w:hAnsi="Times New Roman"/>
        </w:rPr>
        <w:t>де көзделген бірыңғай жағдайды қолданады. Бұл бірыңғай жағдай Банктің қаржы активтері мен қаржы міндеттемелері тобының әділ құнын ағымдағы нарықтық жағдайларда бағалау күнінде қатысушылар арасында ерікті негізде тиісті операцияны жүзеге асыру кезінде қандай да бір нақты тәуекелді қабылдау үшін таза ұзын позицияны (яғни активті) сату кезінде немесе қандай да бір нақты тәуекелді қабылдау үшін таза қысқа позицияны (яғни міндеттемені) беру кезінде алынатын құнның негізінде бағалауына мүмкіндік береді. Тиісінше, Банк әділ құнды нарыққа қатысушылардың бағалау күнінде тәуекелге таза ұшырау деңгейін бағалау үшін қолданатын тәртіпке сай бағалауы тиіс.</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Банк жоғарыда келтірілген параграфта көзделген бірыңғай жағдайды Банк төмендегі шарттардың барлығын орындаған жағдайда ғана қолдануға құқылы:</w:t>
      </w:r>
    </w:p>
    <w:p w:rsidR="008B3720" w:rsidRPr="00AC2F15" w:rsidRDefault="008B3720" w:rsidP="00A07C0F">
      <w:pPr>
        <w:pStyle w:val="aa"/>
        <w:numPr>
          <w:ilvl w:val="0"/>
          <w:numId w:val="135"/>
        </w:numPr>
        <w:autoSpaceDE w:val="0"/>
        <w:autoSpaceDN w:val="0"/>
        <w:adjustRightInd w:val="0"/>
        <w:spacing w:before="240" w:line="240" w:lineRule="auto"/>
        <w:contextualSpacing w:val="0"/>
        <w:rPr>
          <w:rFonts w:ascii="Times New Roman" w:hAnsi="Times New Roman"/>
        </w:rPr>
      </w:pPr>
      <w:r w:rsidRPr="00AC2F15">
        <w:rPr>
          <w:rFonts w:ascii="Times New Roman" w:hAnsi="Times New Roman"/>
        </w:rPr>
        <w:lastRenderedPageBreak/>
        <w:t>қаржы активтері мен қаржы міндеттемелері тобын тәуекелдерді басқару жөніндегі ресми стратегияға немесе инвестициялық стратегияға сәйкес Банктің нақты нарықтық тәуекелге (немесе тәуекелдерге) немесе контрагенттің несие тәуекеліне таза ұшырау деңгейі негізінде басқарады;</w:t>
      </w:r>
    </w:p>
    <w:p w:rsidR="008B3720" w:rsidRPr="00AC2F15" w:rsidRDefault="008B3720" w:rsidP="00A07C0F">
      <w:pPr>
        <w:pStyle w:val="aa"/>
        <w:numPr>
          <w:ilvl w:val="0"/>
          <w:numId w:val="135"/>
        </w:numPr>
        <w:autoSpaceDE w:val="0"/>
        <w:autoSpaceDN w:val="0"/>
        <w:adjustRightInd w:val="0"/>
        <w:spacing w:before="240" w:line="240" w:lineRule="auto"/>
        <w:contextualSpacing w:val="0"/>
        <w:rPr>
          <w:rFonts w:ascii="Times New Roman" w:hAnsi="Times New Roman"/>
        </w:rPr>
      </w:pPr>
      <w:r w:rsidRPr="00AC2F15">
        <w:rPr>
          <w:rFonts w:ascii="Times New Roman" w:hAnsi="Times New Roman"/>
        </w:rPr>
        <w:t>аталған негізде қаржы активтері мен қаржы міндеттемелері туралы ақпараттарды Банктің басқарушы аға қызметкерлеріне ұсынады; және</w:t>
      </w:r>
    </w:p>
    <w:p w:rsidR="008B3720" w:rsidRPr="00AC2F15" w:rsidRDefault="008B3720" w:rsidP="00A07C0F">
      <w:pPr>
        <w:pStyle w:val="aa"/>
        <w:numPr>
          <w:ilvl w:val="0"/>
          <w:numId w:val="135"/>
        </w:numPr>
        <w:autoSpaceDE w:val="0"/>
        <w:autoSpaceDN w:val="0"/>
        <w:adjustRightInd w:val="0"/>
        <w:spacing w:before="240" w:line="240" w:lineRule="auto"/>
        <w:rPr>
          <w:rFonts w:ascii="Times New Roman" w:hAnsi="Times New Roman"/>
        </w:rPr>
      </w:pPr>
      <w:r w:rsidRPr="00AC2F15">
        <w:rPr>
          <w:rFonts w:ascii="Times New Roman" w:hAnsi="Times New Roman"/>
        </w:rPr>
        <w:t>берілген қаржы активтері мен қаржы міндеттемелерін әр есептік кезеңнің соңында бухгалтерлік теңгерімде олардың әділ құны бойынша көрсетуге міндетті (көрсету туралы шешім қабылдады).</w:t>
      </w:r>
    </w:p>
    <w:p w:rsidR="008B3720" w:rsidRPr="00AC2F15" w:rsidRDefault="008B3720" w:rsidP="008B3720">
      <w:pPr>
        <w:keepLines/>
        <w:autoSpaceDE w:val="0"/>
        <w:autoSpaceDN w:val="0"/>
        <w:adjustRightInd w:val="0"/>
        <w:spacing w:before="240" w:line="240" w:lineRule="auto"/>
        <w:ind w:left="0"/>
        <w:rPr>
          <w:rFonts w:ascii="Times New Roman" w:hAnsi="Times New Roman"/>
        </w:rPr>
      </w:pPr>
      <w:r w:rsidRPr="00AC2F15">
        <w:rPr>
          <w:rFonts w:ascii="Times New Roman" w:hAnsi="Times New Roman"/>
        </w:rPr>
        <w:t>Жоғарыда көзделген бірыңғай жағдайдың қаржы есептілігін ұсынуға қатысы жоқ. Кейбір жағдайларда, мысалы, егер қандай да бір стандартта қаржылай құралдарды нетто-негізде ұсыну талап етілмесе немесе бұған рұқсат етілсе, бухгалтерлік теңгерімдегі қаржылай құралдарды ұсыну негізі қаржылай құралдарды бағалау негізінен өзгешеленеді. Мұндай жағдайларда Банкке Банктің тәуекелдерге таза ұшырауы негізінде басқарылатын қаржы активтері мен қаржы міндеттемелері тобына кіретін жекелеген активтер немесе міндеттемелерге қатысты портфель деңгейінде түзетулер енгізу талап етілуі мүмкін. Банк мұндай түзету енгізу әрекетін тиімді әрі жүйелі негізде, қалыптасқан жағдайларда қолайлы болып табылатын әдістемені қолдану арқылы жүзеге асыруы тиіс.</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 xml:space="preserve">Банк жоғарыда көзделген бірыңғай жағдайды қолдану туралы 1-тараудың 2. </w:t>
      </w:r>
      <w:r w:rsidR="000D546F">
        <w:rPr>
          <w:rFonts w:ascii="Times New Roman" w:hAnsi="Times New Roman"/>
        </w:rPr>
        <w:t>"</w:t>
      </w:r>
      <w:r w:rsidRPr="00AC2F15">
        <w:rPr>
          <w:rFonts w:ascii="Times New Roman" w:hAnsi="Times New Roman"/>
        </w:rPr>
        <w:t>Есеп саясатындағы, есептік бағалаулардағы өзгерістер және қателер (ХБЕС 8)</w:t>
      </w:r>
      <w:r w:rsidR="000D546F">
        <w:rPr>
          <w:rFonts w:ascii="Times New Roman" w:hAnsi="Times New Roman"/>
        </w:rPr>
        <w:t>"</w:t>
      </w:r>
      <w:r w:rsidRPr="00AC2F15">
        <w:rPr>
          <w:rFonts w:ascii="Times New Roman" w:hAnsi="Times New Roman"/>
        </w:rPr>
        <w:t xml:space="preserve"> </w:t>
      </w:r>
      <w:r w:rsidR="00A63684">
        <w:rPr>
          <w:rFonts w:ascii="Times New Roman" w:hAnsi="Times New Roman"/>
        </w:rPr>
        <w:t>бөлім</w:t>
      </w:r>
      <w:r w:rsidRPr="00AC2F15">
        <w:rPr>
          <w:rFonts w:ascii="Times New Roman" w:hAnsi="Times New Roman"/>
        </w:rPr>
        <w:t>іне сәйкес есеп саясаты шеңберінде шешім қабылдауы тиіс. Банк бірыңғай жағдайды қолдану кезінде осы есеп саясатын, соның ішінде өзінің сұраныс пен ұсынысты ескере отырып түзету енгізу, несие тәуекелін ескере отырып түзету енгізу саясатын қажеттілік жағдайында, нақты портфельге қатысты әлсін-әлсін жүйелі түрде пайдалануы тиіс.</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 xml:space="preserve">Жоғарыда көзделген бірыңғай жағдай 2-тараудың 3. </w:t>
      </w:r>
      <w:r w:rsidR="000D546F">
        <w:rPr>
          <w:rFonts w:ascii="Times New Roman" w:hAnsi="Times New Roman"/>
        </w:rPr>
        <w:t>"</w:t>
      </w:r>
      <w:r w:rsidRPr="00AC2F15">
        <w:rPr>
          <w:rFonts w:ascii="Times New Roman" w:hAnsi="Times New Roman"/>
        </w:rPr>
        <w:t>Қаржы активтері мен міндеттемелері (ХБЕС 32, ХҚЕС 9, ХҚЕС 7)</w:t>
      </w:r>
      <w:r w:rsidR="000D546F">
        <w:rPr>
          <w:rFonts w:ascii="Times New Roman" w:hAnsi="Times New Roman"/>
        </w:rPr>
        <w:t>"</w:t>
      </w:r>
      <w:r w:rsidRPr="00AC2F15">
        <w:rPr>
          <w:rFonts w:ascii="Times New Roman" w:hAnsi="Times New Roman"/>
        </w:rPr>
        <w:t xml:space="preserve"> </w:t>
      </w:r>
      <w:r w:rsidR="00A63684">
        <w:rPr>
          <w:rFonts w:ascii="Times New Roman" w:hAnsi="Times New Roman"/>
        </w:rPr>
        <w:t>бөлім</w:t>
      </w:r>
      <w:r w:rsidRPr="00AC2F15">
        <w:rPr>
          <w:rFonts w:ascii="Times New Roman" w:hAnsi="Times New Roman"/>
        </w:rPr>
        <w:t>інің қолданылу аясына кіретін қаржы активтері мен міндеттемелеріне қатысты ғана қолданылады.</w:t>
      </w:r>
    </w:p>
    <w:p w:rsidR="008B3720" w:rsidRPr="00AC2F15" w:rsidRDefault="008B3720" w:rsidP="008B3720">
      <w:pPr>
        <w:keepNext/>
        <w:autoSpaceDE w:val="0"/>
        <w:autoSpaceDN w:val="0"/>
        <w:adjustRightInd w:val="0"/>
        <w:spacing w:before="240" w:line="240" w:lineRule="auto"/>
        <w:ind w:left="0"/>
        <w:rPr>
          <w:rFonts w:ascii="Times New Roman" w:hAnsi="Times New Roman"/>
          <w:b/>
          <w:i/>
        </w:rPr>
      </w:pPr>
      <w:r w:rsidRPr="00AC2F15">
        <w:rPr>
          <w:rFonts w:ascii="Times New Roman" w:hAnsi="Times New Roman"/>
          <w:b/>
          <w:i/>
        </w:rPr>
        <w:t>Нарықтық тәуекелдерге ұшыраушылық</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Жоғарыда көзделген бірыңғай жағдайды қолданбаған жағдайда, Банктің нақты нарықтық тәуекелге (немесе тәуекелдерге) таза ұшырау деңгейі негізінде басқарылатын қаржы активтері мен қаржы міндеттемелері тобының әділ құнын бағалау үшін Банк Банктің аталған нарықтық тәуекелдерге таза ұшырау деңгейіне қатысты, қалыптасқан жағдайларда әділ құн үшін ең қолайлы болып табылатын сұраныс пен ұсыныс бойынша спрэд шегіндегі бағаны қолдануы тиіс.</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Жоғарыда көзделген бірыңғай жағдайды қолданған жағдайда, Банк осы қаржы активтері мен қаржы міндеттемелері тобы шегінде оған әсер ететін нарықтық тәуекел (немесе тәуекелдер) іс жүзінде тап осындай сипатта екендігіне кепілдік беруі тиіс. Мысалы, Банк қаржы активіне байланысты пайыздық тәуекелді қаржы міндеттемелеріне байланысты тауарлардың бағаларының өзгеру тәуекелімен біріктірмейді, себебі бұл Банктің пайыздық тәуекелге немесе тауарлардың бағаларының өзгеру тәуекеліне ұшырау деңгейін төмендетпес еді. Жоғарыда көзделген бірыңғай жағдайды қолданған жағдайда, нарықтық тәуекелдің барабар емес параметрлерінің болуы нәтижесінде туындайтын кез келген базистік тәуекел топ шегіндегі қаржы активтері мен қаржы міндеттемелерінің әділ құнын бағалау кезінде ескерілуі тиіс.</w:t>
      </w:r>
    </w:p>
    <w:p w:rsidR="008B3720" w:rsidRPr="00AC2F15" w:rsidRDefault="008B3720" w:rsidP="008B3720">
      <w:pPr>
        <w:autoSpaceDE w:val="0"/>
        <w:autoSpaceDN w:val="0"/>
        <w:adjustRightInd w:val="0"/>
        <w:spacing w:before="240" w:line="240" w:lineRule="auto"/>
        <w:ind w:left="0"/>
        <w:rPr>
          <w:rFonts w:ascii="Times New Roman" w:hAnsi="Times New Roman"/>
          <w:b/>
          <w:i/>
        </w:rPr>
      </w:pPr>
      <w:r w:rsidRPr="00AC2F15">
        <w:rPr>
          <w:rFonts w:ascii="Times New Roman" w:hAnsi="Times New Roman"/>
          <w:b/>
          <w:i/>
        </w:rPr>
        <w:t>Нақты контрагенттің несие тәуекеліне ұшыраушылығы</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Жоғарыда көзделген бірыңғай жағдайды қолданған жағдайда, нақты контрагентпен жасалған мәмілелерде қабылданған қаржы активтері мен қаржы міндеттемелерінің әділ құнын бағалау үшін, егер нарыққа қатысушылар тиісті соманы төлемеген жағдайда несие тәуекеліне ұшырау деңгейін төмендететін кез келген ағымдағы келісімдерді (мысалы, контрагентпен өзара есеп айырысу туралы басты келісім немесе әр тараптың екінші тараптың несие тәуекеліне таза ұшырау деңгейі негізінде кепіл мүлкін ауыстыруды талап ететін келісім) ескерсе, Банк оның мұндай контрагенттің несие тәуекеліне таза ұшырау деңгейінің немесе контрагенттің Банктің несие тәуекеліне таза ұшырау деңгейінің әділ құнды бағалауға әсерін ескеруі тиіс. Әділ құнды бағалау көрсеткіші нарыққа қатысушылардың тиісті сома төленбеген жағдайда мұндай келісімнің құқықтық санкция негізінде қамтамасыз етілу ықтималдығына қатысты болжамдарын көрсетуі тиіс.</w:t>
      </w:r>
    </w:p>
    <w:p w:rsidR="008B3720" w:rsidRPr="00AC2F15" w:rsidRDefault="008B3720" w:rsidP="008B3720">
      <w:pPr>
        <w:pStyle w:val="3"/>
      </w:pPr>
      <w:bookmarkStart w:id="567" w:name="_Toc378283547"/>
      <w:bookmarkStart w:id="568" w:name="_Toc529528898"/>
      <w:bookmarkStart w:id="569" w:name="_Toc168501994"/>
      <w:r w:rsidRPr="00AC2F15">
        <w:t>5.7. Алғашқы тану кезіндегі әділ құн</w:t>
      </w:r>
      <w:bookmarkEnd w:id="567"/>
      <w:bookmarkEnd w:id="568"/>
      <w:bookmarkEnd w:id="569"/>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Егер активті немесе міндеттемені айырбастау операциясын орындау кезінде мұндай актив сатып алынатын немесе міндеттеме қабылданатын болса, операция бағасы активті сатып алу үшін төленген немесе міндеттемені қабылдау үшін алынған баға (</w:t>
      </w:r>
      <w:r w:rsidRPr="00AC2F15">
        <w:rPr>
          <w:rFonts w:ascii="Times New Roman" w:hAnsi="Times New Roman"/>
          <w:i/>
        </w:rPr>
        <w:t>кіріс баға</w:t>
      </w:r>
      <w:r w:rsidRPr="00AC2F15">
        <w:rPr>
          <w:rFonts w:ascii="Times New Roman" w:hAnsi="Times New Roman"/>
        </w:rPr>
        <w:t>) болып табылады. Керісінше, активтің немесе міндеттеменің әділ құны – бұл активті сату кезінде алынған немесе міндеттемені беру кезінде төленген баға (шығыс баға).</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lastRenderedPageBreak/>
        <w:t>Нарыққа қатысушылар әрдайым активтерді оларды сатып алу кезінде қолданылған бағамен сата бермейді. Осыған ұқсас, ұйымдар әрдайым міндеттемелерді оларды қабылдау кезінде қолданылған бағамен бере бермейді. Көп жағдайда, операция бағасы әділ құнға тең болады (мысалы, операция күнінде тиісті актив сатылған нарықта активті сатып алу операциясы жүзеге асырылған жағдайда осылай болуы мүмкін).</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 xml:space="preserve">Бастапқы тану кезінде әділ құнның операция бағасына тең екендігін анықтау барысында Банк операцияға және осы активке немесе міндеттемеге тән факторларды назарға алуы тиіс. </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 xml:space="preserve">Егер осы есеп саясатының қандай да бір өзге </w:t>
      </w:r>
      <w:r w:rsidR="00A63684">
        <w:rPr>
          <w:rFonts w:ascii="Times New Roman" w:hAnsi="Times New Roman"/>
        </w:rPr>
        <w:t>бөлім</w:t>
      </w:r>
      <w:r w:rsidRPr="00AC2F15">
        <w:rPr>
          <w:rFonts w:ascii="Times New Roman" w:hAnsi="Times New Roman"/>
        </w:rPr>
        <w:t xml:space="preserve">і Банктен активті немесе міндеттемені әділ құн бойынша бастапқы тану кезінде бағалауды талап етсе немесе рұқсат етсе, ал операция құны әділ құннан өзгешеленсе, Банк аталған </w:t>
      </w:r>
      <w:r w:rsidR="00A63684">
        <w:rPr>
          <w:rFonts w:ascii="Times New Roman" w:hAnsi="Times New Roman"/>
        </w:rPr>
        <w:t>бөлім</w:t>
      </w:r>
      <w:r w:rsidRPr="00AC2F15">
        <w:rPr>
          <w:rFonts w:ascii="Times New Roman" w:hAnsi="Times New Roman"/>
        </w:rPr>
        <w:t>де өзгеше көзделген жағдайларды қоспағанда, бұл ретте туындайтын кірістер немесе залалдар құрамындағы кірісті немесе залалды бірыңғай жағдай деп тануы тиіс.</w:t>
      </w:r>
    </w:p>
    <w:p w:rsidR="008B3720" w:rsidRPr="00AC2F15" w:rsidRDefault="008B3720" w:rsidP="008B3720">
      <w:pPr>
        <w:pStyle w:val="3"/>
      </w:pPr>
      <w:bookmarkStart w:id="570" w:name="_Toc378283548"/>
      <w:bookmarkStart w:id="571" w:name="_Toc529528899"/>
      <w:bookmarkStart w:id="572" w:name="_Toc168501995"/>
      <w:r w:rsidRPr="00AC2F15">
        <w:t>5.8. Бағалау әдістері</w:t>
      </w:r>
      <w:bookmarkEnd w:id="570"/>
      <w:bookmarkEnd w:id="571"/>
      <w:bookmarkEnd w:id="572"/>
    </w:p>
    <w:p w:rsidR="008B3720" w:rsidRPr="00AC2F15" w:rsidRDefault="008B3720" w:rsidP="008B3720">
      <w:pPr>
        <w:autoSpaceDE w:val="0"/>
        <w:autoSpaceDN w:val="0"/>
        <w:adjustRightInd w:val="0"/>
        <w:spacing w:before="240" w:line="240" w:lineRule="auto"/>
        <w:ind w:left="0"/>
        <w:rPr>
          <w:rFonts w:ascii="Times New Roman" w:hAnsi="Times New Roman"/>
          <w:bCs/>
        </w:rPr>
      </w:pPr>
      <w:r w:rsidRPr="00AC2F15">
        <w:rPr>
          <w:rFonts w:ascii="Times New Roman" w:hAnsi="Times New Roman"/>
        </w:rPr>
        <w:t>Банк қалыптасқан жағдайларда қолайлы болып табылатын және әділ құнды бағалау үшін жеткілікті деректер қарастырылған бағалау әдістерін қолдануы, бұл ретте бақыланатын тиімді бастапқы деректерді максималды түрде, ал бақыланбайтын бастапқы деректерді минималды түрде басшылыққа алуы тиіс, осы орайда, әдетте, келесі үш әдіс қолданылады:</w:t>
      </w:r>
    </w:p>
    <w:p w:rsidR="008B3720" w:rsidRPr="00AC2F15" w:rsidRDefault="008B3720" w:rsidP="008B3720">
      <w:pPr>
        <w:autoSpaceDE w:val="0"/>
        <w:autoSpaceDN w:val="0"/>
        <w:adjustRightInd w:val="0"/>
        <w:spacing w:before="360" w:after="0" w:line="240" w:lineRule="auto"/>
        <w:ind w:left="0"/>
        <w:rPr>
          <w:rFonts w:ascii="Times New Roman" w:hAnsi="Times New Roman"/>
          <w:bCs/>
        </w:rPr>
      </w:pPr>
      <w:r w:rsidRPr="00AC2F15">
        <w:rPr>
          <w:rFonts w:ascii="Times New Roman" w:hAnsi="Times New Roman"/>
          <w:bCs/>
          <w:noProof/>
          <w:lang w:val="ru-RU" w:eastAsia="ru-RU" w:bidi="ar-SA"/>
        </w:rPr>
        <mc:AlternateContent>
          <mc:Choice Requires="wpg">
            <w:drawing>
              <wp:inline distT="0" distB="0" distL="0" distR="0" wp14:anchorId="74C3E2B7" wp14:editId="19DD7B5F">
                <wp:extent cx="6422390" cy="4535170"/>
                <wp:effectExtent l="0" t="0" r="16510" b="17780"/>
                <wp:docPr id="15"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2390" cy="4535170"/>
                          <a:chOff x="0" y="0"/>
                          <a:chExt cx="6422390" cy="4535424"/>
                        </a:xfrm>
                      </wpg:grpSpPr>
                      <wps:wsp>
                        <wps:cNvPr id="16" name="Straight Connector 13"/>
                        <wps:cNvCnPr>
                          <a:cxnSpLocks noChangeShapeType="1"/>
                        </wps:cNvCnPr>
                        <wps:spPr bwMode="auto">
                          <a:xfrm>
                            <a:off x="987552" y="2692039"/>
                            <a:ext cx="0" cy="204927"/>
                          </a:xfrm>
                          <a:prstGeom prst="line">
                            <a:avLst/>
                          </a:prstGeom>
                          <a:noFill/>
                          <a:ln w="25400">
                            <a:solidFill>
                              <a:srgbClr val="000000"/>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g:grpSp>
                        <wpg:cNvPr id="17" name="Group 11"/>
                        <wpg:cNvGrpSpPr>
                          <a:grpSpLocks/>
                        </wpg:cNvGrpSpPr>
                        <wpg:grpSpPr bwMode="auto">
                          <a:xfrm>
                            <a:off x="0" y="0"/>
                            <a:ext cx="6422390" cy="4535424"/>
                            <a:chOff x="0" y="0"/>
                            <a:chExt cx="6422390" cy="4535424"/>
                          </a:xfrm>
                        </wpg:grpSpPr>
                        <wps:wsp>
                          <wps:cNvPr id="18" name="Text Box 1"/>
                          <wps:cNvSpPr txBox="1">
                            <a:spLocks noChangeArrowheads="1"/>
                          </wps:cNvSpPr>
                          <wps:spPr bwMode="auto">
                            <a:xfrm>
                              <a:off x="2194560" y="0"/>
                              <a:ext cx="2025650" cy="306705"/>
                            </a:xfrm>
                            <a:prstGeom prst="rect">
                              <a:avLst/>
                            </a:prstGeom>
                            <a:solidFill>
                              <a:srgbClr val="FFFFFF"/>
                            </a:solidFill>
                            <a:ln w="6350">
                              <a:solidFill>
                                <a:srgbClr val="000000"/>
                              </a:solidFill>
                              <a:miter lim="800000"/>
                              <a:headEnd/>
                              <a:tailEnd/>
                            </a:ln>
                          </wps:spPr>
                          <wps:txbx>
                            <w:txbxContent>
                              <w:p w:rsidR="008344D9" w:rsidRPr="00A00568" w:rsidRDefault="008344D9" w:rsidP="008B3720">
                                <w:pPr>
                                  <w:spacing w:before="40" w:after="0" w:line="240" w:lineRule="auto"/>
                                  <w:rPr>
                                    <w:rFonts w:ascii="Times New Roman" w:hAnsi="Times New Roman"/>
                                    <w:b/>
                                    <w:szCs w:val="16"/>
                                  </w:rPr>
                                </w:pPr>
                                <w:r>
                                  <w:rPr>
                                    <w:rFonts w:ascii="Times New Roman" w:hAnsi="Times New Roman"/>
                                    <w:b/>
                                  </w:rPr>
                                  <w:t>Бағалау әдістері*</w:t>
                                </w:r>
                              </w:p>
                            </w:txbxContent>
                          </wps:txbx>
                          <wps:bodyPr rot="0" vert="horz" wrap="square" lIns="91440" tIns="45720" rIns="91440" bIns="45720" anchor="t" anchorCtr="0" upright="1">
                            <a:noAutofit/>
                          </wps:bodyPr>
                        </wps:wsp>
                        <wps:wsp>
                          <wps:cNvPr id="19" name="Text Box 2"/>
                          <wps:cNvSpPr txBox="1">
                            <a:spLocks noChangeArrowheads="1"/>
                          </wps:cNvSpPr>
                          <wps:spPr bwMode="auto">
                            <a:xfrm>
                              <a:off x="0" y="636345"/>
                              <a:ext cx="2033270" cy="680392"/>
                            </a:xfrm>
                            <a:prstGeom prst="rect">
                              <a:avLst/>
                            </a:prstGeom>
                            <a:solidFill>
                              <a:srgbClr val="FFFFFF"/>
                            </a:solidFill>
                            <a:ln w="6350">
                              <a:solidFill>
                                <a:srgbClr val="000000"/>
                              </a:solidFill>
                              <a:miter lim="800000"/>
                              <a:headEnd/>
                              <a:tailEnd/>
                            </a:ln>
                          </wps:spPr>
                          <wps:txbx>
                            <w:txbxContent>
                              <w:p w:rsidR="008344D9" w:rsidRPr="00A00568" w:rsidRDefault="008344D9" w:rsidP="008B3720">
                                <w:pPr>
                                  <w:spacing w:before="40" w:after="0" w:line="240" w:lineRule="auto"/>
                                  <w:ind w:left="0"/>
                                  <w:jc w:val="center"/>
                                  <w:rPr>
                                    <w:rFonts w:ascii="Times New Roman" w:hAnsi="Times New Roman"/>
                                  </w:rPr>
                                </w:pPr>
                                <w:r>
                                  <w:rPr>
                                    <w:rFonts w:ascii="Times New Roman" w:hAnsi="Times New Roman"/>
                                    <w:b/>
                                    <w:i/>
                                  </w:rPr>
                                  <w:t>Нарықтық әдіс</w:t>
                                </w:r>
                              </w:p>
                            </w:txbxContent>
                          </wps:txbx>
                          <wps:bodyPr rot="0" vert="horz" wrap="square" lIns="91440" tIns="45720" rIns="91440" bIns="45720" anchor="t" anchorCtr="0" upright="1">
                            <a:noAutofit/>
                          </wps:bodyPr>
                        </wps:wsp>
                        <wps:wsp>
                          <wps:cNvPr id="20" name="Text Box 3"/>
                          <wps:cNvSpPr txBox="1">
                            <a:spLocks noChangeArrowheads="1"/>
                          </wps:cNvSpPr>
                          <wps:spPr bwMode="auto">
                            <a:xfrm>
                              <a:off x="0" y="1528435"/>
                              <a:ext cx="2033270" cy="1163442"/>
                            </a:xfrm>
                            <a:prstGeom prst="rect">
                              <a:avLst/>
                            </a:prstGeom>
                            <a:solidFill>
                              <a:srgbClr val="FFFFFF"/>
                            </a:solidFill>
                            <a:ln w="6350">
                              <a:solidFill>
                                <a:srgbClr val="000000"/>
                              </a:solidFill>
                              <a:miter lim="800000"/>
                              <a:headEnd/>
                              <a:tailEnd/>
                            </a:ln>
                          </wps:spPr>
                          <wps:txbx>
                            <w:txbxContent>
                              <w:p w:rsidR="008344D9" w:rsidRPr="00042F2E" w:rsidRDefault="008344D9" w:rsidP="008B3720">
                                <w:pPr>
                                  <w:spacing w:before="40" w:after="0" w:line="240" w:lineRule="auto"/>
                                  <w:ind w:left="0"/>
                                  <w:jc w:val="left"/>
                                  <w:rPr>
                                    <w:rFonts w:ascii="Times New Roman" w:hAnsi="Times New Roman"/>
                                    <w:b/>
                                    <w:sz w:val="16"/>
                                    <w:szCs w:val="16"/>
                                  </w:rPr>
                                </w:pPr>
                                <w:r>
                                  <w:rPr>
                                    <w:rFonts w:ascii="Times New Roman" w:hAnsi="Times New Roman"/>
                                    <w:b/>
                                    <w:sz w:val="16"/>
                                  </w:rPr>
                                  <w:t>Мыналарға негізделеді:</w:t>
                                </w:r>
                              </w:p>
                              <w:p w:rsidR="008344D9" w:rsidRPr="00042F2E" w:rsidRDefault="008344D9" w:rsidP="008B3720">
                                <w:pPr>
                                  <w:spacing w:before="40" w:after="0" w:line="240" w:lineRule="auto"/>
                                  <w:ind w:left="0"/>
                                  <w:jc w:val="left"/>
                                  <w:rPr>
                                    <w:rFonts w:ascii="Times New Roman" w:hAnsi="Times New Roman"/>
                                    <w:sz w:val="16"/>
                                    <w:szCs w:val="16"/>
                                  </w:rPr>
                                </w:pPr>
                                <w:r>
                                  <w:rPr>
                                    <w:rFonts w:ascii="Times New Roman" w:hAnsi="Times New Roman"/>
                                    <w:sz w:val="16"/>
                                  </w:rPr>
                                  <w:t>1. Активтің/міндеттеменің ағымдағы құны; немесе</w:t>
                                </w:r>
                              </w:p>
                              <w:p w:rsidR="008344D9" w:rsidRPr="00042F2E" w:rsidRDefault="008344D9" w:rsidP="008B3720">
                                <w:pPr>
                                  <w:spacing w:before="40" w:after="0" w:line="240" w:lineRule="auto"/>
                                  <w:ind w:left="0"/>
                                  <w:jc w:val="left"/>
                                  <w:rPr>
                                    <w:rFonts w:ascii="Times New Roman" w:hAnsi="Times New Roman"/>
                                    <w:sz w:val="16"/>
                                    <w:szCs w:val="16"/>
                                  </w:rPr>
                                </w:pPr>
                                <w:r>
                                  <w:rPr>
                                    <w:rFonts w:ascii="Times New Roman" w:hAnsi="Times New Roman"/>
                                    <w:sz w:val="16"/>
                                  </w:rPr>
                                  <w:t>2. Активпен/міндеттемемен таяуда жүргізілген операцияның бағасы;</w:t>
                                </w:r>
                              </w:p>
                              <w:p w:rsidR="008344D9" w:rsidRPr="00042F2E" w:rsidRDefault="008344D9" w:rsidP="008B3720">
                                <w:pPr>
                                  <w:spacing w:before="40" w:after="0" w:line="240" w:lineRule="auto"/>
                                  <w:ind w:left="0"/>
                                  <w:jc w:val="left"/>
                                  <w:rPr>
                                    <w:rFonts w:ascii="Times New Roman" w:hAnsi="Times New Roman"/>
                                    <w:sz w:val="16"/>
                                    <w:szCs w:val="16"/>
                                  </w:rPr>
                                </w:pPr>
                                <w:r>
                                  <w:rPr>
                                    <w:rFonts w:ascii="Times New Roman" w:hAnsi="Times New Roman"/>
                                    <w:sz w:val="16"/>
                                  </w:rPr>
                                  <w:t>3. Ұқсас активке/міндеттемеге арналған, 1 және 2-тармақтарда көрсетілген бағаларға қатысты түзетулер.</w:t>
                                </w:r>
                              </w:p>
                            </w:txbxContent>
                          </wps:txbx>
                          <wps:bodyPr rot="0" vert="horz" wrap="square" lIns="91440" tIns="45720" rIns="91440" bIns="45720" anchor="t" anchorCtr="0" upright="1">
                            <a:noAutofit/>
                          </wps:bodyPr>
                        </wps:wsp>
                        <wps:wsp>
                          <wps:cNvPr id="21" name="Text Box 4"/>
                          <wps:cNvSpPr txBox="1">
                            <a:spLocks noChangeArrowheads="1"/>
                          </wps:cNvSpPr>
                          <wps:spPr bwMode="auto">
                            <a:xfrm>
                              <a:off x="4389120" y="629031"/>
                              <a:ext cx="2033270" cy="687382"/>
                            </a:xfrm>
                            <a:prstGeom prst="rect">
                              <a:avLst/>
                            </a:prstGeom>
                            <a:solidFill>
                              <a:srgbClr val="FFFFFF"/>
                            </a:solidFill>
                            <a:ln w="6350">
                              <a:solidFill>
                                <a:srgbClr val="000000"/>
                              </a:solidFill>
                              <a:miter lim="800000"/>
                              <a:headEnd/>
                              <a:tailEnd/>
                            </a:ln>
                          </wps:spPr>
                          <wps:txbx>
                            <w:txbxContent>
                              <w:p w:rsidR="008344D9" w:rsidRPr="00A00568" w:rsidRDefault="008344D9" w:rsidP="008B3720">
                                <w:pPr>
                                  <w:spacing w:before="40" w:after="0" w:line="240" w:lineRule="auto"/>
                                  <w:ind w:left="0"/>
                                  <w:jc w:val="center"/>
                                  <w:rPr>
                                    <w:rFonts w:ascii="Times New Roman" w:hAnsi="Times New Roman"/>
                                    <w:szCs w:val="16"/>
                                  </w:rPr>
                                </w:pPr>
                                <w:r>
                                  <w:rPr>
                                    <w:rFonts w:ascii="Times New Roman" w:hAnsi="Times New Roman"/>
                                    <w:b/>
                                    <w:i/>
                                  </w:rPr>
                                  <w:t>Шығын әдісі</w:t>
                                </w:r>
                              </w:p>
                            </w:txbxContent>
                          </wps:txbx>
                          <wps:bodyPr rot="0" vert="horz" wrap="square" lIns="91440" tIns="45720" rIns="91440" bIns="45720" anchor="t" anchorCtr="0" upright="1">
                            <a:noAutofit/>
                          </wps:bodyPr>
                        </wps:wsp>
                        <wps:wsp>
                          <wps:cNvPr id="22" name="Text Box 5"/>
                          <wps:cNvSpPr txBox="1">
                            <a:spLocks noChangeArrowheads="1"/>
                          </wps:cNvSpPr>
                          <wps:spPr bwMode="auto">
                            <a:xfrm>
                              <a:off x="0" y="2902997"/>
                              <a:ext cx="2033270" cy="1632427"/>
                            </a:xfrm>
                            <a:prstGeom prst="rect">
                              <a:avLst/>
                            </a:prstGeom>
                            <a:solidFill>
                              <a:srgbClr val="FFFFFF"/>
                            </a:solidFill>
                            <a:ln w="6350">
                              <a:solidFill>
                                <a:srgbClr val="000000"/>
                              </a:solidFill>
                              <a:miter lim="800000"/>
                              <a:headEnd/>
                              <a:tailEnd/>
                            </a:ln>
                          </wps:spPr>
                          <wps:txbx>
                            <w:txbxContent>
                              <w:p w:rsidR="008344D9" w:rsidRPr="00042F2E" w:rsidRDefault="008344D9" w:rsidP="008B3720">
                                <w:pPr>
                                  <w:spacing w:before="40" w:after="0" w:line="240" w:lineRule="auto"/>
                                  <w:ind w:left="0"/>
                                  <w:jc w:val="left"/>
                                  <w:rPr>
                                    <w:rFonts w:ascii="Times New Roman" w:hAnsi="Times New Roman"/>
                                    <w:b/>
                                    <w:sz w:val="16"/>
                                    <w:szCs w:val="16"/>
                                  </w:rPr>
                                </w:pPr>
                                <w:r>
                                  <w:rPr>
                                    <w:rFonts w:ascii="Times New Roman" w:hAnsi="Times New Roman"/>
                                    <w:b/>
                                    <w:sz w:val="16"/>
                                  </w:rPr>
                                  <w:t>Қолдану үлгілері:</w:t>
                                </w:r>
                              </w:p>
                              <w:p w:rsidR="008344D9" w:rsidRPr="00042F2E" w:rsidRDefault="008344D9" w:rsidP="008B3720">
                                <w:pPr>
                                  <w:spacing w:before="40" w:after="0" w:line="240" w:lineRule="auto"/>
                                  <w:ind w:left="0"/>
                                  <w:jc w:val="left"/>
                                  <w:rPr>
                                    <w:rFonts w:ascii="Times New Roman" w:hAnsi="Times New Roman"/>
                                    <w:sz w:val="16"/>
                                    <w:szCs w:val="16"/>
                                  </w:rPr>
                                </w:pPr>
                                <w:r>
                                  <w:rPr>
                                    <w:rFonts w:ascii="Times New Roman" w:hAnsi="Times New Roman"/>
                                    <w:b/>
                                    <w:sz w:val="16"/>
                                  </w:rPr>
                                  <w:t>Инвестициялық мүлік</w:t>
                                </w:r>
                                <w:r>
                                  <w:rPr>
                                    <w:rFonts w:ascii="Times New Roman" w:hAnsi="Times New Roman"/>
                                    <w:sz w:val="16"/>
                                  </w:rPr>
                                  <w:t xml:space="preserve"> – ұқсас мүлікті сату, нарықтық жалдау төлемі;</w:t>
                                </w:r>
                              </w:p>
                              <w:p w:rsidR="008344D9" w:rsidRPr="00042F2E" w:rsidRDefault="008344D9" w:rsidP="008B3720">
                                <w:pPr>
                                  <w:spacing w:before="40" w:after="0" w:line="240" w:lineRule="auto"/>
                                  <w:ind w:left="0"/>
                                  <w:jc w:val="left"/>
                                  <w:rPr>
                                    <w:rFonts w:ascii="Times New Roman" w:hAnsi="Times New Roman"/>
                                    <w:sz w:val="16"/>
                                    <w:szCs w:val="16"/>
                                  </w:rPr>
                                </w:pPr>
                                <w:r>
                                  <w:rPr>
                                    <w:rFonts w:ascii="Times New Roman" w:hAnsi="Times New Roman"/>
                                    <w:b/>
                                    <w:sz w:val="16"/>
                                  </w:rPr>
                                  <w:t>Нарықта тіркелген міндеттемелер немесе үлестік құралдар</w:t>
                                </w:r>
                                <w:r>
                                  <w:rPr>
                                    <w:rFonts w:ascii="Times New Roman" w:hAnsi="Times New Roman"/>
                                    <w:sz w:val="16"/>
                                  </w:rPr>
                                  <w:t xml:space="preserve"> – белгіленетін баға;</w:t>
                                </w:r>
                              </w:p>
                              <w:p w:rsidR="008344D9" w:rsidRPr="00042F2E" w:rsidRDefault="008344D9" w:rsidP="008B3720">
                                <w:pPr>
                                  <w:spacing w:before="40" w:after="0" w:line="240" w:lineRule="auto"/>
                                  <w:ind w:left="0"/>
                                  <w:jc w:val="left"/>
                                  <w:rPr>
                                    <w:rFonts w:ascii="Times New Roman" w:hAnsi="Times New Roman"/>
                                    <w:sz w:val="16"/>
                                    <w:szCs w:val="16"/>
                                  </w:rPr>
                                </w:pPr>
                                <w:r>
                                  <w:rPr>
                                    <w:rFonts w:ascii="Times New Roman" w:hAnsi="Times New Roman"/>
                                    <w:b/>
                                    <w:sz w:val="16"/>
                                  </w:rPr>
                                  <w:t>Биржада тіркелмеген инвестициялар</w:t>
                                </w:r>
                                <w:r>
                                  <w:rPr>
                                    <w:rFonts w:ascii="Times New Roman" w:hAnsi="Times New Roman"/>
                                    <w:sz w:val="16"/>
                                  </w:rPr>
                                  <w:t xml:space="preserve"> – ұқсас компаниялардың акцияларын сату, осы индустрияда жұмыс істейтін бағасы белгіленетін компаниялармен салыстыру.</w:t>
                                </w:r>
                              </w:p>
                            </w:txbxContent>
                          </wps:txbx>
                          <wps:bodyPr rot="0" vert="horz" wrap="square" lIns="91440" tIns="45720" rIns="91440" bIns="45720" anchor="t" anchorCtr="0" upright="1">
                            <a:noAutofit/>
                          </wps:bodyPr>
                        </wps:wsp>
                        <wps:wsp>
                          <wps:cNvPr id="23" name="Text Box 6"/>
                          <wps:cNvSpPr txBox="1">
                            <a:spLocks noChangeArrowheads="1"/>
                          </wps:cNvSpPr>
                          <wps:spPr bwMode="auto">
                            <a:xfrm>
                              <a:off x="4381804" y="1535795"/>
                              <a:ext cx="2033270" cy="1016861"/>
                            </a:xfrm>
                            <a:prstGeom prst="rect">
                              <a:avLst/>
                            </a:prstGeom>
                            <a:solidFill>
                              <a:srgbClr val="FFFFFF"/>
                            </a:solidFill>
                            <a:ln w="6350">
                              <a:solidFill>
                                <a:srgbClr val="000000"/>
                              </a:solidFill>
                              <a:miter lim="800000"/>
                              <a:headEnd/>
                              <a:tailEnd/>
                            </a:ln>
                          </wps:spPr>
                          <wps:txbx>
                            <w:txbxContent>
                              <w:p w:rsidR="008344D9" w:rsidRPr="00042F2E" w:rsidRDefault="008344D9" w:rsidP="008B3720">
                                <w:pPr>
                                  <w:spacing w:before="40" w:after="0" w:line="240" w:lineRule="auto"/>
                                  <w:ind w:left="0"/>
                                  <w:jc w:val="left"/>
                                  <w:rPr>
                                    <w:rFonts w:ascii="Times New Roman" w:hAnsi="Times New Roman"/>
                                    <w:b/>
                                    <w:sz w:val="16"/>
                                    <w:szCs w:val="16"/>
                                  </w:rPr>
                                </w:pPr>
                                <w:r>
                                  <w:rPr>
                                    <w:rFonts w:ascii="Times New Roman" w:hAnsi="Times New Roman"/>
                                    <w:b/>
                                    <w:sz w:val="16"/>
                                  </w:rPr>
                                  <w:t>Мыналарға негізделеді:</w:t>
                                </w:r>
                              </w:p>
                              <w:p w:rsidR="008344D9" w:rsidRPr="00042F2E" w:rsidRDefault="008344D9" w:rsidP="008B3720">
                                <w:pPr>
                                  <w:spacing w:before="40" w:after="0" w:line="240" w:lineRule="auto"/>
                                  <w:ind w:left="0"/>
                                  <w:jc w:val="left"/>
                                  <w:rPr>
                                    <w:rFonts w:ascii="Times New Roman" w:hAnsi="Times New Roman"/>
                                    <w:sz w:val="16"/>
                                    <w:szCs w:val="16"/>
                                  </w:rPr>
                                </w:pPr>
                                <w:r>
                                  <w:rPr>
                                    <w:rFonts w:ascii="Times New Roman" w:hAnsi="Times New Roman"/>
                                    <w:sz w:val="16"/>
                                  </w:rPr>
                                  <w:t>1. Активтерді ауыстырудың ағымдағы құны;</w:t>
                                </w:r>
                              </w:p>
                              <w:p w:rsidR="008344D9" w:rsidRPr="00042F2E" w:rsidRDefault="008344D9" w:rsidP="008B3720">
                                <w:pPr>
                                  <w:spacing w:before="40" w:after="0" w:line="240" w:lineRule="auto"/>
                                  <w:ind w:left="0"/>
                                  <w:jc w:val="left"/>
                                  <w:rPr>
                                    <w:rFonts w:ascii="Times New Roman" w:hAnsi="Times New Roman"/>
                                    <w:sz w:val="16"/>
                                    <w:szCs w:val="16"/>
                                  </w:rPr>
                                </w:pPr>
                                <w:r>
                                  <w:rPr>
                                    <w:rFonts w:ascii="Times New Roman" w:hAnsi="Times New Roman"/>
                                    <w:sz w:val="16"/>
                                  </w:rPr>
                                  <w:t>2. Активтің ағымдағы жасы мен күйі;</w:t>
                                </w:r>
                              </w:p>
                              <w:p w:rsidR="008344D9" w:rsidRPr="00042F2E" w:rsidRDefault="008344D9" w:rsidP="008B3720">
                                <w:pPr>
                                  <w:spacing w:before="40" w:after="0" w:line="240" w:lineRule="auto"/>
                                  <w:ind w:left="0"/>
                                  <w:jc w:val="left"/>
                                  <w:rPr>
                                    <w:rFonts w:ascii="Times New Roman" w:hAnsi="Times New Roman"/>
                                    <w:sz w:val="16"/>
                                    <w:szCs w:val="16"/>
                                  </w:rPr>
                                </w:pPr>
                                <w:r>
                                  <w:rPr>
                                    <w:rFonts w:ascii="Times New Roman" w:hAnsi="Times New Roman"/>
                                    <w:sz w:val="16"/>
                                  </w:rPr>
                                  <w:t>3. Экономикалық және функционалдық тозу.</w:t>
                                </w:r>
                              </w:p>
                            </w:txbxContent>
                          </wps:txbx>
                          <wps:bodyPr rot="0" vert="horz" wrap="square" lIns="91440" tIns="45720" rIns="91440" bIns="45720" anchor="t" anchorCtr="0" upright="1">
                            <a:noAutofit/>
                          </wps:bodyPr>
                        </wps:wsp>
                        <wps:wsp>
                          <wps:cNvPr id="24" name="Text Box 7"/>
                          <wps:cNvSpPr txBox="1">
                            <a:spLocks noChangeArrowheads="1"/>
                          </wps:cNvSpPr>
                          <wps:spPr bwMode="auto">
                            <a:xfrm>
                              <a:off x="4381804" y="2552374"/>
                              <a:ext cx="2033270" cy="1982795"/>
                            </a:xfrm>
                            <a:prstGeom prst="rect">
                              <a:avLst/>
                            </a:prstGeom>
                            <a:solidFill>
                              <a:srgbClr val="FFFFFF"/>
                            </a:solidFill>
                            <a:ln w="6350">
                              <a:solidFill>
                                <a:srgbClr val="000000"/>
                              </a:solidFill>
                              <a:miter lim="800000"/>
                              <a:headEnd/>
                              <a:tailEnd/>
                            </a:ln>
                          </wps:spPr>
                          <wps:txbx>
                            <w:txbxContent>
                              <w:p w:rsidR="008344D9" w:rsidRPr="00042F2E" w:rsidRDefault="008344D9" w:rsidP="008B3720">
                                <w:pPr>
                                  <w:spacing w:before="40" w:after="0" w:line="240" w:lineRule="auto"/>
                                  <w:ind w:left="0"/>
                                  <w:jc w:val="left"/>
                                  <w:rPr>
                                    <w:rFonts w:ascii="Times New Roman" w:hAnsi="Times New Roman"/>
                                    <w:b/>
                                    <w:sz w:val="16"/>
                                    <w:szCs w:val="16"/>
                                  </w:rPr>
                                </w:pPr>
                                <w:r>
                                  <w:rPr>
                                    <w:rFonts w:ascii="Times New Roman" w:hAnsi="Times New Roman"/>
                                    <w:b/>
                                    <w:sz w:val="16"/>
                                  </w:rPr>
                                  <w:t>Қолдану үлгілері:</w:t>
                                </w:r>
                              </w:p>
                              <w:p w:rsidR="008344D9" w:rsidRPr="00042F2E" w:rsidRDefault="008344D9" w:rsidP="008B3720">
                                <w:pPr>
                                  <w:spacing w:before="40" w:after="0" w:line="240" w:lineRule="auto"/>
                                  <w:ind w:left="0"/>
                                  <w:jc w:val="left"/>
                                  <w:rPr>
                                    <w:rFonts w:ascii="Times New Roman" w:hAnsi="Times New Roman"/>
                                    <w:sz w:val="16"/>
                                    <w:szCs w:val="16"/>
                                  </w:rPr>
                                </w:pPr>
                                <w:r>
                                  <w:rPr>
                                    <w:rFonts w:ascii="Times New Roman" w:hAnsi="Times New Roman"/>
                                    <w:sz w:val="16"/>
                                  </w:rPr>
                                  <w:t xml:space="preserve"> - Негізгі құралдар;</w:t>
                                </w:r>
                              </w:p>
                              <w:p w:rsidR="008344D9" w:rsidRPr="00042F2E" w:rsidRDefault="008344D9" w:rsidP="008B3720">
                                <w:pPr>
                                  <w:spacing w:before="40" w:after="0" w:line="240" w:lineRule="auto"/>
                                  <w:ind w:left="0"/>
                                  <w:jc w:val="left"/>
                                  <w:rPr>
                                    <w:rFonts w:ascii="Times New Roman" w:hAnsi="Times New Roman"/>
                                    <w:sz w:val="16"/>
                                    <w:szCs w:val="16"/>
                                  </w:rPr>
                                </w:pPr>
                                <w:r>
                                  <w:rPr>
                                    <w:rFonts w:ascii="Times New Roman" w:hAnsi="Times New Roman"/>
                                    <w:sz w:val="16"/>
                                  </w:rPr>
                                  <w:t xml:space="preserve"> - Тікелей табыс әкелмейтін бейматериалдық активтер (ішкі қолдануға арналған бағдарламалық жасақтама);</w:t>
                                </w:r>
                              </w:p>
                              <w:p w:rsidR="008344D9" w:rsidRPr="00042F2E" w:rsidRDefault="008344D9" w:rsidP="008B3720">
                                <w:pPr>
                                  <w:spacing w:before="40" w:after="0" w:line="240" w:lineRule="auto"/>
                                  <w:ind w:left="0"/>
                                  <w:jc w:val="left"/>
                                  <w:rPr>
                                    <w:rFonts w:ascii="Times New Roman" w:hAnsi="Times New Roman"/>
                                    <w:sz w:val="16"/>
                                    <w:szCs w:val="16"/>
                                  </w:rPr>
                                </w:pPr>
                                <w:r>
                                  <w:rPr>
                                    <w:rFonts w:ascii="Times New Roman" w:hAnsi="Times New Roman"/>
                                    <w:sz w:val="16"/>
                                  </w:rPr>
                                  <w:t xml:space="preserve"> - Нарықтық әдіс пен табыс әдісінің нәтижелерінің негізділігін тексеру үшін екінші әдіс ретінде қолданылуы мүмкін.</w:t>
                                </w:r>
                              </w:p>
                            </w:txbxContent>
                          </wps:txbx>
                          <wps:bodyPr rot="0" vert="horz" wrap="square" lIns="91440" tIns="45720" rIns="91440" bIns="45720" anchor="t" anchorCtr="0" upright="1">
                            <a:noAutofit/>
                          </wps:bodyPr>
                        </wps:wsp>
                        <wps:wsp>
                          <wps:cNvPr id="25" name="Text Box 8"/>
                          <wps:cNvSpPr txBox="1">
                            <a:spLocks noChangeArrowheads="1"/>
                          </wps:cNvSpPr>
                          <wps:spPr bwMode="auto">
                            <a:xfrm>
                              <a:off x="2194560" y="629031"/>
                              <a:ext cx="2033270" cy="687544"/>
                            </a:xfrm>
                            <a:prstGeom prst="rect">
                              <a:avLst/>
                            </a:prstGeom>
                            <a:solidFill>
                              <a:srgbClr val="FFFFFF"/>
                            </a:solidFill>
                            <a:ln w="6350">
                              <a:solidFill>
                                <a:srgbClr val="000000"/>
                              </a:solidFill>
                              <a:miter lim="800000"/>
                              <a:headEnd/>
                              <a:tailEnd/>
                            </a:ln>
                          </wps:spPr>
                          <wps:txbx>
                            <w:txbxContent>
                              <w:p w:rsidR="008344D9" w:rsidRPr="00A00568" w:rsidRDefault="008344D9" w:rsidP="008B3720">
                                <w:pPr>
                                  <w:spacing w:before="40" w:after="0" w:line="240" w:lineRule="auto"/>
                                  <w:ind w:left="0"/>
                                  <w:jc w:val="center"/>
                                  <w:rPr>
                                    <w:rFonts w:ascii="Times New Roman" w:hAnsi="Times New Roman"/>
                                    <w:szCs w:val="16"/>
                                  </w:rPr>
                                </w:pPr>
                                <w:r>
                                  <w:rPr>
                                    <w:rFonts w:ascii="Times New Roman" w:hAnsi="Times New Roman"/>
                                    <w:b/>
                                    <w:i/>
                                  </w:rPr>
                                  <w:t>Табыс әдісі</w:t>
                                </w:r>
                              </w:p>
                            </w:txbxContent>
                          </wps:txbx>
                          <wps:bodyPr rot="0" vert="horz" wrap="square" lIns="91440" tIns="45720" rIns="91440" bIns="45720" anchor="t" anchorCtr="0" upright="1">
                            <a:noAutofit/>
                          </wps:bodyPr>
                        </wps:wsp>
                        <wps:wsp>
                          <wps:cNvPr id="26" name="Text Box 9"/>
                          <wps:cNvSpPr txBox="1">
                            <a:spLocks noChangeArrowheads="1"/>
                          </wps:cNvSpPr>
                          <wps:spPr bwMode="auto">
                            <a:xfrm>
                              <a:off x="2186940" y="1528351"/>
                              <a:ext cx="2033270" cy="1639131"/>
                            </a:xfrm>
                            <a:prstGeom prst="rect">
                              <a:avLst/>
                            </a:prstGeom>
                            <a:solidFill>
                              <a:srgbClr val="FFFFFF"/>
                            </a:solidFill>
                            <a:ln w="6350">
                              <a:solidFill>
                                <a:srgbClr val="000000"/>
                              </a:solidFill>
                              <a:miter lim="800000"/>
                              <a:headEnd/>
                              <a:tailEnd/>
                            </a:ln>
                          </wps:spPr>
                          <wps:txbx>
                            <w:txbxContent>
                              <w:p w:rsidR="008344D9" w:rsidRPr="00042F2E" w:rsidRDefault="008344D9" w:rsidP="008B3720">
                                <w:pPr>
                                  <w:spacing w:before="40" w:after="0" w:line="240" w:lineRule="auto"/>
                                  <w:ind w:left="0"/>
                                  <w:jc w:val="left"/>
                                  <w:rPr>
                                    <w:rFonts w:ascii="Times New Roman" w:hAnsi="Times New Roman"/>
                                    <w:b/>
                                    <w:sz w:val="16"/>
                                    <w:szCs w:val="16"/>
                                  </w:rPr>
                                </w:pPr>
                                <w:r>
                                  <w:rPr>
                                    <w:rFonts w:ascii="Times New Roman" w:hAnsi="Times New Roman"/>
                                    <w:b/>
                                    <w:sz w:val="16"/>
                                  </w:rPr>
                                  <w:t>Мыналарға негізделеді:</w:t>
                                </w:r>
                              </w:p>
                              <w:p w:rsidR="008344D9" w:rsidRPr="00042F2E" w:rsidRDefault="008344D9" w:rsidP="008B3720">
                                <w:pPr>
                                  <w:spacing w:before="40" w:after="0" w:line="240" w:lineRule="auto"/>
                                  <w:ind w:left="0"/>
                                  <w:jc w:val="left"/>
                                  <w:rPr>
                                    <w:rFonts w:ascii="Times New Roman" w:hAnsi="Times New Roman"/>
                                    <w:b/>
                                    <w:sz w:val="16"/>
                                    <w:szCs w:val="16"/>
                                  </w:rPr>
                                </w:pPr>
                                <w:r>
                                  <w:rPr>
                                    <w:rFonts w:ascii="Times New Roman" w:hAnsi="Times New Roman"/>
                                    <w:b/>
                                    <w:sz w:val="16"/>
                                  </w:rPr>
                                  <w:t>1. Тікелей әдістер:</w:t>
                                </w:r>
                              </w:p>
                              <w:p w:rsidR="008344D9" w:rsidRPr="00042F2E" w:rsidRDefault="008344D9" w:rsidP="008B3720">
                                <w:pPr>
                                  <w:spacing w:before="40" w:after="0" w:line="240" w:lineRule="auto"/>
                                  <w:ind w:left="0"/>
                                  <w:jc w:val="left"/>
                                  <w:rPr>
                                    <w:rFonts w:ascii="Times New Roman" w:hAnsi="Times New Roman"/>
                                    <w:sz w:val="16"/>
                                    <w:szCs w:val="16"/>
                                  </w:rPr>
                                </w:pPr>
                                <w:r>
                                  <w:rPr>
                                    <w:rFonts w:ascii="Times New Roman" w:hAnsi="Times New Roman"/>
                                    <w:sz w:val="16"/>
                                  </w:rPr>
                                  <w:t xml:space="preserve"> - роялтиден босату әдісі</w:t>
                                </w:r>
                              </w:p>
                              <w:p w:rsidR="008344D9" w:rsidRPr="00042F2E" w:rsidRDefault="008344D9" w:rsidP="008B3720">
                                <w:pPr>
                                  <w:spacing w:before="40" w:after="0" w:line="240" w:lineRule="auto"/>
                                  <w:ind w:left="0"/>
                                  <w:jc w:val="left"/>
                                  <w:rPr>
                                    <w:rFonts w:ascii="Times New Roman" w:hAnsi="Times New Roman"/>
                                    <w:sz w:val="16"/>
                                    <w:szCs w:val="16"/>
                                  </w:rPr>
                                </w:pPr>
                                <w:r>
                                  <w:rPr>
                                    <w:rFonts w:ascii="Times New Roman" w:hAnsi="Times New Roman"/>
                                    <w:sz w:val="16"/>
                                  </w:rPr>
                                  <w:t xml:space="preserve"> - шығындарды үнемдеу әдісі</w:t>
                                </w:r>
                              </w:p>
                              <w:p w:rsidR="008344D9" w:rsidRPr="00042F2E" w:rsidRDefault="008344D9" w:rsidP="008B3720">
                                <w:pPr>
                                  <w:spacing w:before="40" w:after="0" w:line="240" w:lineRule="auto"/>
                                  <w:ind w:left="0"/>
                                  <w:jc w:val="left"/>
                                  <w:rPr>
                                    <w:rFonts w:ascii="Times New Roman" w:hAnsi="Times New Roman"/>
                                    <w:sz w:val="16"/>
                                    <w:szCs w:val="16"/>
                                  </w:rPr>
                                </w:pPr>
                                <w:r>
                                  <w:rPr>
                                    <w:rFonts w:ascii="Times New Roman" w:hAnsi="Times New Roman"/>
                                    <w:sz w:val="16"/>
                                  </w:rPr>
                                  <w:t xml:space="preserve"> - сыйлықақылық бағаны белгілеу әдісі</w:t>
                                </w:r>
                              </w:p>
                              <w:p w:rsidR="008344D9" w:rsidRPr="00042F2E" w:rsidRDefault="008344D9" w:rsidP="008B3720">
                                <w:pPr>
                                  <w:spacing w:before="40" w:after="0" w:line="240" w:lineRule="auto"/>
                                  <w:ind w:left="0"/>
                                  <w:jc w:val="left"/>
                                  <w:rPr>
                                    <w:rFonts w:ascii="Times New Roman" w:hAnsi="Times New Roman"/>
                                    <w:sz w:val="16"/>
                                    <w:szCs w:val="16"/>
                                  </w:rPr>
                                </w:pPr>
                                <w:r>
                                  <w:rPr>
                                    <w:rFonts w:ascii="Times New Roman" w:hAnsi="Times New Roman"/>
                                    <w:sz w:val="16"/>
                                  </w:rPr>
                                  <w:t xml:space="preserve"> - сыйлықақылық пайда әдісі</w:t>
                                </w:r>
                              </w:p>
                              <w:p w:rsidR="008344D9" w:rsidRPr="00042F2E" w:rsidRDefault="008344D9" w:rsidP="008B3720">
                                <w:pPr>
                                  <w:spacing w:before="40" w:after="0" w:line="240" w:lineRule="auto"/>
                                  <w:ind w:left="0"/>
                                  <w:jc w:val="left"/>
                                  <w:rPr>
                                    <w:rFonts w:ascii="Times New Roman" w:hAnsi="Times New Roman"/>
                                    <w:b/>
                                    <w:sz w:val="16"/>
                                    <w:szCs w:val="16"/>
                                  </w:rPr>
                                </w:pPr>
                                <w:r>
                                  <w:rPr>
                                    <w:rFonts w:ascii="Times New Roman" w:hAnsi="Times New Roman"/>
                                    <w:b/>
                                    <w:sz w:val="16"/>
                                  </w:rPr>
                                  <w:t>2. Жанама немесе қалдық әдістер:</w:t>
                                </w:r>
                              </w:p>
                              <w:p w:rsidR="008344D9" w:rsidRPr="00042F2E" w:rsidRDefault="008344D9" w:rsidP="008B3720">
                                <w:pPr>
                                  <w:spacing w:before="40" w:after="0" w:line="240" w:lineRule="auto"/>
                                  <w:ind w:left="0"/>
                                  <w:jc w:val="left"/>
                                  <w:rPr>
                                    <w:rFonts w:ascii="Times New Roman" w:hAnsi="Times New Roman"/>
                                    <w:sz w:val="16"/>
                                    <w:szCs w:val="16"/>
                                  </w:rPr>
                                </w:pPr>
                                <w:r>
                                  <w:rPr>
                                    <w:rFonts w:ascii="Times New Roman" w:hAnsi="Times New Roman"/>
                                    <w:sz w:val="16"/>
                                  </w:rPr>
                                  <w:t xml:space="preserve"> - активтердің табыстылығы (ROA)</w:t>
                                </w:r>
                              </w:p>
                              <w:p w:rsidR="008344D9" w:rsidRPr="00042F2E" w:rsidRDefault="008344D9" w:rsidP="008B3720">
                                <w:pPr>
                                  <w:spacing w:before="40" w:after="0" w:line="240" w:lineRule="auto"/>
                                  <w:ind w:left="0"/>
                                  <w:jc w:val="left"/>
                                  <w:rPr>
                                    <w:rFonts w:ascii="Times New Roman" w:hAnsi="Times New Roman"/>
                                    <w:sz w:val="16"/>
                                    <w:szCs w:val="16"/>
                                  </w:rPr>
                                </w:pPr>
                                <w:r>
                                  <w:rPr>
                                    <w:rFonts w:ascii="Times New Roman" w:hAnsi="Times New Roman"/>
                                    <w:sz w:val="16"/>
                                  </w:rPr>
                                  <w:t xml:space="preserve"> - қалдық табыстылық әдісі</w:t>
                                </w:r>
                              </w:p>
                              <w:p w:rsidR="008344D9" w:rsidRPr="00042F2E" w:rsidRDefault="008344D9" w:rsidP="008B3720">
                                <w:pPr>
                                  <w:spacing w:before="40" w:after="0" w:line="240" w:lineRule="auto"/>
                                  <w:ind w:left="0"/>
                                  <w:jc w:val="left"/>
                                  <w:rPr>
                                    <w:rFonts w:ascii="Times New Roman" w:hAnsi="Times New Roman"/>
                                    <w:sz w:val="16"/>
                                    <w:szCs w:val="16"/>
                                  </w:rPr>
                                </w:pPr>
                                <w:r>
                                  <w:rPr>
                                    <w:rFonts w:ascii="Times New Roman" w:hAnsi="Times New Roman"/>
                                    <w:sz w:val="16"/>
                                  </w:rPr>
                                  <w:t xml:space="preserve"> - артық табыстылық әдісі (МЕЕМ).</w:t>
                                </w:r>
                              </w:p>
                            </w:txbxContent>
                          </wps:txbx>
                          <wps:bodyPr rot="0" vert="horz" wrap="square" lIns="91440" tIns="45720" rIns="91440" bIns="45720" anchor="t" anchorCtr="0" upright="1">
                            <a:noAutofit/>
                          </wps:bodyPr>
                        </wps:wsp>
                        <wps:wsp>
                          <wps:cNvPr id="27" name="Text Box 10"/>
                          <wps:cNvSpPr txBox="1">
                            <a:spLocks noChangeArrowheads="1"/>
                          </wps:cNvSpPr>
                          <wps:spPr bwMode="auto">
                            <a:xfrm>
                              <a:off x="2186940" y="3350182"/>
                              <a:ext cx="2033270" cy="1184988"/>
                            </a:xfrm>
                            <a:prstGeom prst="rect">
                              <a:avLst/>
                            </a:prstGeom>
                            <a:solidFill>
                              <a:srgbClr val="FFFFFF"/>
                            </a:solidFill>
                            <a:ln w="6350">
                              <a:solidFill>
                                <a:srgbClr val="000000"/>
                              </a:solidFill>
                              <a:miter lim="800000"/>
                              <a:headEnd/>
                              <a:tailEnd/>
                            </a:ln>
                          </wps:spPr>
                          <wps:txbx>
                            <w:txbxContent>
                              <w:p w:rsidR="008344D9" w:rsidRPr="00042F2E" w:rsidRDefault="008344D9" w:rsidP="008B3720">
                                <w:pPr>
                                  <w:spacing w:before="40" w:after="0" w:line="240" w:lineRule="auto"/>
                                  <w:ind w:left="0"/>
                                  <w:jc w:val="left"/>
                                  <w:rPr>
                                    <w:rFonts w:ascii="Times New Roman" w:hAnsi="Times New Roman"/>
                                    <w:b/>
                                    <w:sz w:val="16"/>
                                    <w:szCs w:val="16"/>
                                  </w:rPr>
                                </w:pPr>
                                <w:r>
                                  <w:rPr>
                                    <w:rFonts w:ascii="Times New Roman" w:hAnsi="Times New Roman"/>
                                    <w:b/>
                                    <w:sz w:val="16"/>
                                  </w:rPr>
                                  <w:t>Қолдану үлгілері:</w:t>
                                </w:r>
                              </w:p>
                              <w:p w:rsidR="008344D9" w:rsidRPr="00042F2E" w:rsidRDefault="008344D9" w:rsidP="008B3720">
                                <w:pPr>
                                  <w:spacing w:before="40" w:after="0" w:line="240" w:lineRule="auto"/>
                                  <w:ind w:left="0"/>
                                  <w:jc w:val="left"/>
                                  <w:rPr>
                                    <w:rFonts w:ascii="Times New Roman" w:hAnsi="Times New Roman"/>
                                    <w:sz w:val="16"/>
                                    <w:szCs w:val="16"/>
                                  </w:rPr>
                                </w:pPr>
                                <w:r>
                                  <w:rPr>
                                    <w:rFonts w:ascii="Times New Roman" w:hAnsi="Times New Roman"/>
                                    <w:sz w:val="16"/>
                                  </w:rPr>
                                  <w:t xml:space="preserve"> - Бейматериалдық активтер;</w:t>
                                </w:r>
                              </w:p>
                              <w:p w:rsidR="008344D9" w:rsidRPr="00042F2E" w:rsidRDefault="008344D9" w:rsidP="008B3720">
                                <w:pPr>
                                  <w:spacing w:before="40" w:after="0" w:line="240" w:lineRule="auto"/>
                                  <w:ind w:left="0"/>
                                  <w:jc w:val="left"/>
                                  <w:rPr>
                                    <w:rFonts w:ascii="Times New Roman" w:hAnsi="Times New Roman"/>
                                    <w:sz w:val="16"/>
                                    <w:szCs w:val="16"/>
                                  </w:rPr>
                                </w:pPr>
                                <w:r>
                                  <w:rPr>
                                    <w:rFonts w:ascii="Times New Roman" w:hAnsi="Times New Roman"/>
                                    <w:sz w:val="16"/>
                                  </w:rPr>
                                  <w:t xml:space="preserve"> - Инвестициялық мүлік;</w:t>
                                </w:r>
                              </w:p>
                              <w:p w:rsidR="008344D9" w:rsidRPr="00042F2E" w:rsidRDefault="008344D9" w:rsidP="008B3720">
                                <w:pPr>
                                  <w:spacing w:before="40" w:after="0" w:line="240" w:lineRule="auto"/>
                                  <w:ind w:left="0"/>
                                  <w:jc w:val="left"/>
                                  <w:rPr>
                                    <w:rFonts w:ascii="Times New Roman" w:hAnsi="Times New Roman"/>
                                    <w:sz w:val="16"/>
                                    <w:szCs w:val="16"/>
                                  </w:rPr>
                                </w:pPr>
                                <w:r>
                                  <w:rPr>
                                    <w:rFonts w:ascii="Times New Roman" w:hAnsi="Times New Roman"/>
                                    <w:sz w:val="16"/>
                                  </w:rPr>
                                  <w:t xml:space="preserve"> - Қаржы құралдары;</w:t>
                                </w:r>
                              </w:p>
                              <w:p w:rsidR="008344D9" w:rsidRPr="00042F2E" w:rsidRDefault="008344D9" w:rsidP="008B3720">
                                <w:pPr>
                                  <w:spacing w:before="40" w:after="0" w:line="240" w:lineRule="auto"/>
                                  <w:ind w:left="0"/>
                                  <w:jc w:val="left"/>
                                  <w:rPr>
                                    <w:rFonts w:ascii="Times New Roman" w:hAnsi="Times New Roman"/>
                                    <w:sz w:val="16"/>
                                    <w:szCs w:val="16"/>
                                  </w:rPr>
                                </w:pPr>
                                <w:r>
                                  <w:rPr>
                                    <w:rFonts w:ascii="Times New Roman" w:hAnsi="Times New Roman"/>
                                    <w:sz w:val="16"/>
                                  </w:rPr>
                                  <w:t xml:space="preserve"> - Қаржылық емес активтер.</w:t>
                                </w:r>
                              </w:p>
                            </w:txbxContent>
                          </wps:txbx>
                          <wps:bodyPr rot="0" vert="horz" wrap="square" lIns="91440" tIns="45720" rIns="91440" bIns="45720" anchor="t" anchorCtr="0" upright="1">
                            <a:noAutofit/>
                          </wps:bodyPr>
                        </wps:wsp>
                        <wps:wsp>
                          <wps:cNvPr id="28" name="Straight Connector 12"/>
                          <wps:cNvCnPr>
                            <a:cxnSpLocks noChangeShapeType="1"/>
                          </wps:cNvCnPr>
                          <wps:spPr bwMode="auto">
                            <a:xfrm>
                              <a:off x="987552" y="1316747"/>
                              <a:ext cx="0" cy="197511"/>
                            </a:xfrm>
                            <a:prstGeom prst="line">
                              <a:avLst/>
                            </a:prstGeom>
                            <a:noFill/>
                            <a:ln w="25400">
                              <a:solidFill>
                                <a:srgbClr val="000000"/>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29" name="Straight Connector 14"/>
                          <wps:cNvCnPr>
                            <a:cxnSpLocks noChangeShapeType="1"/>
                          </wps:cNvCnPr>
                          <wps:spPr bwMode="auto">
                            <a:xfrm>
                              <a:off x="3138221" y="1316764"/>
                              <a:ext cx="0" cy="204826"/>
                            </a:xfrm>
                            <a:prstGeom prst="line">
                              <a:avLst/>
                            </a:prstGeom>
                            <a:noFill/>
                            <a:ln w="25400">
                              <a:solidFill>
                                <a:srgbClr val="000000"/>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30" name="Straight Connector 15"/>
                          <wps:cNvCnPr>
                            <a:cxnSpLocks noChangeShapeType="1"/>
                          </wps:cNvCnPr>
                          <wps:spPr bwMode="auto">
                            <a:xfrm>
                              <a:off x="5362041" y="2348185"/>
                              <a:ext cx="0" cy="204470"/>
                            </a:xfrm>
                            <a:prstGeom prst="line">
                              <a:avLst/>
                            </a:prstGeom>
                            <a:noFill/>
                            <a:ln w="25400">
                              <a:solidFill>
                                <a:srgbClr val="000000"/>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31" name="Straight Connector 16"/>
                          <wps:cNvCnPr>
                            <a:cxnSpLocks noChangeShapeType="1"/>
                          </wps:cNvCnPr>
                          <wps:spPr bwMode="auto">
                            <a:xfrm>
                              <a:off x="5354726" y="1316440"/>
                              <a:ext cx="0" cy="197485"/>
                            </a:xfrm>
                            <a:prstGeom prst="line">
                              <a:avLst/>
                            </a:prstGeom>
                            <a:noFill/>
                            <a:ln w="25400">
                              <a:solidFill>
                                <a:srgbClr val="000000"/>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128" name="Straight Connector 17"/>
                          <wps:cNvCnPr>
                            <a:cxnSpLocks noChangeShapeType="1"/>
                          </wps:cNvCnPr>
                          <wps:spPr bwMode="auto">
                            <a:xfrm>
                              <a:off x="3204057" y="3167484"/>
                              <a:ext cx="0" cy="182880"/>
                            </a:xfrm>
                            <a:prstGeom prst="line">
                              <a:avLst/>
                            </a:prstGeom>
                            <a:noFill/>
                            <a:ln w="25400">
                              <a:solidFill>
                                <a:srgbClr val="000000"/>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129" name="Straight Arrow Connector 18"/>
                          <wps:cNvCnPr>
                            <a:cxnSpLocks noChangeShapeType="1"/>
                          </wps:cNvCnPr>
                          <wps:spPr bwMode="auto">
                            <a:xfrm>
                              <a:off x="3145536" y="307239"/>
                              <a:ext cx="0" cy="329718"/>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30" name="Straight Arrow Connector 19"/>
                          <wps:cNvCnPr>
                            <a:cxnSpLocks noChangeShapeType="1"/>
                          </wps:cNvCnPr>
                          <wps:spPr bwMode="auto">
                            <a:xfrm flipH="1">
                              <a:off x="1360627" y="307239"/>
                              <a:ext cx="1207008" cy="329184"/>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31" name="Straight Arrow Connector 20"/>
                          <wps:cNvCnPr>
                            <a:cxnSpLocks noChangeShapeType="1"/>
                          </wps:cNvCnPr>
                          <wps:spPr bwMode="auto">
                            <a:xfrm>
                              <a:off x="3891686" y="307239"/>
                              <a:ext cx="1192378" cy="32893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g:grpSp>
                    </wpg:wgp>
                  </a:graphicData>
                </a:graphic>
              </wp:inline>
            </w:drawing>
          </mc:Choice>
          <mc:Fallback>
            <w:pict>
              <v:group w14:anchorId="74C3E2B7" id="Group 23" o:spid="_x0000_s1200" style="width:505.7pt;height:357.1pt;mso-position-horizontal-relative:char;mso-position-vertical-relative:line" coordsize="64223,45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">
                <v:line id="Straight Connector 13" o:spid="_x0000_s1201" style="position:absolute;visibility:visible;mso-wrap-style:square" from="9875,26920" to="9875,289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s79ScIAAADbAAAADwAAAGRycy9kb3ducmV2LnhtbERPTWsCMRC9F/wPYYTeatYWrK5GkUJp&#10;oRTq6sHjkIyb1c1ku0nX9d+bguBtHu9zFqve1aKjNlSeFYxHGQhi7U3FpYLd9v1pCiJEZIO1Z1Jw&#10;oQCr5eBhgbnxZ95QV8RSpBAOOSqwMTa5lEFbchhGviFO3MG3DmOCbSlNi+cU7mr5nGUT6bDi1GCx&#10;oTdL+lT8OQWyLjJ9/Pqdvu7th3nZdt/6ZzNT6nHYr+cgIvXxLr65P02aP4H/X9IBcnk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s79ScIAAADbAAAADwAAAAAAAAAAAAAA&#10;AAChAgAAZHJzL2Rvd25yZXYueG1sUEsFBgAAAAAEAAQA+QAAAJADAAAAAA==&#10;" strokeweight="2pt">
                  <v:shadow on="t" color="black" opacity="24903f" origin=",.5" offset="0,.55556mm"/>
                </v:line>
                <v:group id="Group 11" o:spid="_x0000_s1202" style="position:absolute;width:64223;height:45354" coordsize="64223,453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Text Box 1" o:spid="_x0000_s1203" type="#_x0000_t202" style="position:absolute;left:21945;width:20257;height:30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HdL8AA&#10;AADbAAAADwAAAGRycy9kb3ducmV2LnhtbESPQYvCQAyF74L/YYjgTaerINJ1lF1BEG9qL3sLndiW&#10;7WTKzGjrvzcHwVvCe3nvy2Y3uFY9KMTGs4GveQaKuPS24cpAcT3M1qBiQrbYeiYDT4qw245HG8yt&#10;7/lMj0uqlIRwzNFAnVKXax3LmhzGue+IRbv54DDJGiptA/YS7lq9yLKVdtiwNNTY0b6m8v9ydwaO&#10;q9/0R4U92eVi6ftCl+HWRmOmk+HnG1SiIX3M7+ujFXyBlV9kAL1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bHdL8AAAADbAAAADwAAAAAAAAAAAAAAAACYAgAAZHJzL2Rvd25y&#10;ZXYueG1sUEsFBgAAAAAEAAQA9QAAAIUDAAAAAA==&#10;" strokeweight=".5pt">
                    <v:textbox>
                      <w:txbxContent>
                        <w:p w:rsidR="008344D9" w:rsidRPr="00A00568" w:rsidRDefault="008344D9" w:rsidP="008B3720">
                          <w:pPr>
                            <w:spacing w:before="40" w:after="0" w:line="240" w:lineRule="auto"/>
                            <w:rPr>
                              <w:rFonts w:ascii="Times New Roman" w:hAnsi="Times New Roman"/>
                              <w:b/>
                              <w:szCs w:val="16"/>
                            </w:rPr>
                          </w:pPr>
                          <w:r>
                            <w:rPr>
                              <w:rFonts w:ascii="Times New Roman" w:hAnsi="Times New Roman"/>
                              <w:b/>
                            </w:rPr>
                            <w:t>Бағалау әдістері*</w:t>
                          </w:r>
                        </w:p>
                      </w:txbxContent>
                    </v:textbox>
                  </v:shape>
                  <v:shape id="Text Box 2" o:spid="_x0000_s1204" type="#_x0000_t202" style="position:absolute;top:6363;width:20332;height:6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14tL8A&#10;AADbAAAADwAAAGRycy9kb3ducmV2LnhtbERPTWuDQBC9F/oflin0VtdEkMRmlaRQkN5qvOQ2uBOV&#10;urOyu4n233cLhd7m8T7nUK1mEndyfrSsYJOkIIg7q0fuFbTn95cdCB+QNU6WScE3eajKx4cDFtou&#10;/En3JvQihrAvUMEQwlxI6buBDPrEzsSRu1pnMEToeqkdLjHcTHKbprk0OHJsGHCmt4G6r+ZmFNT5&#10;KVyo1R8622Z2aWXnrpNX6vlpPb6CCLSGf/Gfu9Zx/h5+f4kHyPI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y/Xi0vwAAANsAAAAPAAAAAAAAAAAAAAAAAJgCAABkcnMvZG93bnJl&#10;di54bWxQSwUGAAAAAAQABAD1AAAAhAMAAAAA&#10;" strokeweight=".5pt">
                    <v:textbox>
                      <w:txbxContent>
                        <w:p w:rsidR="008344D9" w:rsidRPr="00A00568" w:rsidRDefault="008344D9" w:rsidP="008B3720">
                          <w:pPr>
                            <w:spacing w:before="40" w:after="0" w:line="240" w:lineRule="auto"/>
                            <w:ind w:left="0"/>
                            <w:jc w:val="center"/>
                            <w:rPr>
                              <w:rFonts w:ascii="Times New Roman" w:hAnsi="Times New Roman"/>
                            </w:rPr>
                          </w:pPr>
                          <w:r>
                            <w:rPr>
                              <w:rFonts w:ascii="Times New Roman" w:hAnsi="Times New Roman"/>
                              <w:b/>
                              <w:i/>
                            </w:rPr>
                            <w:t>Нарықтық әдіс</w:t>
                          </w:r>
                        </w:p>
                      </w:txbxContent>
                    </v:textbox>
                  </v:shape>
                  <v:shape id="Text Box 3" o:spid="_x0000_s1205" type="#_x0000_t202" style="position:absolute;top:15284;width:20332;height:116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" strokeweight=".5pt">
                    <v:textbox>
                      <w:txbxContent>
                        <w:p w:rsidR="008344D9" w:rsidRPr="00042F2E" w:rsidRDefault="008344D9" w:rsidP="008B3720">
                          <w:pPr>
                            <w:spacing w:before="40" w:after="0" w:line="240" w:lineRule="auto"/>
                            <w:ind w:left="0"/>
                            <w:jc w:val="left"/>
                            <w:rPr>
                              <w:rFonts w:ascii="Times New Roman" w:hAnsi="Times New Roman"/>
                              <w:b/>
                              <w:sz w:val="16"/>
                              <w:szCs w:val="16"/>
                            </w:rPr>
                          </w:pPr>
                          <w:r>
                            <w:rPr>
                              <w:rFonts w:ascii="Times New Roman" w:hAnsi="Times New Roman"/>
                              <w:b/>
                              <w:sz w:val="16"/>
                            </w:rPr>
                            <w:t>Мыналарға негізделеді:</w:t>
                          </w:r>
                        </w:p>
                        <w:p w:rsidR="008344D9" w:rsidRPr="00042F2E" w:rsidRDefault="008344D9" w:rsidP="008B3720">
                          <w:pPr>
                            <w:spacing w:before="40" w:after="0" w:line="240" w:lineRule="auto"/>
                            <w:ind w:left="0"/>
                            <w:jc w:val="left"/>
                            <w:rPr>
                              <w:rFonts w:ascii="Times New Roman" w:hAnsi="Times New Roman"/>
                              <w:sz w:val="16"/>
                              <w:szCs w:val="16"/>
                            </w:rPr>
                          </w:pPr>
                          <w:r>
                            <w:rPr>
                              <w:rFonts w:ascii="Times New Roman" w:hAnsi="Times New Roman"/>
                              <w:sz w:val="16"/>
                            </w:rPr>
                            <w:t>1. Активтің/міндеттеменің ағымдағы құны; немесе</w:t>
                          </w:r>
                        </w:p>
                        <w:p w:rsidR="008344D9" w:rsidRPr="00042F2E" w:rsidRDefault="008344D9" w:rsidP="008B3720">
                          <w:pPr>
                            <w:spacing w:before="40" w:after="0" w:line="240" w:lineRule="auto"/>
                            <w:ind w:left="0"/>
                            <w:jc w:val="left"/>
                            <w:rPr>
                              <w:rFonts w:ascii="Times New Roman" w:hAnsi="Times New Roman"/>
                              <w:sz w:val="16"/>
                              <w:szCs w:val="16"/>
                            </w:rPr>
                          </w:pPr>
                          <w:r>
                            <w:rPr>
                              <w:rFonts w:ascii="Times New Roman" w:hAnsi="Times New Roman"/>
                              <w:sz w:val="16"/>
                            </w:rPr>
                            <w:t>2. Активпен/міндеттемемен таяуда жүргізілген операцияның бағасы;</w:t>
                          </w:r>
                        </w:p>
                        <w:p w:rsidR="008344D9" w:rsidRPr="00042F2E" w:rsidRDefault="008344D9" w:rsidP="008B3720">
                          <w:pPr>
                            <w:spacing w:before="40" w:after="0" w:line="240" w:lineRule="auto"/>
                            <w:ind w:left="0"/>
                            <w:jc w:val="left"/>
                            <w:rPr>
                              <w:rFonts w:ascii="Times New Roman" w:hAnsi="Times New Roman"/>
                              <w:sz w:val="16"/>
                              <w:szCs w:val="16"/>
                            </w:rPr>
                          </w:pPr>
                          <w:r>
                            <w:rPr>
                              <w:rFonts w:ascii="Times New Roman" w:hAnsi="Times New Roman"/>
                              <w:sz w:val="16"/>
                            </w:rPr>
                            <w:t>3. Ұқсас активке/міндеттемеге арналған, 1 және 2-тармақтарда көрсетілген бағаларға қатысты түзетулер.</w:t>
                          </w:r>
                        </w:p>
                      </w:txbxContent>
                    </v:textbox>
                  </v:shape>
                  <v:shape id="Text Box 4" o:spid="_x0000_s1206" type="#_x0000_t202" style="position:absolute;left:43891;top:6290;width:20332;height:68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e+D78A&#10;AADbAAAADwAAAGRycy9kb3ducmV2LnhtbESPQYvCMBSE74L/ITzBm02tIFKNosKCeFN78fZonm2x&#10;eSlJ1tZ/b4SFPQ4z8w2z2Q2mFS9yvrGsYJ6kIIhLqxuuFBS3n9kKhA/IGlvLpOBNHnbb8WiDubY9&#10;X+h1DZWIEPY5KqhD6HIpfVmTQZ/Yjjh6D+sMhihdJbXDPsJNK7M0XUqDDceFGjs61lQ+r79GwWl5&#10;CHcq9FkvsoXtC1m6R+uVmk6G/RpEoCH8h//aJ60gm8P3S/wBcv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C574PvwAAANsAAAAPAAAAAAAAAAAAAAAAAJgCAABkcnMvZG93bnJl&#10;di54bWxQSwUGAAAAAAQABAD1AAAAhAMAAAAA&#10;" strokeweight=".5pt">
                    <v:textbox>
                      <w:txbxContent>
                        <w:p w:rsidR="008344D9" w:rsidRPr="00A00568" w:rsidRDefault="008344D9" w:rsidP="008B3720">
                          <w:pPr>
                            <w:spacing w:before="40" w:after="0" w:line="240" w:lineRule="auto"/>
                            <w:ind w:left="0"/>
                            <w:jc w:val="center"/>
                            <w:rPr>
                              <w:rFonts w:ascii="Times New Roman" w:hAnsi="Times New Roman"/>
                              <w:szCs w:val="16"/>
                            </w:rPr>
                          </w:pPr>
                          <w:r>
                            <w:rPr>
                              <w:rFonts w:ascii="Times New Roman" w:hAnsi="Times New Roman"/>
                              <w:b/>
                              <w:i/>
                            </w:rPr>
                            <w:t>Шығын әдісі</w:t>
                          </w:r>
                        </w:p>
                      </w:txbxContent>
                    </v:textbox>
                  </v:shape>
                  <v:shape id="Text Box 5" o:spid="_x0000_s1207" type="#_x0000_t202" style="position:absolute;top:29029;width:20332;height:163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UgeL8A&#10;AADbAAAADwAAAGRycy9kb3ducmV2LnhtbESPQYvCMBSE74L/IbwFbzbdCiLVKLuCIN7UXrw9mmdb&#10;bF5KEm3990YQPA4z8w2z2gymFQ9yvrGs4DdJQRCXVjdcKSjOu+kChA/IGlvLpOBJHjbr8WiFubY9&#10;H+lxCpWIEPY5KqhD6HIpfVmTQZ/Yjjh6V+sMhihdJbXDPsJNK7M0nUuDDceFGjva1lTeTnejYD//&#10;Dxcq9EHPspntC1m6a+uVmvwMf0sQgYbwDX/ae60gy+D9Jf4AuX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yNSB4vwAAANsAAAAPAAAAAAAAAAAAAAAAAJgCAABkcnMvZG93bnJl&#10;di54bWxQSwUGAAAAAAQABAD1AAAAhAMAAAAA&#10;" strokeweight=".5pt">
                    <v:textbox>
                      <w:txbxContent>
                        <w:p w:rsidR="008344D9" w:rsidRPr="00042F2E" w:rsidRDefault="008344D9" w:rsidP="008B3720">
                          <w:pPr>
                            <w:spacing w:before="40" w:after="0" w:line="240" w:lineRule="auto"/>
                            <w:ind w:left="0"/>
                            <w:jc w:val="left"/>
                            <w:rPr>
                              <w:rFonts w:ascii="Times New Roman" w:hAnsi="Times New Roman"/>
                              <w:b/>
                              <w:sz w:val="16"/>
                              <w:szCs w:val="16"/>
                            </w:rPr>
                          </w:pPr>
                          <w:r>
                            <w:rPr>
                              <w:rFonts w:ascii="Times New Roman" w:hAnsi="Times New Roman"/>
                              <w:b/>
                              <w:sz w:val="16"/>
                            </w:rPr>
                            <w:t>Қолдану үлгілері:</w:t>
                          </w:r>
                        </w:p>
                        <w:p w:rsidR="008344D9" w:rsidRPr="00042F2E" w:rsidRDefault="008344D9" w:rsidP="008B3720">
                          <w:pPr>
                            <w:spacing w:before="40" w:after="0" w:line="240" w:lineRule="auto"/>
                            <w:ind w:left="0"/>
                            <w:jc w:val="left"/>
                            <w:rPr>
                              <w:rFonts w:ascii="Times New Roman" w:hAnsi="Times New Roman"/>
                              <w:sz w:val="16"/>
                              <w:szCs w:val="16"/>
                            </w:rPr>
                          </w:pPr>
                          <w:r>
                            <w:rPr>
                              <w:rFonts w:ascii="Times New Roman" w:hAnsi="Times New Roman"/>
                              <w:b/>
                              <w:sz w:val="16"/>
                            </w:rPr>
                            <w:t>Инвестициялық мүлік</w:t>
                          </w:r>
                          <w:r>
                            <w:rPr>
                              <w:rFonts w:ascii="Times New Roman" w:hAnsi="Times New Roman"/>
                              <w:sz w:val="16"/>
                            </w:rPr>
                            <w:t xml:space="preserve"> – ұқсас мүлікті сату, нарықтық жалдау төлемі;</w:t>
                          </w:r>
                        </w:p>
                        <w:p w:rsidR="008344D9" w:rsidRPr="00042F2E" w:rsidRDefault="008344D9" w:rsidP="008B3720">
                          <w:pPr>
                            <w:spacing w:before="40" w:after="0" w:line="240" w:lineRule="auto"/>
                            <w:ind w:left="0"/>
                            <w:jc w:val="left"/>
                            <w:rPr>
                              <w:rFonts w:ascii="Times New Roman" w:hAnsi="Times New Roman"/>
                              <w:sz w:val="16"/>
                              <w:szCs w:val="16"/>
                            </w:rPr>
                          </w:pPr>
                          <w:r>
                            <w:rPr>
                              <w:rFonts w:ascii="Times New Roman" w:hAnsi="Times New Roman"/>
                              <w:b/>
                              <w:sz w:val="16"/>
                            </w:rPr>
                            <w:t>Нарықта тіркелген міндеттемелер немесе үлестік құралдар</w:t>
                          </w:r>
                          <w:r>
                            <w:rPr>
                              <w:rFonts w:ascii="Times New Roman" w:hAnsi="Times New Roman"/>
                              <w:sz w:val="16"/>
                            </w:rPr>
                            <w:t xml:space="preserve"> – белгіленетін баға;</w:t>
                          </w:r>
                        </w:p>
                        <w:p w:rsidR="008344D9" w:rsidRPr="00042F2E" w:rsidRDefault="008344D9" w:rsidP="008B3720">
                          <w:pPr>
                            <w:spacing w:before="40" w:after="0" w:line="240" w:lineRule="auto"/>
                            <w:ind w:left="0"/>
                            <w:jc w:val="left"/>
                            <w:rPr>
                              <w:rFonts w:ascii="Times New Roman" w:hAnsi="Times New Roman"/>
                              <w:sz w:val="16"/>
                              <w:szCs w:val="16"/>
                            </w:rPr>
                          </w:pPr>
                          <w:r>
                            <w:rPr>
                              <w:rFonts w:ascii="Times New Roman" w:hAnsi="Times New Roman"/>
                              <w:b/>
                              <w:sz w:val="16"/>
                            </w:rPr>
                            <w:t>Биржада тіркелмеген инвестициялар</w:t>
                          </w:r>
                          <w:r>
                            <w:rPr>
                              <w:rFonts w:ascii="Times New Roman" w:hAnsi="Times New Roman"/>
                              <w:sz w:val="16"/>
                            </w:rPr>
                            <w:t xml:space="preserve"> – ұқсас компаниялардың акцияларын сату, осы индустрияда жұмыс істейтін бағасы белгіленетін компаниялармен салыстыру.</w:t>
                          </w:r>
                        </w:p>
                      </w:txbxContent>
                    </v:textbox>
                  </v:shape>
                  <v:shape id="Text Box 6" o:spid="_x0000_s1208" type="#_x0000_t202" style="position:absolute;left:43818;top:15357;width:20332;height:101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mF48AA&#10;AADbAAAADwAAAGRycy9kb3ducmV2LnhtbESPQYvCMBSE78L+h/CEvWlqCyK1qeiCIHtb7cXbo3m2&#10;xealJNF2//1mQfA4zMw3TLGbTC+e5HxnWcFqmYAgrq3uuFFQXY6LDQgfkDX2lknBL3nYlR+zAnNt&#10;R/6h5zk0IkLY56igDWHIpfR1Swb90g7E0btZZzBE6RqpHY4RbnqZJslaGuw4LrQ40FdL9f38MApO&#10;60O4UqW/dZZmdqxk7W69V+pzPu23IAJN4R1+tU9aQZrB/5f4A2T5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XmF48AAAADbAAAADwAAAAAAAAAAAAAAAACYAgAAZHJzL2Rvd25y&#10;ZXYueG1sUEsFBgAAAAAEAAQA9QAAAIUDAAAAAA==&#10;" strokeweight=".5pt">
                    <v:textbox>
                      <w:txbxContent>
                        <w:p w:rsidR="008344D9" w:rsidRPr="00042F2E" w:rsidRDefault="008344D9" w:rsidP="008B3720">
                          <w:pPr>
                            <w:spacing w:before="40" w:after="0" w:line="240" w:lineRule="auto"/>
                            <w:ind w:left="0"/>
                            <w:jc w:val="left"/>
                            <w:rPr>
                              <w:rFonts w:ascii="Times New Roman" w:hAnsi="Times New Roman"/>
                              <w:b/>
                              <w:sz w:val="16"/>
                              <w:szCs w:val="16"/>
                            </w:rPr>
                          </w:pPr>
                          <w:r>
                            <w:rPr>
                              <w:rFonts w:ascii="Times New Roman" w:hAnsi="Times New Roman"/>
                              <w:b/>
                              <w:sz w:val="16"/>
                            </w:rPr>
                            <w:t>Мыналарға негізделеді:</w:t>
                          </w:r>
                        </w:p>
                        <w:p w:rsidR="008344D9" w:rsidRPr="00042F2E" w:rsidRDefault="008344D9" w:rsidP="008B3720">
                          <w:pPr>
                            <w:spacing w:before="40" w:after="0" w:line="240" w:lineRule="auto"/>
                            <w:ind w:left="0"/>
                            <w:jc w:val="left"/>
                            <w:rPr>
                              <w:rFonts w:ascii="Times New Roman" w:hAnsi="Times New Roman"/>
                              <w:sz w:val="16"/>
                              <w:szCs w:val="16"/>
                            </w:rPr>
                          </w:pPr>
                          <w:r>
                            <w:rPr>
                              <w:rFonts w:ascii="Times New Roman" w:hAnsi="Times New Roman"/>
                              <w:sz w:val="16"/>
                            </w:rPr>
                            <w:t>1. Активтерді ауыстырудың ағымдағы құны;</w:t>
                          </w:r>
                        </w:p>
                        <w:p w:rsidR="008344D9" w:rsidRPr="00042F2E" w:rsidRDefault="008344D9" w:rsidP="008B3720">
                          <w:pPr>
                            <w:spacing w:before="40" w:after="0" w:line="240" w:lineRule="auto"/>
                            <w:ind w:left="0"/>
                            <w:jc w:val="left"/>
                            <w:rPr>
                              <w:rFonts w:ascii="Times New Roman" w:hAnsi="Times New Roman"/>
                              <w:sz w:val="16"/>
                              <w:szCs w:val="16"/>
                            </w:rPr>
                          </w:pPr>
                          <w:r>
                            <w:rPr>
                              <w:rFonts w:ascii="Times New Roman" w:hAnsi="Times New Roman"/>
                              <w:sz w:val="16"/>
                            </w:rPr>
                            <w:t>2. Активтің ағымдағы жасы мен күйі;</w:t>
                          </w:r>
                        </w:p>
                        <w:p w:rsidR="008344D9" w:rsidRPr="00042F2E" w:rsidRDefault="008344D9" w:rsidP="008B3720">
                          <w:pPr>
                            <w:spacing w:before="40" w:after="0" w:line="240" w:lineRule="auto"/>
                            <w:ind w:left="0"/>
                            <w:jc w:val="left"/>
                            <w:rPr>
                              <w:rFonts w:ascii="Times New Roman" w:hAnsi="Times New Roman"/>
                              <w:sz w:val="16"/>
                              <w:szCs w:val="16"/>
                            </w:rPr>
                          </w:pPr>
                          <w:r>
                            <w:rPr>
                              <w:rFonts w:ascii="Times New Roman" w:hAnsi="Times New Roman"/>
                              <w:sz w:val="16"/>
                            </w:rPr>
                            <w:t>3. Экономикалық және функционалдық тозу.</w:t>
                          </w:r>
                        </w:p>
                      </w:txbxContent>
                    </v:textbox>
                  </v:shape>
                  <v:shape id="Text Box 7" o:spid="_x0000_s1209" type="#_x0000_t202" style="position:absolute;left:43818;top:25523;width:20332;height:198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Adl8EA&#10;AADbAAAADwAAAGRycy9kb3ducmV2LnhtbESPQYvCMBSE74L/ITzBm6ZbRaRrLOvCguxN7cXbo3m2&#10;ZZuXksS2/vuNIHgcZuYbZpePphU9Od9YVvCxTEAQl1Y3XCkoLj+LLQgfkDW2lknBgzzk++lkh5m2&#10;A5+oP4dKRAj7DBXUIXSZlL6syaBf2o44ejfrDIYoXSW1wyHCTSvTJNlIgw3HhRo7+q6p/DvfjYLj&#10;5hCuVOhfvUpXdihk6W6tV2o+G78+QQQawzv8ah+1gnQNzy/xB8j9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KQHZfBAAAA2wAAAA8AAAAAAAAAAAAAAAAAmAIAAGRycy9kb3du&#10;cmV2LnhtbFBLBQYAAAAABAAEAPUAAACGAwAAAAA=&#10;" strokeweight=".5pt">
                    <v:textbox>
                      <w:txbxContent>
                        <w:p w:rsidR="008344D9" w:rsidRPr="00042F2E" w:rsidRDefault="008344D9" w:rsidP="008B3720">
                          <w:pPr>
                            <w:spacing w:before="40" w:after="0" w:line="240" w:lineRule="auto"/>
                            <w:ind w:left="0"/>
                            <w:jc w:val="left"/>
                            <w:rPr>
                              <w:rFonts w:ascii="Times New Roman" w:hAnsi="Times New Roman"/>
                              <w:b/>
                              <w:sz w:val="16"/>
                              <w:szCs w:val="16"/>
                            </w:rPr>
                          </w:pPr>
                          <w:r>
                            <w:rPr>
                              <w:rFonts w:ascii="Times New Roman" w:hAnsi="Times New Roman"/>
                              <w:b/>
                              <w:sz w:val="16"/>
                            </w:rPr>
                            <w:t>Қолдану үлгілері:</w:t>
                          </w:r>
                        </w:p>
                        <w:p w:rsidR="008344D9" w:rsidRPr="00042F2E" w:rsidRDefault="008344D9" w:rsidP="008B3720">
                          <w:pPr>
                            <w:spacing w:before="40" w:after="0" w:line="240" w:lineRule="auto"/>
                            <w:ind w:left="0"/>
                            <w:jc w:val="left"/>
                            <w:rPr>
                              <w:rFonts w:ascii="Times New Roman" w:hAnsi="Times New Roman"/>
                              <w:sz w:val="16"/>
                              <w:szCs w:val="16"/>
                            </w:rPr>
                          </w:pPr>
                          <w:r>
                            <w:rPr>
                              <w:rFonts w:ascii="Times New Roman" w:hAnsi="Times New Roman"/>
                              <w:sz w:val="16"/>
                            </w:rPr>
                            <w:t xml:space="preserve"> - Негізгі құралдар;</w:t>
                          </w:r>
                        </w:p>
                        <w:p w:rsidR="008344D9" w:rsidRPr="00042F2E" w:rsidRDefault="008344D9" w:rsidP="008B3720">
                          <w:pPr>
                            <w:spacing w:before="40" w:after="0" w:line="240" w:lineRule="auto"/>
                            <w:ind w:left="0"/>
                            <w:jc w:val="left"/>
                            <w:rPr>
                              <w:rFonts w:ascii="Times New Roman" w:hAnsi="Times New Roman"/>
                              <w:sz w:val="16"/>
                              <w:szCs w:val="16"/>
                            </w:rPr>
                          </w:pPr>
                          <w:r>
                            <w:rPr>
                              <w:rFonts w:ascii="Times New Roman" w:hAnsi="Times New Roman"/>
                              <w:sz w:val="16"/>
                            </w:rPr>
                            <w:t xml:space="preserve"> - Тікелей табыс әкелмейтін бейматериалдық активтер (ішкі қолдануға арналған бағдарламалық жасақтама);</w:t>
                          </w:r>
                        </w:p>
                        <w:p w:rsidR="008344D9" w:rsidRPr="00042F2E" w:rsidRDefault="008344D9" w:rsidP="008B3720">
                          <w:pPr>
                            <w:spacing w:before="40" w:after="0" w:line="240" w:lineRule="auto"/>
                            <w:ind w:left="0"/>
                            <w:jc w:val="left"/>
                            <w:rPr>
                              <w:rFonts w:ascii="Times New Roman" w:hAnsi="Times New Roman"/>
                              <w:sz w:val="16"/>
                              <w:szCs w:val="16"/>
                            </w:rPr>
                          </w:pPr>
                          <w:r>
                            <w:rPr>
                              <w:rFonts w:ascii="Times New Roman" w:hAnsi="Times New Roman"/>
                              <w:sz w:val="16"/>
                            </w:rPr>
                            <w:t xml:space="preserve"> - Нарықтық әдіс пен табыс әдісінің нәтижелерінің негізділігін тексеру үшін екінші әдіс ретінде қолданылуы мүмкін.</w:t>
                          </w:r>
                        </w:p>
                      </w:txbxContent>
                    </v:textbox>
                  </v:shape>
                  <v:shape id="Text Box 8" o:spid="_x0000_s1210" type="#_x0000_t202" style="position:absolute;left:21945;top:6290;width:20333;height:68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y4DMEA&#10;AADbAAAADwAAAGRycy9kb3ducmV2LnhtbESPQYvCMBSE74L/ITzBm6ZbUaRrLOvCguxN7cXbo3m2&#10;ZZuXksS2/vuNIHgcZuYbZpePphU9Od9YVvCxTEAQl1Y3XCkoLj+LLQgfkDW2lknBgzzk++lkh5m2&#10;A5+oP4dKRAj7DBXUIXSZlL6syaBf2o44ejfrDIYoXSW1wyHCTSvTJNlIgw3HhRo7+q6p/DvfjYLj&#10;5hCuVOhfvUpXdihk6W6tV2o+G78+QQQawzv8ah+1gnQNzy/xB8j9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3cuAzBAAAA2wAAAA8AAAAAAAAAAAAAAAAAmAIAAGRycy9kb3du&#10;cmV2LnhtbFBLBQYAAAAABAAEAPUAAACGAwAAAAA=&#10;" strokeweight=".5pt">
                    <v:textbox>
                      <w:txbxContent>
                        <w:p w:rsidR="008344D9" w:rsidRPr="00A00568" w:rsidRDefault="008344D9" w:rsidP="008B3720">
                          <w:pPr>
                            <w:spacing w:before="40" w:after="0" w:line="240" w:lineRule="auto"/>
                            <w:ind w:left="0"/>
                            <w:jc w:val="center"/>
                            <w:rPr>
                              <w:rFonts w:ascii="Times New Roman" w:hAnsi="Times New Roman"/>
                              <w:szCs w:val="16"/>
                            </w:rPr>
                          </w:pPr>
                          <w:r>
                            <w:rPr>
                              <w:rFonts w:ascii="Times New Roman" w:hAnsi="Times New Roman"/>
                              <w:b/>
                              <w:i/>
                            </w:rPr>
                            <w:t>Табыс әдісі</w:t>
                          </w:r>
                        </w:p>
                      </w:txbxContent>
                    </v:textbox>
                  </v:shape>
                  <v:shape id="Text Box 9" o:spid="_x0000_s1211" type="#_x0000_t202" style="position:absolute;left:21869;top:15283;width:20333;height:163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4me78A&#10;AADbAAAADwAAAGRycy9kb3ducmV2LnhtbESPQYvCMBSE74L/ITzBm6ZWKFKNosKCeFN78fZonm2x&#10;eSlJ1tZ/b4SFPQ4z8w2z2Q2mFS9yvrGsYDFPQBCXVjdcKShuP7MVCB+QNbaWScGbPOy249EGc217&#10;vtDrGioRIexzVFCH0OVS+rImg35uO+LoPawzGKJ0ldQO+wg3rUyTJJMGG44LNXZ0rKl8Xn+NglN2&#10;CHcq9Fkv06XtC1m6R+uVmk6G/RpEoCH8h//aJ60gzeD7Jf4Auf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DiZ7vwAAANsAAAAPAAAAAAAAAAAAAAAAAJgCAABkcnMvZG93bnJl&#10;di54bWxQSwUGAAAAAAQABAD1AAAAhAMAAAAA&#10;" strokeweight=".5pt">
                    <v:textbox>
                      <w:txbxContent>
                        <w:p w:rsidR="008344D9" w:rsidRPr="00042F2E" w:rsidRDefault="008344D9" w:rsidP="008B3720">
                          <w:pPr>
                            <w:spacing w:before="40" w:after="0" w:line="240" w:lineRule="auto"/>
                            <w:ind w:left="0"/>
                            <w:jc w:val="left"/>
                            <w:rPr>
                              <w:rFonts w:ascii="Times New Roman" w:hAnsi="Times New Roman"/>
                              <w:b/>
                              <w:sz w:val="16"/>
                              <w:szCs w:val="16"/>
                            </w:rPr>
                          </w:pPr>
                          <w:r>
                            <w:rPr>
                              <w:rFonts w:ascii="Times New Roman" w:hAnsi="Times New Roman"/>
                              <w:b/>
                              <w:sz w:val="16"/>
                            </w:rPr>
                            <w:t>Мыналарға негізделеді:</w:t>
                          </w:r>
                        </w:p>
                        <w:p w:rsidR="008344D9" w:rsidRPr="00042F2E" w:rsidRDefault="008344D9" w:rsidP="008B3720">
                          <w:pPr>
                            <w:spacing w:before="40" w:after="0" w:line="240" w:lineRule="auto"/>
                            <w:ind w:left="0"/>
                            <w:jc w:val="left"/>
                            <w:rPr>
                              <w:rFonts w:ascii="Times New Roman" w:hAnsi="Times New Roman"/>
                              <w:b/>
                              <w:sz w:val="16"/>
                              <w:szCs w:val="16"/>
                            </w:rPr>
                          </w:pPr>
                          <w:r>
                            <w:rPr>
                              <w:rFonts w:ascii="Times New Roman" w:hAnsi="Times New Roman"/>
                              <w:b/>
                              <w:sz w:val="16"/>
                            </w:rPr>
                            <w:t>1. Тікелей әдістер:</w:t>
                          </w:r>
                        </w:p>
                        <w:p w:rsidR="008344D9" w:rsidRPr="00042F2E" w:rsidRDefault="008344D9" w:rsidP="008B3720">
                          <w:pPr>
                            <w:spacing w:before="40" w:after="0" w:line="240" w:lineRule="auto"/>
                            <w:ind w:left="0"/>
                            <w:jc w:val="left"/>
                            <w:rPr>
                              <w:rFonts w:ascii="Times New Roman" w:hAnsi="Times New Roman"/>
                              <w:sz w:val="16"/>
                              <w:szCs w:val="16"/>
                            </w:rPr>
                          </w:pPr>
                          <w:r>
                            <w:rPr>
                              <w:rFonts w:ascii="Times New Roman" w:hAnsi="Times New Roman"/>
                              <w:sz w:val="16"/>
                            </w:rPr>
                            <w:t xml:space="preserve"> - роялтиден босату әдісі</w:t>
                          </w:r>
                        </w:p>
                        <w:p w:rsidR="008344D9" w:rsidRPr="00042F2E" w:rsidRDefault="008344D9" w:rsidP="008B3720">
                          <w:pPr>
                            <w:spacing w:before="40" w:after="0" w:line="240" w:lineRule="auto"/>
                            <w:ind w:left="0"/>
                            <w:jc w:val="left"/>
                            <w:rPr>
                              <w:rFonts w:ascii="Times New Roman" w:hAnsi="Times New Roman"/>
                              <w:sz w:val="16"/>
                              <w:szCs w:val="16"/>
                            </w:rPr>
                          </w:pPr>
                          <w:r>
                            <w:rPr>
                              <w:rFonts w:ascii="Times New Roman" w:hAnsi="Times New Roman"/>
                              <w:sz w:val="16"/>
                            </w:rPr>
                            <w:t xml:space="preserve"> - шығындарды үнемдеу әдісі</w:t>
                          </w:r>
                        </w:p>
                        <w:p w:rsidR="008344D9" w:rsidRPr="00042F2E" w:rsidRDefault="008344D9" w:rsidP="008B3720">
                          <w:pPr>
                            <w:spacing w:before="40" w:after="0" w:line="240" w:lineRule="auto"/>
                            <w:ind w:left="0"/>
                            <w:jc w:val="left"/>
                            <w:rPr>
                              <w:rFonts w:ascii="Times New Roman" w:hAnsi="Times New Roman"/>
                              <w:sz w:val="16"/>
                              <w:szCs w:val="16"/>
                            </w:rPr>
                          </w:pPr>
                          <w:r>
                            <w:rPr>
                              <w:rFonts w:ascii="Times New Roman" w:hAnsi="Times New Roman"/>
                              <w:sz w:val="16"/>
                            </w:rPr>
                            <w:t xml:space="preserve"> - сыйлықақылық бағаны белгілеу әдісі</w:t>
                          </w:r>
                        </w:p>
                        <w:p w:rsidR="008344D9" w:rsidRPr="00042F2E" w:rsidRDefault="008344D9" w:rsidP="008B3720">
                          <w:pPr>
                            <w:spacing w:before="40" w:after="0" w:line="240" w:lineRule="auto"/>
                            <w:ind w:left="0"/>
                            <w:jc w:val="left"/>
                            <w:rPr>
                              <w:rFonts w:ascii="Times New Roman" w:hAnsi="Times New Roman"/>
                              <w:sz w:val="16"/>
                              <w:szCs w:val="16"/>
                            </w:rPr>
                          </w:pPr>
                          <w:r>
                            <w:rPr>
                              <w:rFonts w:ascii="Times New Roman" w:hAnsi="Times New Roman"/>
                              <w:sz w:val="16"/>
                            </w:rPr>
                            <w:t xml:space="preserve"> - сыйлықақылық пайда әдісі</w:t>
                          </w:r>
                        </w:p>
                        <w:p w:rsidR="008344D9" w:rsidRPr="00042F2E" w:rsidRDefault="008344D9" w:rsidP="008B3720">
                          <w:pPr>
                            <w:spacing w:before="40" w:after="0" w:line="240" w:lineRule="auto"/>
                            <w:ind w:left="0"/>
                            <w:jc w:val="left"/>
                            <w:rPr>
                              <w:rFonts w:ascii="Times New Roman" w:hAnsi="Times New Roman"/>
                              <w:b/>
                              <w:sz w:val="16"/>
                              <w:szCs w:val="16"/>
                            </w:rPr>
                          </w:pPr>
                          <w:r>
                            <w:rPr>
                              <w:rFonts w:ascii="Times New Roman" w:hAnsi="Times New Roman"/>
                              <w:b/>
                              <w:sz w:val="16"/>
                            </w:rPr>
                            <w:t>2. Жанама немесе қалдық әдістер:</w:t>
                          </w:r>
                        </w:p>
                        <w:p w:rsidR="008344D9" w:rsidRPr="00042F2E" w:rsidRDefault="008344D9" w:rsidP="008B3720">
                          <w:pPr>
                            <w:spacing w:before="40" w:after="0" w:line="240" w:lineRule="auto"/>
                            <w:ind w:left="0"/>
                            <w:jc w:val="left"/>
                            <w:rPr>
                              <w:rFonts w:ascii="Times New Roman" w:hAnsi="Times New Roman"/>
                              <w:sz w:val="16"/>
                              <w:szCs w:val="16"/>
                            </w:rPr>
                          </w:pPr>
                          <w:r>
                            <w:rPr>
                              <w:rFonts w:ascii="Times New Roman" w:hAnsi="Times New Roman"/>
                              <w:sz w:val="16"/>
                            </w:rPr>
                            <w:t xml:space="preserve"> - активтердің табыстылығы (ROA)</w:t>
                          </w:r>
                        </w:p>
                        <w:p w:rsidR="008344D9" w:rsidRPr="00042F2E" w:rsidRDefault="008344D9" w:rsidP="008B3720">
                          <w:pPr>
                            <w:spacing w:before="40" w:after="0" w:line="240" w:lineRule="auto"/>
                            <w:ind w:left="0"/>
                            <w:jc w:val="left"/>
                            <w:rPr>
                              <w:rFonts w:ascii="Times New Roman" w:hAnsi="Times New Roman"/>
                              <w:sz w:val="16"/>
                              <w:szCs w:val="16"/>
                            </w:rPr>
                          </w:pPr>
                          <w:r>
                            <w:rPr>
                              <w:rFonts w:ascii="Times New Roman" w:hAnsi="Times New Roman"/>
                              <w:sz w:val="16"/>
                            </w:rPr>
                            <w:t xml:space="preserve"> - қалдық табыстылық әдісі</w:t>
                          </w:r>
                        </w:p>
                        <w:p w:rsidR="008344D9" w:rsidRPr="00042F2E" w:rsidRDefault="008344D9" w:rsidP="008B3720">
                          <w:pPr>
                            <w:spacing w:before="40" w:after="0" w:line="240" w:lineRule="auto"/>
                            <w:ind w:left="0"/>
                            <w:jc w:val="left"/>
                            <w:rPr>
                              <w:rFonts w:ascii="Times New Roman" w:hAnsi="Times New Roman"/>
                              <w:sz w:val="16"/>
                              <w:szCs w:val="16"/>
                            </w:rPr>
                          </w:pPr>
                          <w:r>
                            <w:rPr>
                              <w:rFonts w:ascii="Times New Roman" w:hAnsi="Times New Roman"/>
                              <w:sz w:val="16"/>
                            </w:rPr>
                            <w:t xml:space="preserve"> - артық табыстылық әдісі (МЕЕМ).</w:t>
                          </w:r>
                        </w:p>
                      </w:txbxContent>
                    </v:textbox>
                  </v:shape>
                  <v:shape id="Text Box 10" o:spid="_x0000_s1212" type="#_x0000_t202" style="position:absolute;left:21869;top:33501;width:20333;height:11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KD4MEA&#10;AADbAAAADwAAAGRycy9kb3ducmV2LnhtbESPQYvCMBSE74L/ITzBm6ZbQZeusayCIN7UXvb2aJ5t&#10;2ealJLGt/94sLHgcZuYbZpuPphU9Od9YVvCxTEAQl1Y3XCkobsfFJwgfkDW2lknBkzzku+lki5m2&#10;A1+ov4ZKRAj7DBXUIXSZlL6syaBf2o44enfrDIYoXSW1wyHCTSvTJFlLgw3HhRo7OtRU/l4fRsFp&#10;vQ8/VOizXqUrOxSydPfWKzWfjd9fIAKN4R3+b5+0gnQDf1/iD5C7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JCg+DBAAAA2wAAAA8AAAAAAAAAAAAAAAAAmAIAAGRycy9kb3du&#10;cmV2LnhtbFBLBQYAAAAABAAEAPUAAACGAwAAAAA=&#10;" strokeweight=".5pt">
                    <v:textbox>
                      <w:txbxContent>
                        <w:p w:rsidR="008344D9" w:rsidRPr="00042F2E" w:rsidRDefault="008344D9" w:rsidP="008B3720">
                          <w:pPr>
                            <w:spacing w:before="40" w:after="0" w:line="240" w:lineRule="auto"/>
                            <w:ind w:left="0"/>
                            <w:jc w:val="left"/>
                            <w:rPr>
                              <w:rFonts w:ascii="Times New Roman" w:hAnsi="Times New Roman"/>
                              <w:b/>
                              <w:sz w:val="16"/>
                              <w:szCs w:val="16"/>
                            </w:rPr>
                          </w:pPr>
                          <w:r>
                            <w:rPr>
                              <w:rFonts w:ascii="Times New Roman" w:hAnsi="Times New Roman"/>
                              <w:b/>
                              <w:sz w:val="16"/>
                            </w:rPr>
                            <w:t>Қолдану үлгілері:</w:t>
                          </w:r>
                        </w:p>
                        <w:p w:rsidR="008344D9" w:rsidRPr="00042F2E" w:rsidRDefault="008344D9" w:rsidP="008B3720">
                          <w:pPr>
                            <w:spacing w:before="40" w:after="0" w:line="240" w:lineRule="auto"/>
                            <w:ind w:left="0"/>
                            <w:jc w:val="left"/>
                            <w:rPr>
                              <w:rFonts w:ascii="Times New Roman" w:hAnsi="Times New Roman"/>
                              <w:sz w:val="16"/>
                              <w:szCs w:val="16"/>
                            </w:rPr>
                          </w:pPr>
                          <w:r>
                            <w:rPr>
                              <w:rFonts w:ascii="Times New Roman" w:hAnsi="Times New Roman"/>
                              <w:sz w:val="16"/>
                            </w:rPr>
                            <w:t xml:space="preserve"> - Бейматериалдық активтер;</w:t>
                          </w:r>
                        </w:p>
                        <w:p w:rsidR="008344D9" w:rsidRPr="00042F2E" w:rsidRDefault="008344D9" w:rsidP="008B3720">
                          <w:pPr>
                            <w:spacing w:before="40" w:after="0" w:line="240" w:lineRule="auto"/>
                            <w:ind w:left="0"/>
                            <w:jc w:val="left"/>
                            <w:rPr>
                              <w:rFonts w:ascii="Times New Roman" w:hAnsi="Times New Roman"/>
                              <w:sz w:val="16"/>
                              <w:szCs w:val="16"/>
                            </w:rPr>
                          </w:pPr>
                          <w:r>
                            <w:rPr>
                              <w:rFonts w:ascii="Times New Roman" w:hAnsi="Times New Roman"/>
                              <w:sz w:val="16"/>
                            </w:rPr>
                            <w:t xml:space="preserve"> - Инвестициялық мүлік;</w:t>
                          </w:r>
                        </w:p>
                        <w:p w:rsidR="008344D9" w:rsidRPr="00042F2E" w:rsidRDefault="008344D9" w:rsidP="008B3720">
                          <w:pPr>
                            <w:spacing w:before="40" w:after="0" w:line="240" w:lineRule="auto"/>
                            <w:ind w:left="0"/>
                            <w:jc w:val="left"/>
                            <w:rPr>
                              <w:rFonts w:ascii="Times New Roman" w:hAnsi="Times New Roman"/>
                              <w:sz w:val="16"/>
                              <w:szCs w:val="16"/>
                            </w:rPr>
                          </w:pPr>
                          <w:r>
                            <w:rPr>
                              <w:rFonts w:ascii="Times New Roman" w:hAnsi="Times New Roman"/>
                              <w:sz w:val="16"/>
                            </w:rPr>
                            <w:t xml:space="preserve"> - Қаржы құралдары;</w:t>
                          </w:r>
                        </w:p>
                        <w:p w:rsidR="008344D9" w:rsidRPr="00042F2E" w:rsidRDefault="008344D9" w:rsidP="008B3720">
                          <w:pPr>
                            <w:spacing w:before="40" w:after="0" w:line="240" w:lineRule="auto"/>
                            <w:ind w:left="0"/>
                            <w:jc w:val="left"/>
                            <w:rPr>
                              <w:rFonts w:ascii="Times New Roman" w:hAnsi="Times New Roman"/>
                              <w:sz w:val="16"/>
                              <w:szCs w:val="16"/>
                            </w:rPr>
                          </w:pPr>
                          <w:r>
                            <w:rPr>
                              <w:rFonts w:ascii="Times New Roman" w:hAnsi="Times New Roman"/>
                              <w:sz w:val="16"/>
                            </w:rPr>
                            <w:t xml:space="preserve"> - Қаржылық емес активтер.</w:t>
                          </w:r>
                        </w:p>
                      </w:txbxContent>
                    </v:textbox>
                  </v:shape>
                  <v:line id="Straight Connector 12" o:spid="_x0000_s1213" style="position:absolute;visibility:visible;mso-wrap-style:square" from="9875,13167" to="9875,151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EGHcEAAADbAAAADwAAAGRycy9kb3ducmV2LnhtbERPz2vCMBS+D/wfwhN2m6kONq1GEUEc&#10;DGHWHTw+kmdTbV5qk9Xuv18Owo4f3+/Fqne16KgNlWcF41EGglh7U3Gp4Pu4fZmCCBHZYO2ZFPxS&#10;gNVy8LTA3Pg7H6grYilSCIccFdgYm1zKoC05DCPfECfu7FuHMcG2lKbFewp3tZxk2Zt0WHFqsNjQ&#10;xpK+Fj9OgayLTF8+b9P3k92Z12O311+HmVLPw349BxGpj//ih/vDKJikselL+gFy+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mcQYdwQAAANsAAAAPAAAAAAAAAAAAAAAA&#10;AKECAABkcnMvZG93bnJldi54bWxQSwUGAAAAAAQABAD5AAAAjwMAAAAA&#10;" strokeweight="2pt">
                    <v:shadow on="t" color="black" opacity="24903f" origin=",.5" offset="0,.55556mm"/>
                  </v:line>
                  <v:line id="Straight Connector 14" o:spid="_x0000_s1214" style="position:absolute;visibility:visible;mso-wrap-style:square" from="31382,13167" to="31382,152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2jhsQAAADbAAAADwAAAGRycy9kb3ducmV2LnhtbESPQWsCMRSE7wX/Q3iCt5pVoepqFCmU&#10;CqWgaw89PpLnZtvNy3YT1/Xfm0Khx2FmvmHW297VoqM2VJ4VTMYZCGLtTcWlgo/Ty+MCRIjIBmvP&#10;pOBGAbabwcMac+OvfKSuiKVIEA45KrAxNrmUQVtyGMa+IU7e2bcOY5JtKU2L1wR3tZxm2ZN0WHFa&#10;sNjQsyX9XVycAlkXmf56+1nMP+2rmZ26d304LpUaDfvdCkSkPv6H/9p7o2C6hN8v6QfIz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PaOGxAAAANsAAAAPAAAAAAAAAAAA&#10;AAAAAKECAABkcnMvZG93bnJldi54bWxQSwUGAAAAAAQABAD5AAAAkgMAAAAA&#10;" strokeweight="2pt">
                    <v:shadow on="t" color="black" opacity="24903f" origin=",.5" offset="0,.55556mm"/>
                  </v:line>
                  <v:line id="Straight Connector 15" o:spid="_x0000_s1215" style="position:absolute;visibility:visible;mso-wrap-style:square" from="53620,23481" to="53620,255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d6cxsIAAADbAAAADwAAAGRycy9kb3ducmV2LnhtbERPy2oCMRTdC/2HcAvdaaYKPkajFKG0&#10;IIKOXbi8JNfJtJOb6SQdx783C6HLw3mvNr2rRUdtqDwreB1lIIi1NxWXCr5O78M5iBCRDdaeScGN&#10;AmzWT4MV5sZf+UhdEUuRQjjkqMDG2ORSBm3JYRj5hjhxF986jAm2pTQtXlO4q+U4y6bSYcWpwWJD&#10;W0v6p/hzCmRdZPp79zufne2HmZy6vT4cF0q9PPdvSxCR+vgvfrg/jYJJWp++pB8g13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d6cxsIAAADbAAAADwAAAAAAAAAAAAAA&#10;AAChAgAAZHJzL2Rvd25yZXYueG1sUEsFBgAAAAAEAAQA+QAAAJADAAAAAA==&#10;" strokeweight="2pt">
                    <v:shadow on="t" color="black" opacity="24903f" origin=",.5" offset="0,.55556mm"/>
                  </v:line>
                  <v:line id="Straight Connector 16" o:spid="_x0000_s1216" style="position:absolute;visibility:visible;mso-wrap-style:square" from="53547,13164" to="53547,151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pI5XcQAAADbAAAADwAAAGRycy9kb3ducmV2LnhtbESPQWsCMRSE7wX/Q3iCt5q1QqurUaRQ&#10;LBShrh48PpLnZnXzst2k6/bfN0Khx2FmvmGW697VoqM2VJ4VTMYZCGLtTcWlguPh7XEGIkRkg7Vn&#10;UvBDAdarwcMSc+NvvKeuiKVIEA45KrAxNrmUQVtyGMa+IU7e2bcOY5JtKU2LtwR3tXzKsmfpsOK0&#10;YLGhV0v6Wnw7BbIuMn35+Jq9nOzWTA/dTn/u50qNhv1mASJSH//Df+13o2A6gfuX9APk6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kjldxAAAANsAAAAPAAAAAAAAAAAA&#10;AAAAAKECAABkcnMvZG93bnJldi54bWxQSwUGAAAAAAQABAD5AAAAkgMAAAAA&#10;" strokeweight="2pt">
                    <v:shadow on="t" color="black" opacity="24903f" origin=",.5" offset="0,.55556mm"/>
                  </v:line>
                  <v:line id="Straight Connector 17" o:spid="_x0000_s1217" style="position:absolute;visibility:visible;mso-wrap-style:square" from="32040,31674" to="32040,335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2h/cYAAADcAAAADwAAAGRycy9kb3ducmV2LnhtbESPQUsDMRCF7wX/QxihtzZrC1rXpkUE&#10;sSCC3XrwOCTjZnUzWTfpdvvvOwfB2wzvzXvfrLdjaNVAfWoiG7iZF6CIbXQN1wY+Ds+zFaiUkR22&#10;kcnAmRJsN1eTNZYunnhPQ5VrJSGcSjTgc+5KrZP1FDDNY0cs2lfsA2ZZ+1q7Hk8SHlq9KIpbHbBh&#10;afDY0ZMn+1MdgwHdVoX9fv1d3X36F7c8DG/2fX9vzPR6fHwAlWnM/+a/650T/IXQyjMygd5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ytof3GAAAA3AAAAA8AAAAAAAAA&#10;AAAAAAAAoQIAAGRycy9kb3ducmV2LnhtbFBLBQYAAAAABAAEAPkAAACUAwAAAAA=&#10;" strokeweight="2pt">
                    <v:shadow on="t" color="black" opacity="24903f" origin=",.5" offset="0,.55556mm"/>
                  </v:line>
                  <v:shape id="Straight Arrow Connector 18" o:spid="_x0000_s1218" type="#_x0000_t32" style="position:absolute;left:31455;top:3072;width:0;height:329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emvsIAAADcAAAADwAAAGRycy9kb3ducmV2LnhtbERPTWvCQBC9C/0PyxR6Ed2YorWpqxSh&#10;KnjSCl6H7CQbzM6G7DbGf98VBG/zeJ+zWPW2Fh21vnKsYDJOQBDnTldcKjj9/ozmIHxA1lg7JgU3&#10;8rBavgwWmGl35QN1x1CKGMI+QwUmhCaT0ueGLPqxa4gjV7jWYoiwLaVu8RrDbS3TJJlJixXHBoMN&#10;rQ3ll+OfVVCkmibDy9lsP6ZYrPfvadfVG6XeXvvvLxCB+vAUP9w7Heenn3B/Jl4gl/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eemvsIAAADcAAAADwAAAAAAAAAAAAAA&#10;AAChAgAAZHJzL2Rvd25yZXYueG1sUEsFBgAAAAAEAAQA+QAAAJADAAAAAA==&#10;">
                    <v:stroke endarrow="open"/>
                  </v:shape>
                  <v:shape id="Straight Arrow Connector 19" o:spid="_x0000_s1219" type="#_x0000_t32" style="position:absolute;left:13606;top:3072;width:12070;height:329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eoqCsYAAADcAAAADwAAAGRycy9kb3ducmV2LnhtbESPQWvCQBCF7wX/wzJCL6VuWkEkdRUp&#10;FEQKovbS25CdZIPZ2TS7xthf7xwEbzO8N+99s1gNvlE9dbEObOBtkoEiLoKtuTLwc/x6nYOKCdli&#10;E5gMXCnCajl6WmBuw4X31B9SpSSEY44GXEptrnUsHHmMk9ASi1aGzmOStau07fAi4b7R71k20x5r&#10;lgaHLX06Kk6Hszfwsv+tq7I8f1/j9H83z7a7P1f0xjyPh/UHqERDepjv1xsr+FPBl2dkAr28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HqKgrGAAAA3AAAAA8AAAAAAAAA&#10;AAAAAAAAoQIAAGRycy9kb3ducmV2LnhtbFBLBQYAAAAABAAEAPkAAACUAwAAAAA=&#10;">
                    <v:stroke endarrow="open"/>
                  </v:shape>
                  <v:shape id="Straight Arrow Connector 20" o:spid="_x0000_s1220" type="#_x0000_t32" style="position:absolute;left:38916;top:3072;width:11924;height:328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g8ZcIAAADcAAAADwAAAGRycy9kb3ducmV2LnhtbERPS2vCQBC+F/wPywi9FN0kUpXoKiLU&#10;FnryAV6H7CQbzM6G7Brjv+8WCr3Nx/ec9Xawjeip87VjBek0AUFcOF1zpeBy/pgsQfiArLFxTAqe&#10;5GG7Gb2sMdfuwUfqT6ESMYR9jgpMCG0upS8MWfRT1xJHrnSdxRBhV0nd4SOG20ZmSTKXFmuODQZb&#10;2hsqbqe7VVBmmtK329V8Lt6x3H/Psr5vDkq9jofdCkSgIfyL/9xfOs6fpfD7TLxAbn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kg8ZcIAAADcAAAADwAAAAAAAAAAAAAA&#10;AAChAgAAZHJzL2Rvd25yZXYueG1sUEsFBgAAAAAEAAQA+QAAAJADAAAAAA==&#10;">
                    <v:stroke endarrow="open"/>
                  </v:shape>
                </v:group>
                <w10:anchorlock/>
              </v:group>
            </w:pict>
          </mc:Fallback>
        </mc:AlternateContent>
      </w:r>
    </w:p>
    <w:p w:rsidR="008B3720" w:rsidRPr="00AC2F15" w:rsidRDefault="008B3720" w:rsidP="008B3720">
      <w:pPr>
        <w:autoSpaceDE w:val="0"/>
        <w:autoSpaceDN w:val="0"/>
        <w:adjustRightInd w:val="0"/>
        <w:spacing w:before="60" w:line="240" w:lineRule="auto"/>
        <w:ind w:left="0"/>
        <w:rPr>
          <w:rFonts w:ascii="Times New Roman" w:hAnsi="Times New Roman"/>
          <w:bCs/>
          <w:sz w:val="16"/>
        </w:rPr>
      </w:pPr>
    </w:p>
    <w:p w:rsidR="008B3720" w:rsidRPr="00AC2F15" w:rsidRDefault="008B3720" w:rsidP="008B3720">
      <w:pPr>
        <w:autoSpaceDE w:val="0"/>
        <w:autoSpaceDN w:val="0"/>
        <w:adjustRightInd w:val="0"/>
        <w:spacing w:before="60" w:line="240" w:lineRule="auto"/>
        <w:ind w:left="0"/>
        <w:rPr>
          <w:rFonts w:ascii="Times New Roman" w:hAnsi="Times New Roman"/>
          <w:bCs/>
          <w:sz w:val="16"/>
        </w:rPr>
      </w:pPr>
    </w:p>
    <w:p w:rsidR="008B3720" w:rsidRPr="00AC2F15" w:rsidRDefault="008B3720" w:rsidP="008B3720">
      <w:pPr>
        <w:autoSpaceDE w:val="0"/>
        <w:autoSpaceDN w:val="0"/>
        <w:adjustRightInd w:val="0"/>
        <w:spacing w:before="60" w:line="240" w:lineRule="auto"/>
        <w:ind w:left="0"/>
        <w:rPr>
          <w:rFonts w:ascii="Times New Roman" w:hAnsi="Times New Roman"/>
          <w:bCs/>
          <w:sz w:val="16"/>
        </w:rPr>
      </w:pPr>
    </w:p>
    <w:p w:rsidR="008B3720" w:rsidRPr="00AC2F15" w:rsidRDefault="008B3720" w:rsidP="008B3720">
      <w:pPr>
        <w:autoSpaceDE w:val="0"/>
        <w:autoSpaceDN w:val="0"/>
        <w:adjustRightInd w:val="0"/>
        <w:spacing w:before="60" w:line="240" w:lineRule="auto"/>
        <w:ind w:left="0"/>
        <w:rPr>
          <w:rFonts w:ascii="Times New Roman" w:hAnsi="Times New Roman"/>
          <w:bCs/>
          <w:sz w:val="16"/>
        </w:rPr>
      </w:pPr>
    </w:p>
    <w:p w:rsidR="008B3720" w:rsidRPr="00AC2F15" w:rsidRDefault="008B3720" w:rsidP="008B3720">
      <w:pPr>
        <w:autoSpaceDE w:val="0"/>
        <w:autoSpaceDN w:val="0"/>
        <w:adjustRightInd w:val="0"/>
        <w:spacing w:before="60" w:line="240" w:lineRule="auto"/>
        <w:ind w:left="0"/>
        <w:rPr>
          <w:rFonts w:ascii="Times New Roman" w:hAnsi="Times New Roman"/>
          <w:bCs/>
          <w:sz w:val="16"/>
        </w:rPr>
      </w:pPr>
      <w:r w:rsidRPr="00AC2F15">
        <w:rPr>
          <w:rFonts w:ascii="Times New Roman" w:hAnsi="Times New Roman"/>
          <w:sz w:val="16"/>
        </w:rPr>
        <w:t>* Халықаралық бағалау стандарттарына техникалық басшылықтың ресми аудармасы 2-қосымшада тіркелген.</w:t>
      </w:r>
    </w:p>
    <w:p w:rsidR="008B3720" w:rsidRPr="00AC2F15" w:rsidRDefault="008B3720" w:rsidP="008B3720">
      <w:pPr>
        <w:autoSpaceDE w:val="0"/>
        <w:autoSpaceDN w:val="0"/>
        <w:adjustRightInd w:val="0"/>
        <w:spacing w:before="240" w:line="240" w:lineRule="auto"/>
        <w:ind w:left="0"/>
        <w:rPr>
          <w:rFonts w:ascii="Times New Roman" w:hAnsi="Times New Roman"/>
          <w:bCs/>
        </w:rPr>
      </w:pPr>
      <w:r w:rsidRPr="00AC2F15">
        <w:rPr>
          <w:rFonts w:ascii="Times New Roman" w:hAnsi="Times New Roman"/>
          <w:b/>
        </w:rPr>
        <w:t xml:space="preserve">Нарықтық әдіс. </w:t>
      </w:r>
      <w:r w:rsidRPr="00AC2F15">
        <w:rPr>
          <w:rFonts w:ascii="Times New Roman" w:hAnsi="Times New Roman"/>
        </w:rPr>
        <w:t xml:space="preserve">Нарықтық әдісте барабар немесе салыстырмалы (яғни ұқсас) активтермен, міндеттемелермен немесе активтер мен міндеттемелер тобымен жасалатын нарықтық операциялар барысында түрлендірілетін бағалар немесе </w:t>
      </w:r>
      <w:r w:rsidRPr="00AC2F15">
        <w:rPr>
          <w:rFonts w:ascii="Times New Roman" w:hAnsi="Times New Roman"/>
        </w:rPr>
        <w:lastRenderedPageBreak/>
        <w:t xml:space="preserve">өзге де ойға қонымды ақпараттар (бизнес сияқты) қолданылады. Мысалы, нарықтық әдіспен үйлесімді бағалау әдістерінде салыстырылатын көрсеткіштер кешенінен туындайтын нарықтық көбейткіштер жиі қолданылады. Көбейткіштер әр салыстырылатын көрсеткіш бойынша өзге көбейткішпен бір диапазонда орналасуы мүмкін. Диапазоннан тиісті көбейткішті таңдау үшін бағалауға тән сандық және сапалық факторларды ескере отырып жасалған ұйғарымды қолдану талап етіледі. Нарықтық әдіспен үйлесімді бағалау әдістеріне матрицалық баға белгілеу кіреді. Матрицалық баға белгілеу – бұл басым түрде борыштық бағалы қағаздар сияқты қаржы құралдарының бірқатар түрлерін белгілі бір бағалы қағаздар үшін белгіленетін бағаларды ғана емес, бағалы қағаздардың бағдар ретінде қолданылатын басқа да белгіленетін бағалы қағаздарға қатынасын негізге ала отырып бағалау үшін қолданылатын математикалық әдіс. </w:t>
      </w:r>
    </w:p>
    <w:p w:rsidR="008B3720" w:rsidRPr="00AC2F15" w:rsidRDefault="008B3720" w:rsidP="008B3720">
      <w:pPr>
        <w:autoSpaceDE w:val="0"/>
        <w:autoSpaceDN w:val="0"/>
        <w:adjustRightInd w:val="0"/>
        <w:spacing w:before="240" w:line="240" w:lineRule="auto"/>
        <w:ind w:left="0"/>
        <w:rPr>
          <w:rFonts w:ascii="Times New Roman" w:hAnsi="Times New Roman"/>
          <w:bCs/>
        </w:rPr>
      </w:pPr>
      <w:r w:rsidRPr="00AC2F15">
        <w:rPr>
          <w:rFonts w:ascii="Times New Roman" w:hAnsi="Times New Roman"/>
          <w:b/>
        </w:rPr>
        <w:t>Шығын әдісі.</w:t>
      </w:r>
      <w:r w:rsidRPr="00AC2F15">
        <w:rPr>
          <w:rFonts w:ascii="Times New Roman" w:hAnsi="Times New Roman"/>
        </w:rPr>
        <w:t xml:space="preserve"> Шығын әдісін қолдану кезінде активтің өнімділік қабілетін ауыстыру үшін ағымдағы сәтте талап етілуі мүмкін сома (жиі жағдайда ағымдағы ауыстыру құны деп аталады) көрсетіледі. Нарыққа қатысушы болып табылатын сатушы тұрғысынан, актив үшін алынуы мүмкін құн нарыққа қатысушы болып табылатын сатып алушы тарапынан алмастырушы активті сатып алу немесе құру үшін төленетін, моральдік тозуды есепке алған кездегі пайдасы мұнымен барабар сомаға негізделеді. Бұл сатып алушының нарыққа қатысушы ретінде активке аталған активтің өнімділік қабілетін ауыстыра алатын сомадан артық соманы төлемейтіндігімен түсіндіріледі. Моральдік тозуға физикалық нашарлау, функционалдық (технологиялық) ескіру және экономикалық (сыртқы) ескіру кіреді және ол қаржы есептілігін дайындау мен ұсыну мақсаттарында (тарихи құнды бөлу) немесе салықтық мақсаттарда (белгілі бір пайдалы қызмет ету мерзімдерін қолдану) тозуға қарағанда біршама кеңірек түсінік болып табылады. Көп жағдайда ағымдағы ауыстыру құнына қатысты әдіс басқа активтермен немесе басқа активтер мен міндеттемелермен бірге қолданылатын материалдық активтердің әділ құнын бағалау үшін пайдаланылады. </w:t>
      </w:r>
    </w:p>
    <w:p w:rsidR="008B3720" w:rsidRPr="00AC2F15" w:rsidRDefault="008B3720" w:rsidP="008B3720">
      <w:pPr>
        <w:autoSpaceDE w:val="0"/>
        <w:autoSpaceDN w:val="0"/>
        <w:adjustRightInd w:val="0"/>
        <w:spacing w:before="240" w:line="240" w:lineRule="auto"/>
        <w:ind w:left="0"/>
        <w:rPr>
          <w:rFonts w:ascii="Times New Roman" w:hAnsi="Times New Roman"/>
          <w:bCs/>
        </w:rPr>
      </w:pPr>
      <w:r w:rsidRPr="00AC2F15">
        <w:rPr>
          <w:rFonts w:ascii="Times New Roman" w:hAnsi="Times New Roman"/>
          <w:b/>
        </w:rPr>
        <w:t>Табыс әдісі.</w:t>
      </w:r>
      <w:r w:rsidRPr="00AC2F15">
        <w:rPr>
          <w:rFonts w:ascii="Times New Roman" w:hAnsi="Times New Roman"/>
        </w:rPr>
        <w:t xml:space="preserve"> Табыс әдісін қолдану кезінде келешек сомалар (мысалы, ақшалай қаражат ағыны немесе табыстар мен шығындар) ағымдағы сәттегі бірыңғай (яғни дисконтталған) сомаға түрлендіріледі. Табыс әдісін қолдану кезінде әділ құнды бағалау көрсеткіші мұндай келешек сомаларға қатысты ағымдағы нарықтық болжамдарды көрсетеді. Мұндай бағалау әдістеріне, мәселен, келесілерді жатқызуға болады: </w:t>
      </w:r>
    </w:p>
    <w:p w:rsidR="008B3720" w:rsidRPr="00AC2F15" w:rsidRDefault="008B3720" w:rsidP="00A07C0F">
      <w:pPr>
        <w:numPr>
          <w:ilvl w:val="0"/>
          <w:numId w:val="257"/>
        </w:numPr>
        <w:autoSpaceDE w:val="0"/>
        <w:autoSpaceDN w:val="0"/>
        <w:adjustRightInd w:val="0"/>
        <w:spacing w:before="240" w:line="240" w:lineRule="auto"/>
        <w:rPr>
          <w:rFonts w:ascii="Times New Roman" w:hAnsi="Times New Roman"/>
          <w:bCs/>
        </w:rPr>
      </w:pPr>
      <w:r w:rsidRPr="00AC2F15">
        <w:rPr>
          <w:rFonts w:ascii="Times New Roman" w:hAnsi="Times New Roman"/>
        </w:rPr>
        <w:t xml:space="preserve">1. </w:t>
      </w:r>
      <w:r w:rsidR="000D546F">
        <w:rPr>
          <w:rFonts w:ascii="Times New Roman" w:hAnsi="Times New Roman"/>
        </w:rPr>
        <w:t>"</w:t>
      </w:r>
      <w:r w:rsidRPr="00AC2F15">
        <w:rPr>
          <w:rFonts w:ascii="Times New Roman" w:hAnsi="Times New Roman"/>
        </w:rPr>
        <w:t>Келтірілген құн бойынша бағалау әдістері</w:t>
      </w:r>
      <w:r w:rsidR="000D546F">
        <w:rPr>
          <w:rFonts w:ascii="Times New Roman" w:hAnsi="Times New Roman"/>
        </w:rPr>
        <w:t>"</w:t>
      </w:r>
      <w:r w:rsidRPr="00AC2F15">
        <w:rPr>
          <w:rFonts w:ascii="Times New Roman" w:hAnsi="Times New Roman"/>
        </w:rPr>
        <w:t xml:space="preserve"> қосымшасында сипатталғандай, келтірілген құн бойынша бағалау әдістері; </w:t>
      </w:r>
    </w:p>
    <w:p w:rsidR="008B3720" w:rsidRPr="00AC2F15" w:rsidRDefault="008B3720" w:rsidP="00A07C0F">
      <w:pPr>
        <w:numPr>
          <w:ilvl w:val="0"/>
          <w:numId w:val="257"/>
        </w:numPr>
        <w:autoSpaceDE w:val="0"/>
        <w:autoSpaceDN w:val="0"/>
        <w:adjustRightInd w:val="0"/>
        <w:spacing w:before="240" w:line="240" w:lineRule="auto"/>
        <w:rPr>
          <w:rFonts w:ascii="Times New Roman" w:hAnsi="Times New Roman"/>
          <w:bCs/>
        </w:rPr>
      </w:pPr>
      <w:r w:rsidRPr="00AC2F15">
        <w:rPr>
          <w:rFonts w:ascii="Times New Roman" w:hAnsi="Times New Roman"/>
        </w:rPr>
        <w:t xml:space="preserve">Блэк-Шоулс-Мертон формуласы немесе биномдық модель (яғни құрылымдық модель) сияқты опционды бағалау модельдері, оларға келтірілген құн бойынша бағалау әдістері кіреді және олар опционның уақытша құнымен қатар, ішкі құнын да көрсетеді; және </w:t>
      </w:r>
    </w:p>
    <w:p w:rsidR="008B3720" w:rsidRPr="00AC2F15" w:rsidRDefault="008B3720" w:rsidP="00A07C0F">
      <w:pPr>
        <w:numPr>
          <w:ilvl w:val="0"/>
          <w:numId w:val="257"/>
        </w:numPr>
        <w:autoSpaceDE w:val="0"/>
        <w:autoSpaceDN w:val="0"/>
        <w:adjustRightInd w:val="0"/>
        <w:spacing w:before="240" w:line="240" w:lineRule="auto"/>
        <w:rPr>
          <w:rFonts w:ascii="Times New Roman" w:hAnsi="Times New Roman"/>
          <w:bCs/>
        </w:rPr>
      </w:pPr>
      <w:r w:rsidRPr="00AC2F15">
        <w:rPr>
          <w:rFonts w:ascii="Times New Roman" w:hAnsi="Times New Roman"/>
        </w:rPr>
        <w:t xml:space="preserve">кейбір бейматериалдық активтердің әділ құнын бағалау үшін қолданылатын дисконтталған ақша ағындары әдісі. </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Банк бір немесе бірнеше бағалау әдісін қолдануы мүмкін. Егер әділ құнды бағалау үшін бірнеше бағалау әдісі қолданылса, тиісті нәтижелер (яғни әділ құнның тиісті көрсеткіштері) бұл нәтижелерде көрсетілген мәндер диапазонының ойға қонымдылығын қарастыру арқылы бағалануы тиіс. Әділ құнды бағалау көрсеткіші – бұл қалыптасқан жағдайларда әділ құнды барынша дәл көрсететін диапазон шегіндегі мән.</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Егер операция құны бастапқы тану кезіндегі және кейінгі кезеңдердегі әділ құн болып табылса, әділ құнды бағалау үшін бақыланбайтын бастапқы деректер басшылыққа алынатын бағалау әдісі қолданылады, мұндай бағалау әдісі бастапқы тану кезінде осы бағалау әдісін қолдану арқылы алынған нәтиже операция бағасына теңестірілетіндей етіп калибрленуі тиіс. Калибрлеу әрекеті бағалау әдісінде ағымдағы нарықтық жағдайлардың көрсетілуіне кепілдік береді және Банкке бағалау әдісіне түзету енгізу қажеттігін анықтауға көмектеседі (мысалы, актив немесе міндеттеме осы бағалау әдісінде есепке алынбайтын сипаттамадан тұруы мүмкін). Бастапқы танудан кейін бақыланбайтын бастапқы деректер қолданылатын бағалау әдісін немесе әдістерін қолдану арқылы әділ құнды бағалау кезінде Банк бұл бағалау әдістерінің бағалау күніндегі бақыланатын нарықтық деректерді (мысалы, ұқсас активтің немесе міндеттеменің бағасы) көрсететініне көз жеткізуі тиіс.</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Әділ құнды бағалау үшін қолданылатын бағалау әдістері жүйелі түрде пайдаланылуы тиіс. Бұл ретте, егер мұндай өзгеріс әділ құнға тең немесе қалыптасқан жағдайларда оны барынша дәл сипаттайтын баға көрсеткішінің алынуына мүмкіндік берсе, бағалау әдісіне немесе оны қолдану тәртібіне өзгерту енгізу (мысалы, бірнеше бағалау әдісін қолдану кезінде оның өлшенген мәнін өзгерту немесе бағалау әдісіне қолданылатын түзету шамасын өзгерту) қажет. Мәселен, келесі оқиғалардың кез келгені орын алған жағдайда осылай болуы мүмкін:</w:t>
      </w:r>
    </w:p>
    <w:p w:rsidR="008B3720" w:rsidRPr="00AC2F15" w:rsidRDefault="008B3720" w:rsidP="00A07C0F">
      <w:pPr>
        <w:pStyle w:val="aa"/>
        <w:numPr>
          <w:ilvl w:val="0"/>
          <w:numId w:val="136"/>
        </w:numPr>
        <w:autoSpaceDE w:val="0"/>
        <w:autoSpaceDN w:val="0"/>
        <w:adjustRightInd w:val="0"/>
        <w:spacing w:before="240" w:line="240" w:lineRule="auto"/>
        <w:contextualSpacing w:val="0"/>
        <w:rPr>
          <w:rFonts w:ascii="Times New Roman" w:hAnsi="Times New Roman"/>
        </w:rPr>
      </w:pPr>
      <w:r w:rsidRPr="00AC2F15">
        <w:rPr>
          <w:rFonts w:ascii="Times New Roman" w:hAnsi="Times New Roman"/>
        </w:rPr>
        <w:t>жаңа нарықтар дамыса;</w:t>
      </w:r>
    </w:p>
    <w:p w:rsidR="008B3720" w:rsidRPr="00AC2F15" w:rsidRDefault="008B3720" w:rsidP="00A07C0F">
      <w:pPr>
        <w:pStyle w:val="aa"/>
        <w:numPr>
          <w:ilvl w:val="0"/>
          <w:numId w:val="136"/>
        </w:numPr>
        <w:autoSpaceDE w:val="0"/>
        <w:autoSpaceDN w:val="0"/>
        <w:adjustRightInd w:val="0"/>
        <w:spacing w:before="240" w:line="240" w:lineRule="auto"/>
        <w:contextualSpacing w:val="0"/>
        <w:rPr>
          <w:rFonts w:ascii="Times New Roman" w:hAnsi="Times New Roman"/>
        </w:rPr>
      </w:pPr>
      <w:r w:rsidRPr="00AC2F15">
        <w:rPr>
          <w:rFonts w:ascii="Times New Roman" w:hAnsi="Times New Roman"/>
        </w:rPr>
        <w:t>жаңа ақпараттар қолжетімді болса;</w:t>
      </w:r>
    </w:p>
    <w:p w:rsidR="008B3720" w:rsidRPr="00AC2F15" w:rsidRDefault="008B3720" w:rsidP="00A07C0F">
      <w:pPr>
        <w:pStyle w:val="aa"/>
        <w:numPr>
          <w:ilvl w:val="0"/>
          <w:numId w:val="136"/>
        </w:numPr>
        <w:autoSpaceDE w:val="0"/>
        <w:autoSpaceDN w:val="0"/>
        <w:adjustRightInd w:val="0"/>
        <w:spacing w:before="240" w:line="240" w:lineRule="auto"/>
        <w:contextualSpacing w:val="0"/>
        <w:rPr>
          <w:rFonts w:ascii="Times New Roman" w:hAnsi="Times New Roman"/>
        </w:rPr>
      </w:pPr>
      <w:r w:rsidRPr="00AC2F15">
        <w:rPr>
          <w:rFonts w:ascii="Times New Roman" w:hAnsi="Times New Roman"/>
        </w:rPr>
        <w:t>бұрын қолданылған ақпараттар бұдан әрі қолжетімсіз болса;</w:t>
      </w:r>
    </w:p>
    <w:p w:rsidR="008B3720" w:rsidRPr="00AC2F15" w:rsidRDefault="008B3720" w:rsidP="00A07C0F">
      <w:pPr>
        <w:pStyle w:val="aa"/>
        <w:numPr>
          <w:ilvl w:val="0"/>
          <w:numId w:val="136"/>
        </w:numPr>
        <w:autoSpaceDE w:val="0"/>
        <w:autoSpaceDN w:val="0"/>
        <w:adjustRightInd w:val="0"/>
        <w:spacing w:before="240" w:line="240" w:lineRule="auto"/>
        <w:contextualSpacing w:val="0"/>
        <w:rPr>
          <w:rFonts w:ascii="Times New Roman" w:hAnsi="Times New Roman"/>
        </w:rPr>
      </w:pPr>
      <w:r w:rsidRPr="00AC2F15">
        <w:rPr>
          <w:rFonts w:ascii="Times New Roman" w:hAnsi="Times New Roman"/>
        </w:rPr>
        <w:lastRenderedPageBreak/>
        <w:t>бағалау әдістері жетілдірілсе; немесе</w:t>
      </w:r>
    </w:p>
    <w:p w:rsidR="008B3720" w:rsidRPr="00AC2F15" w:rsidRDefault="008B3720" w:rsidP="00A07C0F">
      <w:pPr>
        <w:pStyle w:val="aa"/>
        <w:numPr>
          <w:ilvl w:val="0"/>
          <w:numId w:val="136"/>
        </w:numPr>
        <w:autoSpaceDE w:val="0"/>
        <w:autoSpaceDN w:val="0"/>
        <w:adjustRightInd w:val="0"/>
        <w:spacing w:before="240" w:line="240" w:lineRule="auto"/>
        <w:contextualSpacing w:val="0"/>
        <w:rPr>
          <w:rFonts w:ascii="Times New Roman" w:hAnsi="Times New Roman"/>
        </w:rPr>
      </w:pPr>
      <w:r w:rsidRPr="00AC2F15">
        <w:rPr>
          <w:rFonts w:ascii="Times New Roman" w:hAnsi="Times New Roman"/>
        </w:rPr>
        <w:t>нарық жағдайлары өзгерсе.</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 xml:space="preserve">Бағалау әдісін немесе оның қолданылу тәртібін өзгерту нәтижесінде туындайтын өзгерістер есепте 1-тараудың 2. </w:t>
      </w:r>
      <w:r w:rsidR="000D546F">
        <w:rPr>
          <w:rFonts w:ascii="Times New Roman" w:hAnsi="Times New Roman"/>
        </w:rPr>
        <w:t>"</w:t>
      </w:r>
      <w:r w:rsidRPr="00AC2F15">
        <w:rPr>
          <w:rFonts w:ascii="Times New Roman" w:hAnsi="Times New Roman"/>
        </w:rPr>
        <w:t>Есеп саясаты, есеп айырысу бағаларындағы өзгерістер және қателер (ХБЕС 8)</w:t>
      </w:r>
      <w:r w:rsidR="000D546F">
        <w:rPr>
          <w:rFonts w:ascii="Times New Roman" w:hAnsi="Times New Roman"/>
        </w:rPr>
        <w:t>"</w:t>
      </w:r>
      <w:r w:rsidRPr="00AC2F15">
        <w:rPr>
          <w:rFonts w:ascii="Times New Roman" w:hAnsi="Times New Roman"/>
        </w:rPr>
        <w:t xml:space="preserve"> </w:t>
      </w:r>
      <w:r w:rsidR="00A63684">
        <w:rPr>
          <w:rFonts w:ascii="Times New Roman" w:hAnsi="Times New Roman"/>
        </w:rPr>
        <w:t>бөлім</w:t>
      </w:r>
      <w:r w:rsidRPr="00AC2F15">
        <w:rPr>
          <w:rFonts w:ascii="Times New Roman" w:hAnsi="Times New Roman"/>
        </w:rPr>
        <w:t>іне сәйкес бухгалтерлік бағалаудың өзгеруі ретінде көрсетілуі тиіс. Дегенмен, бағалау әдісін немесе оның қолданылу тәртібін өзгерту нәтижесінде туындайтын өзгерістерге қатысты бухгалтерлік бағалаудың өзгеруі туралы ақпараттарды жариялау талап етілмейді.</w:t>
      </w:r>
    </w:p>
    <w:p w:rsidR="008B3720" w:rsidRPr="00AC2F15" w:rsidRDefault="008B3720" w:rsidP="008B3720">
      <w:pPr>
        <w:keepNext/>
        <w:autoSpaceDE w:val="0"/>
        <w:autoSpaceDN w:val="0"/>
        <w:adjustRightInd w:val="0"/>
        <w:spacing w:before="240" w:line="240" w:lineRule="auto"/>
        <w:ind w:left="0"/>
        <w:rPr>
          <w:rFonts w:ascii="Times New Roman" w:hAnsi="Times New Roman"/>
          <w:b/>
          <w:bCs/>
          <w:i/>
        </w:rPr>
      </w:pPr>
      <w:r w:rsidRPr="00AC2F15">
        <w:rPr>
          <w:rFonts w:ascii="Times New Roman" w:hAnsi="Times New Roman"/>
          <w:b/>
          <w:i/>
        </w:rPr>
        <w:t>Бағалау әдістеріне арналған бастапқы деректер</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 xml:space="preserve">Әділ құнды бағалау үшін қолданылатын бағалау әдістерінде тиісті түрде бақыланатын бастапқы деректер максималды түрде, ал бақыланбайтын бастапқы деректер минималды түрде қолданылуы тиіс. Кейбір активтер мен міндеттемелер (мысалы, қаржы құралдары) үшін бастапқы деректер </w:t>
      </w:r>
      <w:r w:rsidR="000D546F">
        <w:rPr>
          <w:rFonts w:ascii="Times New Roman" w:hAnsi="Times New Roman"/>
        </w:rPr>
        <w:t>"</w:t>
      </w:r>
      <w:r w:rsidRPr="00AC2F15">
        <w:rPr>
          <w:rFonts w:ascii="Times New Roman" w:hAnsi="Times New Roman"/>
        </w:rPr>
        <w:t>бақыланбалы</w:t>
      </w:r>
      <w:r w:rsidR="000D546F">
        <w:rPr>
          <w:rFonts w:ascii="Times New Roman" w:hAnsi="Times New Roman"/>
        </w:rPr>
        <w:t>"</w:t>
      </w:r>
      <w:r w:rsidRPr="00AC2F15">
        <w:rPr>
          <w:rFonts w:ascii="Times New Roman" w:hAnsi="Times New Roman"/>
        </w:rPr>
        <w:t xml:space="preserve"> болуы мүмкін нарықтарға биржа (қор) нарықтары, дилерлік нарықтар, делдалдық нарықтар және </w:t>
      </w:r>
      <w:r w:rsidR="000D546F">
        <w:rPr>
          <w:rFonts w:ascii="Times New Roman" w:hAnsi="Times New Roman"/>
        </w:rPr>
        <w:t>"</w:t>
      </w:r>
      <w:r w:rsidRPr="00AC2F15">
        <w:rPr>
          <w:rFonts w:ascii="Times New Roman" w:hAnsi="Times New Roman"/>
        </w:rPr>
        <w:t>принципалдан принципалға</w:t>
      </w:r>
      <w:r w:rsidR="000D546F">
        <w:rPr>
          <w:rFonts w:ascii="Times New Roman" w:hAnsi="Times New Roman"/>
        </w:rPr>
        <w:t>"</w:t>
      </w:r>
      <w:r w:rsidRPr="00AC2F15">
        <w:rPr>
          <w:rFonts w:ascii="Times New Roman" w:hAnsi="Times New Roman"/>
        </w:rPr>
        <w:t xml:space="preserve"> сипатындағы нарықтар жатады.</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 xml:space="preserve">Банк активпен немесе міндеттемемен операция жүргізу кезінде нарыққа қатысушылар ескеруі мүмкін, активтің немесе міндеттеменің сипаттамаларымен үйлесімді бастапқы деректерді іріктеуі тиіс. Кейбір жағдайларда, мұндай сипаттамалар сыйлықақы немесе дисконт (мысалы, бақылау үшін сыйлықақы немесе бақыланбайтын үлес дисконты) сияқты түзетулердің қолданылуына себепші болады. Бірақ әділ құнды бағалау көрсеткішіне осы </w:t>
      </w:r>
      <w:r w:rsidR="00A63684">
        <w:rPr>
          <w:rFonts w:ascii="Times New Roman" w:hAnsi="Times New Roman"/>
        </w:rPr>
        <w:t>бөлім</w:t>
      </w:r>
      <w:r w:rsidRPr="00AC2F15">
        <w:rPr>
          <w:rFonts w:ascii="Times New Roman" w:hAnsi="Times New Roman"/>
        </w:rPr>
        <w:t>де қабылданған есепке алу бірлігімен үйлеспейтін, әділ құнды бағалау көрсеткішін талап ететін немесе оны қолдануға рұқсат беретін сыйлықақы немесе дисконт кірмеуі тиіс. Қандай да бір өлшемді Банк тарапынан ұсталатын пакеттің сипаттамасы ретінде емес (нарықтың әдеттегі тәуліктік сауда айналымы Банкте бар активтер мен міндеттемелер мөлшерін жұту үшін жеткіліксіз болғандықтан, көбінесе, активтің немесе міндеттеменің белгіленген бағасына түзету енгізуге қажетті бұғаттаушы фактор), активтің немесе міндеттеменің сипаттамасы ретінде (мысалы, бақыланатын үлестің әділ құнын бағалау кезінде бақылау әрекеті үшін үстелетін сыйлықақы) көрсететін сыйлықақылар немесе дисконттар әділ құнды бағалау кезінде есепке алынбауы тиіс. Барлық жағдайда, белсенді нарықта активке немесе міндеттемеге қатысты белгіленетін баға (яғни 1-деңгейдің бастапқы деректері) болған кезде, әділ құнды бағалау барысында Банк төменде көзделген бірыңғай жағдайларды қоспағанда, мұндай бағаны түзету енгізбестен қолдануы тиіс.</w:t>
      </w:r>
    </w:p>
    <w:p w:rsidR="008B3720" w:rsidRPr="00AC2F15" w:rsidRDefault="008B3720" w:rsidP="008B3720">
      <w:pPr>
        <w:autoSpaceDE w:val="0"/>
        <w:autoSpaceDN w:val="0"/>
        <w:adjustRightInd w:val="0"/>
        <w:spacing w:before="240" w:line="240" w:lineRule="auto"/>
        <w:ind w:left="0"/>
        <w:rPr>
          <w:rFonts w:ascii="Times New Roman" w:hAnsi="Times New Roman"/>
          <w:b/>
          <w:bCs/>
          <w:i/>
        </w:rPr>
      </w:pPr>
      <w:r w:rsidRPr="00AC2F15">
        <w:rPr>
          <w:rFonts w:ascii="Times New Roman" w:hAnsi="Times New Roman"/>
          <w:b/>
          <w:i/>
        </w:rPr>
        <w:t>Сатып алу және сату бағаларына негізделген бастапқы деректер</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Егер әділ құны бойынша бағаланатын активтің немесе міндеттеменің сатып алу құны мен сату құны (мысалы, дилерлік нарықтың бастапқы деректері) болса, қалыптасқан жағдайларда әділ құнды барынша дәл көрсететін, сұраныс пен ұсыныс бойынша спрэд шегіндегі баға мұндай бастапқы деректердің әділ құн иерархиясы шегінде қандай санатқа (яғни 1, 2 немесе 3-деңгейге) жататынына тәуелсіз, әділ құнды бағалау үшін қолданылуы тиіс. Активтердің позициялары бойынша сатып алу бағалары мен міндеттемелердің позициялары бойынша сату бағаларын қолдану міндет емес, құқық болып табылады.</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 xml:space="preserve">Осы </w:t>
      </w:r>
      <w:r w:rsidR="00A63684">
        <w:rPr>
          <w:rFonts w:ascii="Times New Roman" w:hAnsi="Times New Roman"/>
        </w:rPr>
        <w:t>бөлім</w:t>
      </w:r>
      <w:r w:rsidRPr="00AC2F15">
        <w:rPr>
          <w:rFonts w:ascii="Times New Roman" w:hAnsi="Times New Roman"/>
        </w:rPr>
        <w:t>де нарықтық орташа баға белгіленімінің немесе нарыққа қатысушылар тарапынан сұраныс пен ұсыныс бойынша спрэд шегінде әділ құнды бағалауға арналған практикалық қажетті құралдар ретінде пайдаланылатын бағалар туралы өзге де келісімдердің қолданылуы жоққа шығарылмайды.</w:t>
      </w:r>
    </w:p>
    <w:p w:rsidR="008B3720" w:rsidRPr="00AC2F15" w:rsidRDefault="008B3720" w:rsidP="008B3720">
      <w:pPr>
        <w:autoSpaceDE w:val="0"/>
        <w:autoSpaceDN w:val="0"/>
        <w:adjustRightInd w:val="0"/>
        <w:spacing w:before="240" w:line="240" w:lineRule="auto"/>
        <w:ind w:left="0"/>
        <w:rPr>
          <w:rFonts w:ascii="Times New Roman" w:hAnsi="Times New Roman"/>
          <w:b/>
          <w:bCs/>
          <w:i/>
        </w:rPr>
      </w:pPr>
      <w:r w:rsidRPr="00AC2F15">
        <w:rPr>
          <w:rFonts w:ascii="Times New Roman" w:hAnsi="Times New Roman"/>
          <w:b/>
          <w:i/>
        </w:rPr>
        <w:t>Әділ құн иерархиясы</w:t>
      </w:r>
    </w:p>
    <w:p w:rsidR="008B3720" w:rsidRPr="00AC2F15" w:rsidRDefault="008B3720" w:rsidP="008B3720">
      <w:pPr>
        <w:autoSpaceDE w:val="0"/>
        <w:autoSpaceDN w:val="0"/>
        <w:adjustRightInd w:val="0"/>
        <w:spacing w:before="240" w:line="240" w:lineRule="auto"/>
        <w:ind w:left="0"/>
        <w:rPr>
          <w:rFonts w:ascii="Times New Roman" w:hAnsi="Times New Roman"/>
          <w:bCs/>
        </w:rPr>
      </w:pPr>
      <w:r w:rsidRPr="00AC2F15">
        <w:rPr>
          <w:rFonts w:ascii="Times New Roman" w:hAnsi="Times New Roman"/>
        </w:rPr>
        <w:t xml:space="preserve">Әділ құн иерархиясы қолданылатын бастапқы деректердің әділ құнды анықтау үшін маңыздылығын көрсетеді. </w:t>
      </w:r>
    </w:p>
    <w:p w:rsidR="008B3720" w:rsidRPr="00AC2F15" w:rsidRDefault="008B3720" w:rsidP="008B3720">
      <w:pPr>
        <w:autoSpaceDE w:val="0"/>
        <w:autoSpaceDN w:val="0"/>
        <w:adjustRightInd w:val="0"/>
        <w:spacing w:before="240" w:line="240" w:lineRule="auto"/>
        <w:ind w:left="0"/>
        <w:rPr>
          <w:rFonts w:ascii="Times New Roman" w:hAnsi="Times New Roman"/>
          <w:bCs/>
        </w:rPr>
      </w:pPr>
      <w:r w:rsidRPr="00AC2F15">
        <w:rPr>
          <w:rFonts w:ascii="Times New Roman" w:hAnsi="Times New Roman"/>
        </w:rPr>
        <w:t>Төменде деңгейлер иерархиясының қолданылуына қатысты шешімдер тармағы көрсетілген:</w:t>
      </w:r>
    </w:p>
    <w:p w:rsidR="008B3720" w:rsidRPr="00AC2F15" w:rsidRDefault="008B3720" w:rsidP="008B3720">
      <w:pPr>
        <w:ind w:left="0"/>
      </w:pPr>
      <w:r w:rsidRPr="00AC2F15">
        <w:rPr>
          <w:noProof/>
          <w:lang w:val="ru-RU" w:eastAsia="ru-RU" w:bidi="ar-SA"/>
        </w:rPr>
        <w:lastRenderedPageBreak/>
        <mc:AlternateContent>
          <mc:Choice Requires="wpg">
            <w:drawing>
              <wp:inline distT="0" distB="0" distL="0" distR="0" wp14:anchorId="60D2ACC6" wp14:editId="0D3B09CA">
                <wp:extent cx="6423025" cy="4315460"/>
                <wp:effectExtent l="0" t="0" r="15875" b="27940"/>
                <wp:docPr id="1"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3025" cy="4315460"/>
                          <a:chOff x="0" y="0"/>
                          <a:chExt cx="6422746" cy="4315485"/>
                        </a:xfrm>
                      </wpg:grpSpPr>
                      <wps:wsp>
                        <wps:cNvPr id="2" name="Text Box 1"/>
                        <wps:cNvSpPr txBox="1">
                          <a:spLocks noChangeArrowheads="1"/>
                        </wps:cNvSpPr>
                        <wps:spPr bwMode="auto">
                          <a:xfrm>
                            <a:off x="1199693" y="14630"/>
                            <a:ext cx="1528445" cy="652942"/>
                          </a:xfrm>
                          <a:prstGeom prst="rect">
                            <a:avLst/>
                          </a:prstGeom>
                          <a:solidFill>
                            <a:srgbClr val="FFFFFF"/>
                          </a:solidFill>
                          <a:ln w="6350">
                            <a:solidFill>
                              <a:srgbClr val="000000"/>
                            </a:solidFill>
                            <a:miter lim="800000"/>
                            <a:headEnd/>
                            <a:tailEnd/>
                          </a:ln>
                        </wps:spPr>
                        <wps:txbx>
                          <w:txbxContent>
                            <w:p w:rsidR="008344D9" w:rsidRPr="008316BC" w:rsidRDefault="008344D9" w:rsidP="008B3720">
                              <w:pPr>
                                <w:spacing w:after="0" w:line="240" w:lineRule="auto"/>
                                <w:ind w:left="0"/>
                                <w:jc w:val="center"/>
                                <w:rPr>
                                  <w:rFonts w:ascii="Times New Roman" w:hAnsi="Times New Roman"/>
                                  <w:b/>
                                  <w:sz w:val="18"/>
                                  <w:szCs w:val="18"/>
                                </w:rPr>
                              </w:pPr>
                              <w:r>
                                <w:rPr>
                                  <w:rFonts w:ascii="Times New Roman" w:hAnsi="Times New Roman"/>
                                  <w:b/>
                                  <w:sz w:val="18"/>
                                </w:rPr>
                                <w:t>Барабар активтер\міндеттемелер үшін белгіленген бағалар?</w:t>
                              </w:r>
                            </w:p>
                          </w:txbxContent>
                        </wps:txbx>
                        <wps:bodyPr rot="0" vert="horz" wrap="square" lIns="91440" tIns="45720" rIns="91440" bIns="45720" anchor="t" anchorCtr="0" upright="1">
                          <a:noAutofit/>
                        </wps:bodyPr>
                      </wps:wsp>
                      <wps:wsp>
                        <wps:cNvPr id="3" name="Text Box 2"/>
                        <wps:cNvSpPr txBox="1">
                          <a:spLocks noChangeArrowheads="1"/>
                        </wps:cNvSpPr>
                        <wps:spPr bwMode="auto">
                          <a:xfrm>
                            <a:off x="3562503" y="0"/>
                            <a:ext cx="1528445" cy="577850"/>
                          </a:xfrm>
                          <a:prstGeom prst="rect">
                            <a:avLst/>
                          </a:prstGeom>
                          <a:solidFill>
                            <a:srgbClr val="FFFFFF"/>
                          </a:solidFill>
                          <a:ln w="6350">
                            <a:solidFill>
                              <a:srgbClr val="000000"/>
                            </a:solidFill>
                            <a:miter lim="800000"/>
                            <a:headEnd/>
                            <a:tailEnd/>
                          </a:ln>
                        </wps:spPr>
                        <wps:txbx>
                          <w:txbxContent>
                            <w:p w:rsidR="008344D9" w:rsidRPr="008316BC" w:rsidRDefault="008344D9" w:rsidP="008B3720">
                              <w:pPr>
                                <w:spacing w:after="0" w:line="240" w:lineRule="auto"/>
                                <w:ind w:left="0"/>
                                <w:jc w:val="center"/>
                                <w:rPr>
                                  <w:rFonts w:ascii="Times New Roman" w:hAnsi="Times New Roman"/>
                                  <w:b/>
                                  <w:sz w:val="18"/>
                                  <w:szCs w:val="18"/>
                                </w:rPr>
                              </w:pPr>
                              <w:r>
                                <w:rPr>
                                  <w:rFonts w:ascii="Times New Roman" w:hAnsi="Times New Roman"/>
                                  <w:b/>
                                  <w:sz w:val="18"/>
                                </w:rPr>
                                <w:t>Актив немесе міндеттеме үшін бақыланатын деректер?</w:t>
                              </w:r>
                            </w:p>
                          </w:txbxContent>
                        </wps:txbx>
                        <wps:bodyPr rot="0" vert="horz" wrap="square" lIns="91440" tIns="45720" rIns="91440" bIns="45720" anchor="t" anchorCtr="0" upright="1">
                          <a:noAutofit/>
                        </wps:bodyPr>
                      </wps:wsp>
                      <wps:wsp>
                        <wps:cNvPr id="5" name="Text Box 3"/>
                        <wps:cNvSpPr txBox="1">
                          <a:spLocks noChangeArrowheads="1"/>
                        </wps:cNvSpPr>
                        <wps:spPr bwMode="auto">
                          <a:xfrm>
                            <a:off x="0" y="929030"/>
                            <a:ext cx="2033626" cy="3108960"/>
                          </a:xfrm>
                          <a:prstGeom prst="rect">
                            <a:avLst/>
                          </a:prstGeom>
                          <a:solidFill>
                            <a:srgbClr val="FFFFFF"/>
                          </a:solidFill>
                          <a:ln w="6350">
                            <a:solidFill>
                              <a:srgbClr val="000000"/>
                            </a:solidFill>
                            <a:miter lim="800000"/>
                            <a:headEnd/>
                            <a:tailEnd/>
                          </a:ln>
                        </wps:spPr>
                        <wps:txbx>
                          <w:txbxContent>
                            <w:p w:rsidR="008344D9" w:rsidRPr="008316BC" w:rsidRDefault="008344D9" w:rsidP="008B3720">
                              <w:pPr>
                                <w:spacing w:after="0" w:line="240" w:lineRule="auto"/>
                                <w:rPr>
                                  <w:rFonts w:ascii="Times New Roman" w:hAnsi="Times New Roman"/>
                                  <w:sz w:val="18"/>
                                  <w:szCs w:val="18"/>
                                </w:rPr>
                              </w:pPr>
                              <w:r>
                                <w:rPr>
                                  <w:rFonts w:ascii="Times New Roman" w:hAnsi="Times New Roman"/>
                                  <w:b/>
                                  <w:sz w:val="18"/>
                                </w:rPr>
                                <w:t>1-ДЕҢГЕЙ</w:t>
                              </w:r>
                            </w:p>
                            <w:p w:rsidR="008344D9" w:rsidRDefault="008344D9" w:rsidP="008B3720">
                              <w:pPr>
                                <w:spacing w:after="0" w:line="240" w:lineRule="auto"/>
                                <w:ind w:left="0"/>
                                <w:rPr>
                                  <w:rFonts w:ascii="Times New Roman" w:hAnsi="Times New Roman"/>
                                  <w:sz w:val="18"/>
                                  <w:szCs w:val="18"/>
                                </w:rPr>
                              </w:pPr>
                              <w:r>
                                <w:rPr>
                                  <w:rFonts w:ascii="Times New Roman" w:hAnsi="Times New Roman"/>
                                  <w:sz w:val="18"/>
                                </w:rPr>
                                <w:t xml:space="preserve"> - белсенді нарықтағы белгіленген баға;</w:t>
                              </w:r>
                            </w:p>
                            <w:p w:rsidR="008344D9" w:rsidRDefault="008344D9" w:rsidP="008B3720">
                              <w:pPr>
                                <w:spacing w:after="0" w:line="240" w:lineRule="auto"/>
                                <w:ind w:left="0"/>
                                <w:rPr>
                                  <w:rFonts w:ascii="Times New Roman" w:hAnsi="Times New Roman"/>
                                  <w:sz w:val="18"/>
                                  <w:szCs w:val="18"/>
                                </w:rPr>
                              </w:pPr>
                              <w:r>
                                <w:rPr>
                                  <w:rFonts w:ascii="Times New Roman" w:hAnsi="Times New Roman"/>
                                  <w:sz w:val="18"/>
                                </w:rPr>
                                <w:t xml:space="preserve"> - ең сенімді дәлел;</w:t>
                              </w:r>
                            </w:p>
                            <w:p w:rsidR="008344D9" w:rsidRDefault="008344D9" w:rsidP="008B3720">
                              <w:pPr>
                                <w:spacing w:after="0" w:line="240" w:lineRule="auto"/>
                                <w:ind w:left="0"/>
                                <w:rPr>
                                  <w:rFonts w:ascii="Times New Roman" w:hAnsi="Times New Roman"/>
                                  <w:sz w:val="18"/>
                                  <w:szCs w:val="18"/>
                                </w:rPr>
                              </w:pPr>
                              <w:r>
                                <w:rPr>
                                  <w:rFonts w:ascii="Times New Roman" w:hAnsi="Times New Roman"/>
                                  <w:sz w:val="18"/>
                                </w:rPr>
                                <w:t xml:space="preserve"> - баға қолжетімді болса, кез келген жағдайда түзету енгізбестен қолданылуы тиіс;</w:t>
                              </w:r>
                            </w:p>
                            <w:p w:rsidR="008344D9" w:rsidRDefault="008344D9" w:rsidP="008B3720">
                              <w:pPr>
                                <w:spacing w:after="0" w:line="240" w:lineRule="auto"/>
                                <w:ind w:left="0"/>
                                <w:rPr>
                                  <w:rFonts w:ascii="Times New Roman" w:hAnsi="Times New Roman"/>
                                  <w:sz w:val="18"/>
                                  <w:szCs w:val="18"/>
                                </w:rPr>
                              </w:pPr>
                              <w:r>
                                <w:rPr>
                                  <w:rFonts w:ascii="Times New Roman" w:hAnsi="Times New Roman"/>
                                  <w:sz w:val="18"/>
                                </w:rPr>
                                <w:t xml:space="preserve"> - қаржы активтері мен қаржы міндеттемелерінің көбісі үшін баға белгіленімдері қолжетімді.</w:t>
                              </w:r>
                            </w:p>
                            <w:p w:rsidR="008344D9" w:rsidRDefault="008344D9" w:rsidP="008B3720">
                              <w:pPr>
                                <w:spacing w:after="0" w:line="240" w:lineRule="auto"/>
                                <w:jc w:val="center"/>
                                <w:rPr>
                                  <w:rFonts w:ascii="Times New Roman" w:hAnsi="Times New Roman"/>
                                  <w:sz w:val="18"/>
                                  <w:szCs w:val="18"/>
                                </w:rPr>
                              </w:pPr>
                            </w:p>
                            <w:p w:rsidR="008344D9" w:rsidRPr="008316BC" w:rsidRDefault="008344D9" w:rsidP="008B3720">
                              <w:pPr>
                                <w:spacing w:after="0" w:line="240" w:lineRule="auto"/>
                                <w:ind w:left="0"/>
                                <w:rPr>
                                  <w:rFonts w:ascii="Times New Roman" w:hAnsi="Times New Roman"/>
                                  <w:sz w:val="18"/>
                                  <w:szCs w:val="18"/>
                                </w:rPr>
                              </w:pPr>
                              <w:r>
                                <w:rPr>
                                  <w:rFonts w:ascii="Times New Roman" w:hAnsi="Times New Roman"/>
                                  <w:sz w:val="18"/>
                                </w:rPr>
                                <w:t>Мыналарды анықтауға ерекше көңіл бөлінеді:</w:t>
                              </w:r>
                            </w:p>
                            <w:p w:rsidR="008344D9" w:rsidRPr="008316BC" w:rsidRDefault="008344D9" w:rsidP="008B3720">
                              <w:pPr>
                                <w:spacing w:after="0" w:line="240" w:lineRule="auto"/>
                                <w:ind w:left="0"/>
                                <w:rPr>
                                  <w:rFonts w:ascii="Times New Roman" w:hAnsi="Times New Roman"/>
                                  <w:sz w:val="18"/>
                                  <w:szCs w:val="18"/>
                                </w:rPr>
                              </w:pPr>
                              <w:r>
                                <w:rPr>
                                  <w:rFonts w:ascii="Times New Roman" w:hAnsi="Times New Roman"/>
                                  <w:sz w:val="18"/>
                                </w:rPr>
                                <w:t xml:space="preserve"> - актив немесе міндеттеме үшін негізгі нарық әлде, негізгі нарық болмаған жағдайда, актив немесе міндеттеме үшін ең тиімді нарық; және</w:t>
                              </w:r>
                            </w:p>
                            <w:p w:rsidR="008344D9" w:rsidRPr="008316BC" w:rsidRDefault="008344D9" w:rsidP="008B3720">
                              <w:pPr>
                                <w:spacing w:after="0" w:line="240" w:lineRule="auto"/>
                                <w:ind w:left="0"/>
                                <w:rPr>
                                  <w:rFonts w:ascii="Times New Roman" w:hAnsi="Times New Roman"/>
                                  <w:sz w:val="18"/>
                                  <w:szCs w:val="18"/>
                                </w:rPr>
                              </w:pPr>
                              <w:r>
                                <w:rPr>
                                  <w:rFonts w:ascii="Times New Roman" w:hAnsi="Times New Roman"/>
                                  <w:sz w:val="18"/>
                                </w:rPr>
                                <w:t xml:space="preserve"> - Банк тиісті нарықтың бағалау күніндегі бағасы бойынша активпен немесе міндеттемемен орындалатын операцияға қатыса алады ма.</w:t>
                              </w:r>
                            </w:p>
                          </w:txbxContent>
                        </wps:txbx>
                        <wps:bodyPr rot="0" vert="horz" wrap="square" lIns="91440" tIns="45720" rIns="91440" bIns="45720" anchor="t" anchorCtr="0" upright="1">
                          <a:noAutofit/>
                        </wps:bodyPr>
                      </wps:wsp>
                      <wps:wsp>
                        <wps:cNvPr id="6" name="Text Box 4"/>
                        <wps:cNvSpPr txBox="1">
                          <a:spLocks noChangeArrowheads="1"/>
                        </wps:cNvSpPr>
                        <wps:spPr bwMode="auto">
                          <a:xfrm>
                            <a:off x="2194560" y="929030"/>
                            <a:ext cx="2033270" cy="3386455"/>
                          </a:xfrm>
                          <a:prstGeom prst="rect">
                            <a:avLst/>
                          </a:prstGeom>
                          <a:solidFill>
                            <a:srgbClr val="FFFFFF"/>
                          </a:solidFill>
                          <a:ln w="6350">
                            <a:solidFill>
                              <a:srgbClr val="000000"/>
                            </a:solidFill>
                            <a:miter lim="800000"/>
                            <a:headEnd/>
                            <a:tailEnd/>
                          </a:ln>
                        </wps:spPr>
                        <wps:txbx>
                          <w:txbxContent>
                            <w:p w:rsidR="008344D9" w:rsidRPr="008316BC" w:rsidRDefault="008344D9" w:rsidP="008B3720">
                              <w:pPr>
                                <w:spacing w:after="0" w:line="240" w:lineRule="auto"/>
                                <w:rPr>
                                  <w:rFonts w:ascii="Times New Roman" w:hAnsi="Times New Roman"/>
                                  <w:sz w:val="18"/>
                                  <w:szCs w:val="18"/>
                                </w:rPr>
                              </w:pPr>
                              <w:r>
                                <w:rPr>
                                  <w:rFonts w:ascii="Times New Roman" w:hAnsi="Times New Roman"/>
                                  <w:b/>
                                  <w:sz w:val="18"/>
                                </w:rPr>
                                <w:t>2-ДЕҢГЕЙ</w:t>
                              </w:r>
                            </w:p>
                            <w:p w:rsidR="008344D9" w:rsidRDefault="008344D9" w:rsidP="008B3720">
                              <w:pPr>
                                <w:spacing w:after="0" w:line="240" w:lineRule="auto"/>
                                <w:ind w:left="0"/>
                                <w:rPr>
                                  <w:rFonts w:ascii="Times New Roman" w:hAnsi="Times New Roman"/>
                                  <w:sz w:val="18"/>
                                  <w:szCs w:val="18"/>
                                </w:rPr>
                              </w:pPr>
                              <w:r>
                                <w:rPr>
                                  <w:rFonts w:ascii="Times New Roman" w:hAnsi="Times New Roman"/>
                                  <w:sz w:val="18"/>
                                </w:rPr>
                                <w:t xml:space="preserve">Егер активтің немесе міндеттеменің анықталған (шарттық) кезеңі болса, бастапқы деректер бүкіл әрекет ету мерзімінде бақыланбалы болуы тиіс және келесілерді қамтуы мүмкін: </w:t>
                              </w:r>
                            </w:p>
                            <w:p w:rsidR="008344D9" w:rsidRPr="008316BC" w:rsidRDefault="008344D9" w:rsidP="008B3720">
                              <w:pPr>
                                <w:spacing w:after="0" w:line="240" w:lineRule="auto"/>
                                <w:ind w:left="0"/>
                                <w:rPr>
                                  <w:rFonts w:ascii="Times New Roman" w:hAnsi="Times New Roman"/>
                                  <w:sz w:val="18"/>
                                  <w:szCs w:val="18"/>
                                </w:rPr>
                              </w:pPr>
                              <w:r>
                                <w:rPr>
                                  <w:rFonts w:ascii="Times New Roman" w:hAnsi="Times New Roman"/>
                                  <w:sz w:val="18"/>
                                </w:rPr>
                                <w:t xml:space="preserve"> - белсенді нарықтардағы ұқсас активтер немесе міндеттемелер үшін белгіленген бағалар;</w:t>
                              </w:r>
                            </w:p>
                            <w:p w:rsidR="008344D9" w:rsidRPr="008316BC" w:rsidRDefault="008344D9" w:rsidP="008B3720">
                              <w:pPr>
                                <w:spacing w:after="0" w:line="240" w:lineRule="auto"/>
                                <w:ind w:left="0"/>
                                <w:rPr>
                                  <w:rFonts w:ascii="Times New Roman" w:hAnsi="Times New Roman"/>
                                  <w:sz w:val="18"/>
                                  <w:szCs w:val="18"/>
                                </w:rPr>
                              </w:pPr>
                              <w:r>
                                <w:rPr>
                                  <w:rFonts w:ascii="Times New Roman" w:hAnsi="Times New Roman"/>
                                  <w:sz w:val="18"/>
                                </w:rPr>
                                <w:t xml:space="preserve"> - белсенді емес нарықтардағы барабар немесе ұқсас активтер немесе міндеттемелер үшін белгіленген бағалар.</w:t>
                              </w:r>
                            </w:p>
                            <w:p w:rsidR="008344D9" w:rsidRPr="008316BC" w:rsidRDefault="008344D9" w:rsidP="008B3720">
                              <w:pPr>
                                <w:spacing w:after="0" w:line="240" w:lineRule="auto"/>
                                <w:ind w:left="0"/>
                                <w:rPr>
                                  <w:rFonts w:ascii="Times New Roman" w:hAnsi="Times New Roman"/>
                                  <w:sz w:val="18"/>
                                  <w:szCs w:val="18"/>
                                </w:rPr>
                              </w:pPr>
                              <w:r>
                                <w:rPr>
                                  <w:rFonts w:ascii="Times New Roman" w:hAnsi="Times New Roman"/>
                                  <w:sz w:val="18"/>
                                </w:rPr>
                                <w:t xml:space="preserve"> - актив немесе міндеттеме үшін «бақыланбалы» болып табылатын белгіленген бағаларды қоспағанда, өзге де бастапқы деректер (мысалы: сыйақы мөлшерлемелері және әдетте, белгіленетін интервалдар арқылы бақыланатын, құбылмалылық пен несие спредтерін көрсететін табыстылық қисықтары);</w:t>
                              </w:r>
                            </w:p>
                            <w:p w:rsidR="008344D9" w:rsidRPr="008316BC" w:rsidRDefault="008344D9" w:rsidP="008B3720">
                              <w:pPr>
                                <w:spacing w:after="0" w:line="240" w:lineRule="auto"/>
                                <w:ind w:left="0"/>
                                <w:rPr>
                                  <w:rFonts w:ascii="Times New Roman" w:hAnsi="Times New Roman"/>
                                  <w:sz w:val="18"/>
                                  <w:szCs w:val="18"/>
                                </w:rPr>
                              </w:pPr>
                              <w:r>
                                <w:rPr>
                                  <w:rFonts w:ascii="Times New Roman" w:hAnsi="Times New Roman"/>
                                  <w:sz w:val="18"/>
                                </w:rPr>
                                <w:t xml:space="preserve"> - нарықта расталған бастапқы деректер.</w:t>
                              </w:r>
                            </w:p>
                          </w:txbxContent>
                        </wps:txbx>
                        <wps:bodyPr rot="0" vert="horz" wrap="square" lIns="91440" tIns="45720" rIns="91440" bIns="45720" anchor="t" anchorCtr="0" upright="1">
                          <a:noAutofit/>
                        </wps:bodyPr>
                      </wps:wsp>
                      <wps:wsp>
                        <wps:cNvPr id="7" name="Text Box 5"/>
                        <wps:cNvSpPr txBox="1">
                          <a:spLocks noChangeArrowheads="1"/>
                        </wps:cNvSpPr>
                        <wps:spPr bwMode="auto">
                          <a:xfrm>
                            <a:off x="4389120" y="921715"/>
                            <a:ext cx="2033626" cy="2465222"/>
                          </a:xfrm>
                          <a:prstGeom prst="rect">
                            <a:avLst/>
                          </a:prstGeom>
                          <a:solidFill>
                            <a:srgbClr val="FFFFFF"/>
                          </a:solidFill>
                          <a:ln w="6350">
                            <a:solidFill>
                              <a:srgbClr val="000000"/>
                            </a:solidFill>
                            <a:miter lim="800000"/>
                            <a:headEnd/>
                            <a:tailEnd/>
                          </a:ln>
                        </wps:spPr>
                        <wps:txbx>
                          <w:txbxContent>
                            <w:p w:rsidR="008344D9" w:rsidRDefault="008344D9" w:rsidP="008B3720">
                              <w:pPr>
                                <w:spacing w:after="0" w:line="240" w:lineRule="auto"/>
                                <w:rPr>
                                  <w:rFonts w:ascii="Times New Roman" w:hAnsi="Times New Roman"/>
                                  <w:b/>
                                  <w:sz w:val="18"/>
                                  <w:szCs w:val="18"/>
                                </w:rPr>
                              </w:pPr>
                              <w:r>
                                <w:rPr>
                                  <w:rFonts w:ascii="Times New Roman" w:hAnsi="Times New Roman"/>
                                  <w:b/>
                                  <w:sz w:val="18"/>
                                </w:rPr>
                                <w:t>3-ДЕҢГЕЙ</w:t>
                              </w:r>
                            </w:p>
                            <w:p w:rsidR="008344D9" w:rsidRPr="00EB2B83" w:rsidRDefault="008344D9" w:rsidP="008B3720">
                              <w:pPr>
                                <w:spacing w:after="0" w:line="240" w:lineRule="auto"/>
                                <w:ind w:left="0"/>
                                <w:rPr>
                                  <w:rFonts w:ascii="Times New Roman" w:hAnsi="Times New Roman"/>
                                  <w:sz w:val="18"/>
                                  <w:szCs w:val="18"/>
                                </w:rPr>
                              </w:pPr>
                              <w:r>
                                <w:rPr>
                                  <w:rFonts w:ascii="Times New Roman" w:hAnsi="Times New Roman"/>
                                  <w:sz w:val="18"/>
                                </w:rPr>
                                <w:t>Егер тиісті бақыланатын бастапқы деректер қолжетімсіз болса, әділ құнды бағалау үшін бақыланбайтын бастапқы деректер қолданылуы тиіс, осылайша, нарықтағы активке немесе міндеттемеге қатысты бағалау күніндегі аздаған іс-қимылдар (бар болса) байқалатын жағдайлар ескеріледі. Сәйкесінше, бақыланбайтын бастапқы деректер нарыққа қатысушылар тарапынан активтің немесе міндеттеменің бағасын белгілеу кезінде қолданылуы мүмкін болжамдарды, соның ішінде тәуекел туралы болжамдарды көрсетуі тиіс.</w:t>
                              </w:r>
                            </w:p>
                          </w:txbxContent>
                        </wps:txbx>
                        <wps:bodyPr rot="0" vert="horz" wrap="square" lIns="91440" tIns="45720" rIns="91440" bIns="45720" anchor="t" anchorCtr="0" upright="1">
                          <a:noAutofit/>
                        </wps:bodyPr>
                      </wps:wsp>
                      <wps:wsp>
                        <wps:cNvPr id="8" name="Straight Arrow Connector 7"/>
                        <wps:cNvCnPr>
                          <a:cxnSpLocks noChangeShapeType="1"/>
                        </wps:cNvCnPr>
                        <wps:spPr bwMode="auto">
                          <a:xfrm flipH="1">
                            <a:off x="1163117" y="592531"/>
                            <a:ext cx="760781" cy="32923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9" name="Straight Arrow Connector 8"/>
                        <wps:cNvCnPr>
                          <a:cxnSpLocks noChangeShapeType="1"/>
                        </wps:cNvCnPr>
                        <wps:spPr bwMode="auto">
                          <a:xfrm>
                            <a:off x="2728570" y="299923"/>
                            <a:ext cx="834365"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0" name="Straight Arrow Connector 9"/>
                        <wps:cNvCnPr>
                          <a:cxnSpLocks noChangeShapeType="1"/>
                        </wps:cNvCnPr>
                        <wps:spPr bwMode="auto">
                          <a:xfrm flipH="1">
                            <a:off x="3306471" y="592531"/>
                            <a:ext cx="1016813" cy="328981"/>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1" name="Straight Arrow Connector 10"/>
                        <wps:cNvCnPr>
                          <a:cxnSpLocks noChangeShapeType="1"/>
                        </wps:cNvCnPr>
                        <wps:spPr bwMode="auto">
                          <a:xfrm>
                            <a:off x="4323284" y="592531"/>
                            <a:ext cx="1016990" cy="32893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2" name="Text Box 12"/>
                        <wps:cNvSpPr txBox="1">
                          <a:spLocks noChangeArrowheads="1"/>
                        </wps:cNvSpPr>
                        <wps:spPr bwMode="auto">
                          <a:xfrm>
                            <a:off x="2838298" y="21945"/>
                            <a:ext cx="509905" cy="20447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8344D9" w:rsidRPr="00186FA4" w:rsidRDefault="008344D9" w:rsidP="008B3720">
                              <w:pPr>
                                <w:spacing w:after="0" w:line="240" w:lineRule="auto"/>
                                <w:ind w:left="0"/>
                                <w:jc w:val="center"/>
                                <w:rPr>
                                  <w:rFonts w:ascii="Times New Roman" w:hAnsi="Times New Roman"/>
                                  <w:b/>
                                  <w:sz w:val="18"/>
                                  <w:szCs w:val="18"/>
                                </w:rPr>
                              </w:pPr>
                              <w:r>
                                <w:rPr>
                                  <w:rFonts w:ascii="Times New Roman" w:hAnsi="Times New Roman"/>
                                  <w:b/>
                                  <w:sz w:val="18"/>
                                </w:rPr>
                                <w:t>ЖОҚ</w:t>
                              </w:r>
                            </w:p>
                          </w:txbxContent>
                        </wps:txbx>
                        <wps:bodyPr rot="0" vert="horz" wrap="square" lIns="91440" tIns="45720" rIns="91440" bIns="45720" anchor="t" anchorCtr="0" upright="1">
                          <a:noAutofit/>
                        </wps:bodyPr>
                      </wps:wsp>
                      <wps:wsp>
                        <wps:cNvPr id="13" name="Text Box 13"/>
                        <wps:cNvSpPr txBox="1">
                          <a:spLocks noChangeArrowheads="1"/>
                        </wps:cNvSpPr>
                        <wps:spPr bwMode="auto">
                          <a:xfrm>
                            <a:off x="3087015" y="592531"/>
                            <a:ext cx="415468" cy="20482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8344D9" w:rsidRPr="009F2626" w:rsidRDefault="008344D9" w:rsidP="008B3720">
                              <w:pPr>
                                <w:spacing w:after="0" w:line="240" w:lineRule="auto"/>
                                <w:ind w:left="0"/>
                                <w:jc w:val="center"/>
                                <w:rPr>
                                  <w:rFonts w:ascii="Times New Roman" w:hAnsi="Times New Roman"/>
                                  <w:b/>
                                  <w:sz w:val="18"/>
                                  <w:szCs w:val="18"/>
                                </w:rPr>
                              </w:pPr>
                              <w:r>
                                <w:rPr>
                                  <w:rFonts w:ascii="Times New Roman" w:hAnsi="Times New Roman"/>
                                  <w:b/>
                                  <w:sz w:val="18"/>
                                </w:rPr>
                                <w:t>ИӘ</w:t>
                              </w:r>
                            </w:p>
                          </w:txbxContent>
                        </wps:txbx>
                        <wps:bodyPr rot="0" vert="horz" wrap="square" lIns="91440" tIns="45720" rIns="91440" bIns="45720" anchor="t" anchorCtr="0" upright="1">
                          <a:noAutofit/>
                        </wps:bodyPr>
                      </wps:wsp>
                      <wps:wsp>
                        <wps:cNvPr id="14" name="Text Box 14"/>
                        <wps:cNvSpPr txBox="1">
                          <a:spLocks noChangeArrowheads="1"/>
                        </wps:cNvSpPr>
                        <wps:spPr bwMode="auto">
                          <a:xfrm>
                            <a:off x="760781" y="636422"/>
                            <a:ext cx="415290" cy="20447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8344D9" w:rsidRPr="00186FA4" w:rsidRDefault="008344D9" w:rsidP="008B3720">
                              <w:pPr>
                                <w:spacing w:after="0" w:line="240" w:lineRule="auto"/>
                                <w:ind w:left="0"/>
                                <w:rPr>
                                  <w:rFonts w:ascii="Times New Roman" w:hAnsi="Times New Roman"/>
                                  <w:b/>
                                  <w:sz w:val="18"/>
                                  <w:szCs w:val="18"/>
                                </w:rPr>
                              </w:pPr>
                              <w:r>
                                <w:rPr>
                                  <w:rFonts w:ascii="Times New Roman" w:hAnsi="Times New Roman"/>
                                  <w:b/>
                                  <w:sz w:val="18"/>
                                </w:rPr>
                                <w:t>ИӘ</w:t>
                              </w:r>
                            </w:p>
                          </w:txbxContent>
                        </wps:txbx>
                        <wps:bodyPr rot="0" vert="horz" wrap="square" lIns="91440" tIns="45720" rIns="91440" bIns="45720" anchor="t" anchorCtr="0" upright="1">
                          <a:noAutofit/>
                        </wps:bodyPr>
                      </wps:wsp>
                      <wps:wsp>
                        <wps:cNvPr id="897" name="Text Box 15"/>
                        <wps:cNvSpPr txBox="1">
                          <a:spLocks noChangeArrowheads="1"/>
                        </wps:cNvSpPr>
                        <wps:spPr bwMode="auto">
                          <a:xfrm>
                            <a:off x="5193792" y="592531"/>
                            <a:ext cx="509905" cy="20447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8344D9" w:rsidRPr="00186FA4" w:rsidRDefault="008344D9" w:rsidP="008B3720">
                              <w:pPr>
                                <w:spacing w:after="0" w:line="240" w:lineRule="auto"/>
                                <w:ind w:left="0"/>
                                <w:jc w:val="center"/>
                                <w:rPr>
                                  <w:rFonts w:ascii="Times New Roman" w:hAnsi="Times New Roman"/>
                                  <w:b/>
                                  <w:sz w:val="18"/>
                                  <w:szCs w:val="18"/>
                                </w:rPr>
                              </w:pPr>
                              <w:r>
                                <w:rPr>
                                  <w:rFonts w:ascii="Times New Roman" w:hAnsi="Times New Roman"/>
                                  <w:b/>
                                  <w:sz w:val="18"/>
                                </w:rPr>
                                <w:t>ЖОҚ</w:t>
                              </w:r>
                            </w:p>
                          </w:txbxContent>
                        </wps:txbx>
                        <wps:bodyPr rot="0" vert="horz" wrap="square" lIns="91440" tIns="45720" rIns="91440" bIns="45720" anchor="t" anchorCtr="0" upright="1">
                          <a:noAutofit/>
                        </wps:bodyPr>
                      </wps:wsp>
                    </wpg:wgp>
                  </a:graphicData>
                </a:graphic>
              </wp:inline>
            </w:drawing>
          </mc:Choice>
          <mc:Fallback>
            <w:pict>
              <v:group w14:anchorId="60D2ACC6" id="Group 17" o:spid="_x0000_s1221" style="width:505.75pt;height:339.8pt;mso-position-horizontal-relative:char;mso-position-vertical-relative:line" coordsize="64227,43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">
                <v:shape id="Text Box 1" o:spid="_x0000_s1222" type="#_x0000_t202" style="position:absolute;left:11996;top:146;width:15285;height:65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9v8TL4A&#10;AADaAAAADwAAAGRycy9kb3ducmV2LnhtbESPQYvCMBSE74L/IbwFbzbdCiLVKLuCIN7UXrw9mmdb&#10;bF5KEm3990YQPA4z8w2z2gymFQ9yvrGs4DdJQRCXVjdcKSjOu+kChA/IGlvLpOBJHjbr8WiFubY9&#10;H+lxCpWIEPY5KqhD6HIpfVmTQZ/Yjjh6V+sMhihdJbXDPsJNK7M0nUuDDceFGjva1lTeTnejYD//&#10;Dxcq9EHPspntC1m6a+uVmvwMf0sQgYbwDX/ae60gg/eVeAPk+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b/Ey+AAAA2gAAAA8AAAAAAAAAAAAAAAAAmAIAAGRycy9kb3ducmV2&#10;LnhtbFBLBQYAAAAABAAEAPUAAACDAwAAAAA=&#10;" strokeweight=".5pt">
                  <v:textbox>
                    <w:txbxContent>
                      <w:p w:rsidR="008344D9" w:rsidRPr="008316BC" w:rsidRDefault="008344D9" w:rsidP="008B3720">
                        <w:pPr>
                          <w:spacing w:after="0" w:line="240" w:lineRule="auto"/>
                          <w:ind w:left="0"/>
                          <w:jc w:val="center"/>
                          <w:rPr>
                            <w:rFonts w:ascii="Times New Roman" w:hAnsi="Times New Roman"/>
                            <w:b/>
                            <w:sz w:val="18"/>
                            <w:szCs w:val="18"/>
                          </w:rPr>
                        </w:pPr>
                        <w:r>
                          <w:rPr>
                            <w:rFonts w:ascii="Times New Roman" w:hAnsi="Times New Roman"/>
                            <w:b/>
                            <w:sz w:val="18"/>
                          </w:rPr>
                          <w:t>Барабар активтер\міндеттемелер үшін белгіленген бағалар?</w:t>
                        </w:r>
                      </w:p>
                    </w:txbxContent>
                  </v:textbox>
                </v:shape>
                <v:shape id="Text Box 2" o:spid="_x0000_s1223" type="#_x0000_t202" style="position:absolute;left:35625;width:15284;height:57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dZ18AA&#10;AADaAAAADwAAAGRycy9kb3ducmV2LnhtbESPzWrDMBCE74W+g9hAb40cG0JxLJukUAi9NfUlt8Va&#10;/xBrZSTVdt4+KhR6HGbmG6aoVjOKmZwfLCvYbRMQxI3VA3cK6u+P1zcQPiBrHC2Tgjt5qMrnpwJz&#10;bRf+ovkSOhEh7HNU0Icw5VL6pieDfmsn4ui11hkMUbpOaodLhJtRpkmylwYHjgs9TvTeU3O7/BgF&#10;5/0pXKnWnzpLM7vUsnHt6JV62azHA4hAa/gP/7XPWkEGv1fiDZDl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JdZ18AAAADaAAAADwAAAAAAAAAAAAAAAACYAgAAZHJzL2Rvd25y&#10;ZXYueG1sUEsFBgAAAAAEAAQA9QAAAIUDAAAAAA==&#10;" strokeweight=".5pt">
                  <v:textbox>
                    <w:txbxContent>
                      <w:p w:rsidR="008344D9" w:rsidRPr="008316BC" w:rsidRDefault="008344D9" w:rsidP="008B3720">
                        <w:pPr>
                          <w:spacing w:after="0" w:line="240" w:lineRule="auto"/>
                          <w:ind w:left="0"/>
                          <w:jc w:val="center"/>
                          <w:rPr>
                            <w:rFonts w:ascii="Times New Roman" w:hAnsi="Times New Roman"/>
                            <w:b/>
                            <w:sz w:val="18"/>
                            <w:szCs w:val="18"/>
                          </w:rPr>
                        </w:pPr>
                        <w:r>
                          <w:rPr>
                            <w:rFonts w:ascii="Times New Roman" w:hAnsi="Times New Roman"/>
                            <w:b/>
                            <w:sz w:val="18"/>
                          </w:rPr>
                          <w:t>Актив немесе міндеттеме үшін бақыланатын деректер?</w:t>
                        </w:r>
                      </w:p>
                    </w:txbxContent>
                  </v:textbox>
                </v:shape>
                <v:shape id="Text Box 3" o:spid="_x0000_s1224" type="#_x0000_t202" style="position:absolute;top:9290;width:20336;height:310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JkOMEA&#10;AADaAAAADwAAAGRycy9kb3ducmV2LnhtbESPQWuDQBSE74H+h+UVeotrIpVgs0pSKEhvtV5ye7gv&#10;KnXfyu4m2n/fLRR6HGbmG+ZYrWYSd3J+tKxgl6QgiDurR+4VtJ9v2wMIH5A1TpZJwTd5qMqHzREL&#10;bRf+oHsTehEh7AtUMIQwF1L6biCDPrEzcfSu1hkMUbpeaodLhJtJ7tM0lwZHjgsDzvQ6UPfV3IyC&#10;Oj+HC7X6XWf7zC6t7Nx18ko9Pa6nFxCB1vAf/mvXWsEz/F6JN0CW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AyZDjBAAAA2gAAAA8AAAAAAAAAAAAAAAAAmAIAAGRycy9kb3du&#10;cmV2LnhtbFBLBQYAAAAABAAEAPUAAACGAwAAAAA=&#10;" strokeweight=".5pt">
                  <v:textbox>
                    <w:txbxContent>
                      <w:p w:rsidR="008344D9" w:rsidRPr="008316BC" w:rsidRDefault="008344D9" w:rsidP="008B3720">
                        <w:pPr>
                          <w:spacing w:after="0" w:line="240" w:lineRule="auto"/>
                          <w:rPr>
                            <w:rFonts w:ascii="Times New Roman" w:hAnsi="Times New Roman"/>
                            <w:sz w:val="18"/>
                            <w:szCs w:val="18"/>
                          </w:rPr>
                        </w:pPr>
                        <w:r>
                          <w:rPr>
                            <w:rFonts w:ascii="Times New Roman" w:hAnsi="Times New Roman"/>
                            <w:b/>
                            <w:sz w:val="18"/>
                          </w:rPr>
                          <w:t>1-ДЕҢГЕЙ</w:t>
                        </w:r>
                      </w:p>
                      <w:p w:rsidR="008344D9" w:rsidRDefault="008344D9" w:rsidP="008B3720">
                        <w:pPr>
                          <w:spacing w:after="0" w:line="240" w:lineRule="auto"/>
                          <w:ind w:left="0"/>
                          <w:rPr>
                            <w:rFonts w:ascii="Times New Roman" w:hAnsi="Times New Roman"/>
                            <w:sz w:val="18"/>
                            <w:szCs w:val="18"/>
                          </w:rPr>
                        </w:pPr>
                        <w:r>
                          <w:rPr>
                            <w:rFonts w:ascii="Times New Roman" w:hAnsi="Times New Roman"/>
                            <w:sz w:val="18"/>
                          </w:rPr>
                          <w:t xml:space="preserve"> - белсенді нарықтағы белгіленген баға;</w:t>
                        </w:r>
                      </w:p>
                      <w:p w:rsidR="008344D9" w:rsidRDefault="008344D9" w:rsidP="008B3720">
                        <w:pPr>
                          <w:spacing w:after="0" w:line="240" w:lineRule="auto"/>
                          <w:ind w:left="0"/>
                          <w:rPr>
                            <w:rFonts w:ascii="Times New Roman" w:hAnsi="Times New Roman"/>
                            <w:sz w:val="18"/>
                            <w:szCs w:val="18"/>
                          </w:rPr>
                        </w:pPr>
                        <w:r>
                          <w:rPr>
                            <w:rFonts w:ascii="Times New Roman" w:hAnsi="Times New Roman"/>
                            <w:sz w:val="18"/>
                          </w:rPr>
                          <w:t xml:space="preserve"> - ең сенімді дәлел;</w:t>
                        </w:r>
                      </w:p>
                      <w:p w:rsidR="008344D9" w:rsidRDefault="008344D9" w:rsidP="008B3720">
                        <w:pPr>
                          <w:spacing w:after="0" w:line="240" w:lineRule="auto"/>
                          <w:ind w:left="0"/>
                          <w:rPr>
                            <w:rFonts w:ascii="Times New Roman" w:hAnsi="Times New Roman"/>
                            <w:sz w:val="18"/>
                            <w:szCs w:val="18"/>
                          </w:rPr>
                        </w:pPr>
                        <w:r>
                          <w:rPr>
                            <w:rFonts w:ascii="Times New Roman" w:hAnsi="Times New Roman"/>
                            <w:sz w:val="18"/>
                          </w:rPr>
                          <w:t xml:space="preserve"> - баға қолжетімді болса, кез келген жағдайда түзету енгізбестен қолданылуы тиіс;</w:t>
                        </w:r>
                      </w:p>
                      <w:p w:rsidR="008344D9" w:rsidRDefault="008344D9" w:rsidP="008B3720">
                        <w:pPr>
                          <w:spacing w:after="0" w:line="240" w:lineRule="auto"/>
                          <w:ind w:left="0"/>
                          <w:rPr>
                            <w:rFonts w:ascii="Times New Roman" w:hAnsi="Times New Roman"/>
                            <w:sz w:val="18"/>
                            <w:szCs w:val="18"/>
                          </w:rPr>
                        </w:pPr>
                        <w:r>
                          <w:rPr>
                            <w:rFonts w:ascii="Times New Roman" w:hAnsi="Times New Roman"/>
                            <w:sz w:val="18"/>
                          </w:rPr>
                          <w:t xml:space="preserve"> - қаржы активтері мен қаржы міндеттемелерінің көбісі үшін баға белгіленімдері қолжетімді.</w:t>
                        </w:r>
                      </w:p>
                      <w:p w:rsidR="008344D9" w:rsidRDefault="008344D9" w:rsidP="008B3720">
                        <w:pPr>
                          <w:spacing w:after="0" w:line="240" w:lineRule="auto"/>
                          <w:jc w:val="center"/>
                          <w:rPr>
                            <w:rFonts w:ascii="Times New Roman" w:hAnsi="Times New Roman"/>
                            <w:sz w:val="18"/>
                            <w:szCs w:val="18"/>
                          </w:rPr>
                        </w:pPr>
                      </w:p>
                      <w:p w:rsidR="008344D9" w:rsidRPr="008316BC" w:rsidRDefault="008344D9" w:rsidP="008B3720">
                        <w:pPr>
                          <w:spacing w:after="0" w:line="240" w:lineRule="auto"/>
                          <w:ind w:left="0"/>
                          <w:rPr>
                            <w:rFonts w:ascii="Times New Roman" w:hAnsi="Times New Roman"/>
                            <w:sz w:val="18"/>
                            <w:szCs w:val="18"/>
                          </w:rPr>
                        </w:pPr>
                        <w:r>
                          <w:rPr>
                            <w:rFonts w:ascii="Times New Roman" w:hAnsi="Times New Roman"/>
                            <w:sz w:val="18"/>
                          </w:rPr>
                          <w:t>Мыналарды анықтауға ерекше көңіл бөлінеді:</w:t>
                        </w:r>
                      </w:p>
                      <w:p w:rsidR="008344D9" w:rsidRPr="008316BC" w:rsidRDefault="008344D9" w:rsidP="008B3720">
                        <w:pPr>
                          <w:spacing w:after="0" w:line="240" w:lineRule="auto"/>
                          <w:ind w:left="0"/>
                          <w:rPr>
                            <w:rFonts w:ascii="Times New Roman" w:hAnsi="Times New Roman"/>
                            <w:sz w:val="18"/>
                            <w:szCs w:val="18"/>
                          </w:rPr>
                        </w:pPr>
                        <w:r>
                          <w:rPr>
                            <w:rFonts w:ascii="Times New Roman" w:hAnsi="Times New Roman"/>
                            <w:sz w:val="18"/>
                          </w:rPr>
                          <w:t xml:space="preserve"> - актив немесе міндеттеме үшін негізгі нарық әлде, негізгі нарық болмаған жағдайда, актив немесе міндеттеме үшін ең тиімді нарық; және</w:t>
                        </w:r>
                      </w:p>
                      <w:p w:rsidR="008344D9" w:rsidRPr="008316BC" w:rsidRDefault="008344D9" w:rsidP="008B3720">
                        <w:pPr>
                          <w:spacing w:after="0" w:line="240" w:lineRule="auto"/>
                          <w:ind w:left="0"/>
                          <w:rPr>
                            <w:rFonts w:ascii="Times New Roman" w:hAnsi="Times New Roman"/>
                            <w:sz w:val="18"/>
                            <w:szCs w:val="18"/>
                          </w:rPr>
                        </w:pPr>
                        <w:r>
                          <w:rPr>
                            <w:rFonts w:ascii="Times New Roman" w:hAnsi="Times New Roman"/>
                            <w:sz w:val="18"/>
                          </w:rPr>
                          <w:t xml:space="preserve"> - Банк тиісті нарықтың бағалау күніндегі бағасы бойынша активпен немесе міндеттемемен орындалатын операцияға қатыса алады ма.</w:t>
                        </w:r>
                      </w:p>
                    </w:txbxContent>
                  </v:textbox>
                </v:shape>
                <v:shape id="Text Box 4" o:spid="_x0000_s1225" type="#_x0000_t202" style="position:absolute;left:21945;top:9290;width:20333;height:33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D6T74A&#10;AADaAAAADwAAAGRycy9kb3ducmV2LnhtbESPQYvCMBSE74L/ITzBm01VKFKNsisI4k3txdujebbF&#10;5qUk0Xb//UYQPA4z8w2z2Q2mFS9yvrGsYJ6kIIhLqxuuFBTXw2wFwgdkja1lUvBHHnbb8WiDubY9&#10;n+l1CZWIEPY5KqhD6HIpfVmTQZ/Yjjh6d+sMhihdJbXDPsJNKxdpmkmDDceFGjva11Q+Lk+j4Jj9&#10;hhsV+qSXi6XtC1m6e+uVmk6GnzWIQEP4hj/to1aQwftKvAFy+w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Dg+k++AAAA2gAAAA8AAAAAAAAAAAAAAAAAmAIAAGRycy9kb3ducmV2&#10;LnhtbFBLBQYAAAAABAAEAPUAAACDAwAAAAA=&#10;" strokeweight=".5pt">
                  <v:textbox>
                    <w:txbxContent>
                      <w:p w:rsidR="008344D9" w:rsidRPr="008316BC" w:rsidRDefault="008344D9" w:rsidP="008B3720">
                        <w:pPr>
                          <w:spacing w:after="0" w:line="240" w:lineRule="auto"/>
                          <w:rPr>
                            <w:rFonts w:ascii="Times New Roman" w:hAnsi="Times New Roman"/>
                            <w:sz w:val="18"/>
                            <w:szCs w:val="18"/>
                          </w:rPr>
                        </w:pPr>
                        <w:r>
                          <w:rPr>
                            <w:rFonts w:ascii="Times New Roman" w:hAnsi="Times New Roman"/>
                            <w:b/>
                            <w:sz w:val="18"/>
                          </w:rPr>
                          <w:t>2-ДЕҢГЕЙ</w:t>
                        </w:r>
                      </w:p>
                      <w:p w:rsidR="008344D9" w:rsidRDefault="008344D9" w:rsidP="008B3720">
                        <w:pPr>
                          <w:spacing w:after="0" w:line="240" w:lineRule="auto"/>
                          <w:ind w:left="0"/>
                          <w:rPr>
                            <w:rFonts w:ascii="Times New Roman" w:hAnsi="Times New Roman"/>
                            <w:sz w:val="18"/>
                            <w:szCs w:val="18"/>
                          </w:rPr>
                        </w:pPr>
                        <w:r>
                          <w:rPr>
                            <w:rFonts w:ascii="Times New Roman" w:hAnsi="Times New Roman"/>
                            <w:sz w:val="18"/>
                          </w:rPr>
                          <w:t xml:space="preserve">Егер активтің немесе міндеттеменің анықталған (шарттық) кезеңі болса, бастапқы деректер бүкіл әрекет ету мерзімінде бақыланбалы болуы тиіс және келесілерді қамтуы мүмкін: </w:t>
                        </w:r>
                      </w:p>
                      <w:p w:rsidR="008344D9" w:rsidRPr="008316BC" w:rsidRDefault="008344D9" w:rsidP="008B3720">
                        <w:pPr>
                          <w:spacing w:after="0" w:line="240" w:lineRule="auto"/>
                          <w:ind w:left="0"/>
                          <w:rPr>
                            <w:rFonts w:ascii="Times New Roman" w:hAnsi="Times New Roman"/>
                            <w:sz w:val="18"/>
                            <w:szCs w:val="18"/>
                          </w:rPr>
                        </w:pPr>
                        <w:r>
                          <w:rPr>
                            <w:rFonts w:ascii="Times New Roman" w:hAnsi="Times New Roman"/>
                            <w:sz w:val="18"/>
                          </w:rPr>
                          <w:t xml:space="preserve"> - белсенді нарықтардағы ұқсас активтер немесе міндеттемелер үшін белгіленген бағалар;</w:t>
                        </w:r>
                      </w:p>
                      <w:p w:rsidR="008344D9" w:rsidRPr="008316BC" w:rsidRDefault="008344D9" w:rsidP="008B3720">
                        <w:pPr>
                          <w:spacing w:after="0" w:line="240" w:lineRule="auto"/>
                          <w:ind w:left="0"/>
                          <w:rPr>
                            <w:rFonts w:ascii="Times New Roman" w:hAnsi="Times New Roman"/>
                            <w:sz w:val="18"/>
                            <w:szCs w:val="18"/>
                          </w:rPr>
                        </w:pPr>
                        <w:r>
                          <w:rPr>
                            <w:rFonts w:ascii="Times New Roman" w:hAnsi="Times New Roman"/>
                            <w:sz w:val="18"/>
                          </w:rPr>
                          <w:t xml:space="preserve"> - белсенді емес нарықтардағы барабар немесе ұқсас активтер немесе міндеттемелер үшін белгіленген бағалар.</w:t>
                        </w:r>
                      </w:p>
                      <w:p w:rsidR="008344D9" w:rsidRPr="008316BC" w:rsidRDefault="008344D9" w:rsidP="008B3720">
                        <w:pPr>
                          <w:spacing w:after="0" w:line="240" w:lineRule="auto"/>
                          <w:ind w:left="0"/>
                          <w:rPr>
                            <w:rFonts w:ascii="Times New Roman" w:hAnsi="Times New Roman"/>
                            <w:sz w:val="18"/>
                            <w:szCs w:val="18"/>
                          </w:rPr>
                        </w:pPr>
                        <w:r>
                          <w:rPr>
                            <w:rFonts w:ascii="Times New Roman" w:hAnsi="Times New Roman"/>
                            <w:sz w:val="18"/>
                          </w:rPr>
                          <w:t xml:space="preserve"> - актив немесе міндеттеме үшін «бақыланбалы» болып табылатын белгіленген бағаларды қоспағанда, өзге де бастапқы деректер (мысалы: сыйақы мөлшерлемелері және әдетте, белгіленетін интервалдар арқылы бақыланатын, құбылмалылық пен несие спредтерін көрсететін табыстылық қисықтары);</w:t>
                        </w:r>
                      </w:p>
                      <w:p w:rsidR="008344D9" w:rsidRPr="008316BC" w:rsidRDefault="008344D9" w:rsidP="008B3720">
                        <w:pPr>
                          <w:spacing w:after="0" w:line="240" w:lineRule="auto"/>
                          <w:ind w:left="0"/>
                          <w:rPr>
                            <w:rFonts w:ascii="Times New Roman" w:hAnsi="Times New Roman"/>
                            <w:sz w:val="18"/>
                            <w:szCs w:val="18"/>
                          </w:rPr>
                        </w:pPr>
                        <w:r>
                          <w:rPr>
                            <w:rFonts w:ascii="Times New Roman" w:hAnsi="Times New Roman"/>
                            <w:sz w:val="18"/>
                          </w:rPr>
                          <w:t xml:space="preserve"> - нарықта расталған бастапқы деректер.</w:t>
                        </w:r>
                      </w:p>
                    </w:txbxContent>
                  </v:textbox>
                </v:shape>
                <v:shape id="Text Box 5" o:spid="_x0000_s1226" type="#_x0000_t202" style="position:absolute;left:43891;top:9217;width:20336;height:246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xf1MEA&#10;AADaAAAADwAAAGRycy9kb3ducmV2LnhtbESPQWuDQBSE74X+h+UVeqtrIphgs0pSKEhvNV5ye7gv&#10;KnXfyu4m2n/fLRR6HGbmG+ZQrWYSd3J+tKxgk6QgiDurR+4VtOf3lz0IH5A1TpZJwTd5qMrHhwMW&#10;2i78Sfcm9CJC2BeoYAhhLqT03UAGfWJn4uhdrTMYonS91A6XCDeT3KZpLg2OHBcGnOltoO6ruRkF&#10;dX4KF2r1h862mV1a2bnr5JV6flqPryACreE//NeutYId/F6JN0CW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X9TBAAAA2gAAAA8AAAAAAAAAAAAAAAAAmAIAAGRycy9kb3du&#10;cmV2LnhtbFBLBQYAAAAABAAEAPUAAACGAwAAAAA=&#10;" strokeweight=".5pt">
                  <v:textbox>
                    <w:txbxContent>
                      <w:p w:rsidR="008344D9" w:rsidRDefault="008344D9" w:rsidP="008B3720">
                        <w:pPr>
                          <w:spacing w:after="0" w:line="240" w:lineRule="auto"/>
                          <w:rPr>
                            <w:rFonts w:ascii="Times New Roman" w:hAnsi="Times New Roman"/>
                            <w:b/>
                            <w:sz w:val="18"/>
                            <w:szCs w:val="18"/>
                          </w:rPr>
                        </w:pPr>
                        <w:r>
                          <w:rPr>
                            <w:rFonts w:ascii="Times New Roman" w:hAnsi="Times New Roman"/>
                            <w:b/>
                            <w:sz w:val="18"/>
                          </w:rPr>
                          <w:t>3-ДЕҢГЕЙ</w:t>
                        </w:r>
                      </w:p>
                      <w:p w:rsidR="008344D9" w:rsidRPr="00EB2B83" w:rsidRDefault="008344D9" w:rsidP="008B3720">
                        <w:pPr>
                          <w:spacing w:after="0" w:line="240" w:lineRule="auto"/>
                          <w:ind w:left="0"/>
                          <w:rPr>
                            <w:rFonts w:ascii="Times New Roman" w:hAnsi="Times New Roman"/>
                            <w:sz w:val="18"/>
                            <w:szCs w:val="18"/>
                          </w:rPr>
                        </w:pPr>
                        <w:r>
                          <w:rPr>
                            <w:rFonts w:ascii="Times New Roman" w:hAnsi="Times New Roman"/>
                            <w:sz w:val="18"/>
                          </w:rPr>
                          <w:t>Егер тиісті бақыланатын бастапқы деректер қолжетімсіз болса, әділ құнды бағалау үшін бақыланбайтын бастапқы деректер қолданылуы тиіс, осылайша, нарықтағы активке немесе міндеттемеге қатысты бағалау күніндегі аздаған іс-қимылдар (бар болса) байқалатын жағдайлар ескеріледі. Сәйкесінше, бақыланбайтын бастапқы деректер нарыққа қатысушылар тарапынан активтің немесе міндеттеменің бағасын белгілеу кезінде қолданылуы мүмкін болжамдарды, соның ішінде тәуекел туралы болжамдарды көрсетуі тиіс.</w:t>
                        </w:r>
                      </w:p>
                    </w:txbxContent>
                  </v:textbox>
                </v:shape>
                <v:shape id="Straight Arrow Connector 7" o:spid="_x0000_s1227" type="#_x0000_t32" style="position:absolute;left:11631;top:5925;width:7607;height:329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IcFc8AAAADaAAAADwAAAGRycy9kb3ducmV2LnhtbERPy4rCMBTdD/gP4QpuBk1VGKQaRQYG&#10;RATxsXF3aW6bYnNTm1irX28WwiwP571YdbYSLTW+dKxgPEpAEGdOl1woOJ/+hjMQPiBrrByTgid5&#10;WC17XwtMtXvwgdpjKEQMYZ+iAhNCnUrpM0MW/cjVxJHLXWMxRNgUUjf4iOG2kpMk+ZEWS44NBmv6&#10;NZRdj3er4PtwKYs8v++efvraz5Lt/mayVqlBv1vPQQTqwr/4495oBXFrvBJvgFy+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CHBXPAAAAA2gAAAA8AAAAAAAAAAAAAAAAA&#10;oQIAAGRycy9kb3ducmV2LnhtbFBLBQYAAAAABAAEAPkAAACOAwAAAAA=&#10;">
                  <v:stroke endarrow="open"/>
                </v:shape>
                <v:shape id="Straight Arrow Connector 8" o:spid="_x0000_s1228" type="#_x0000_t32" style="position:absolute;left:27285;top:2999;width:834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FDbsMAAADaAAAADwAAAGRycy9kb3ducmV2LnhtbESPQWvCQBSE7wX/w/IEL6VujLTW6CaI&#10;YFvwVC30+si+ZIPZtyG7xvTfu4VCj8PMfMNsi9G2YqDeN44VLOYJCOLS6YZrBV/nw9MrCB+QNbaO&#10;ScEPeSjyycMWM+1u/EnDKdQiQthnqMCE0GVS+tKQRT93HXH0KtdbDFH2tdQ93iLctjJNkhdpseG4&#10;YLCjvaHycrpaBVWqafF4+Tbvq2es9sdlOgztm1Kz6bjbgAg0hv/wX/tDK1jD75V4A2R+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QRQ27DAAAA2gAAAA8AAAAAAAAAAAAA&#10;AAAAoQIAAGRycy9kb3ducmV2LnhtbFBLBQYAAAAABAAEAPkAAACRAwAAAAA=&#10;">
                  <v:stroke endarrow="open"/>
                </v:shape>
                <v:shape id="Straight Arrow Connector 9" o:spid="_x0000_s1229" type="#_x0000_t32" style="position:absolute;left:33064;top:5925;width:10168;height:32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a2bsYAAADbAAAADwAAAGRycy9kb3ducmV2LnhtbESPT2vCQBDF7wW/wzKFXopuVCiSukop&#10;FEQK4p+LtyE7yYZmZ2N2jbGfvnMQepvhvXnvN8v14BvVUxfrwAamkwwUcRFszZWB0/FrvAAVE7LF&#10;JjAZuFOE9Wr0tMTchhvvqT+kSkkIxxwNuJTaXOtYOPIYJ6ElFq0Mnccka1dp2+FNwn2jZ1n2pj3W&#10;LA0OW/p0VPwcrt7A6/5cV2V5/b7H+e9ukW13F1f0xrw8Dx/voBIN6d/8uN5YwRd6+UUG0K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jGtm7GAAAA2wAAAA8AAAAAAAAA&#10;AAAAAAAAoQIAAGRycy9kb3ducmV2LnhtbFBLBQYAAAAABAAEAPkAAACUAwAAAAA=&#10;">
                  <v:stroke endarrow="open"/>
                </v:shape>
                <v:shape id="Straight Arrow Connector 10" o:spid="_x0000_s1230" type="#_x0000_t32" style="position:absolute;left:43232;top:5925;width:10170;height:328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NIksEAAADbAAAADwAAAGRycy9kb3ducmV2LnhtbERPTWvCQBC9F/wPyxS8lLpJRFtSVxGh&#10;KnjSFnodspNsMDsbstsY/70rCN7m8T5nsRpsI3rqfO1YQTpJQBAXTtdcKfj9+X7/BOEDssbGMSm4&#10;kofVcvSywFy7Cx+pP4VKxBD2OSowIbS5lL4wZNFPXEscudJ1FkOEXSV1h5cYbhuZJclcWqw5Nhhs&#10;aWOoOJ/+rYIy05S+nf/M7mOG5eYwzfq+2So1fh3WXyACDeEpfrj3Os5P4f5LPEAu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RI0iSwQAAANsAAAAPAAAAAAAAAAAAAAAA&#10;AKECAABkcnMvZG93bnJldi54bWxQSwUGAAAAAAQABAD5AAAAjwMAAAAA&#10;">
                  <v:stroke endarrow="open"/>
                </v:shape>
                <v:shape id="Text Box 12" o:spid="_x0000_s1231" type="#_x0000_t202" style="position:absolute;left:28382;top:219;width:5100;height:20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CVb0A&#10;AADbAAAADwAAAGRycy9kb3ducmV2LnhtbERPy6rCMBDdC/5DGMGdpopcpBpFBOGuLvjqemjGpthM&#10;ShK1+vVGEO5uDuc5y3VnG3EnH2rHCibjDARx6XTNlYLTcTeagwgRWWPjmBQ8KcB61e8tMdfuwXu6&#10;H2IlUgiHHBWYGNtcylAashjGriVO3MV5izFBX0nt8ZHCbSOnWfYjLdacGgy2tDVUXg83q6Co7Ks4&#10;T1pvtG1m/Pd6Hk+uVmo46DYLEJG6+C/+un91mj+Fzy/pALl6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x3CVb0AAADbAAAADwAAAAAAAAAAAAAAAACYAgAAZHJzL2Rvd25yZXYu&#10;eG1sUEsFBgAAAAAEAAQA9QAAAIIDAAAAAA==&#10;" stroked="f" strokeweight=".5pt">
                  <v:textbox>
                    <w:txbxContent>
                      <w:p w:rsidR="008344D9" w:rsidRPr="00186FA4" w:rsidRDefault="008344D9" w:rsidP="008B3720">
                        <w:pPr>
                          <w:spacing w:after="0" w:line="240" w:lineRule="auto"/>
                          <w:ind w:left="0"/>
                          <w:jc w:val="center"/>
                          <w:rPr>
                            <w:rFonts w:ascii="Times New Roman" w:hAnsi="Times New Roman"/>
                            <w:b/>
                            <w:sz w:val="18"/>
                            <w:szCs w:val="18"/>
                          </w:rPr>
                        </w:pPr>
                        <w:r>
                          <w:rPr>
                            <w:rFonts w:ascii="Times New Roman" w:hAnsi="Times New Roman"/>
                            <w:b/>
                            <w:sz w:val="18"/>
                          </w:rPr>
                          <w:t>ЖОҚ</w:t>
                        </w:r>
                      </w:p>
                    </w:txbxContent>
                  </v:textbox>
                </v:shape>
                <v:shape id="Text Box 13" o:spid="_x0000_s1232" type="#_x0000_t202" style="position:absolute;left:30870;top:5925;width:4154;height:2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FnzsAA&#10;AADbAAAADwAAAGRycy9kb3ducmV2LnhtbERPyWrDMBC9F/IPYgq91bKTEoobxZRAIadAs/g8WFPL&#10;1BoZSU1sf31VKOQ2j7fOphptL67kQ+dYQZHlIIgbpztuFZxPH8+vIEJE1tg7JgUTBai2i4cNltrd&#10;+JOux9iKFMKhRAUmxqGUMjSGLIbMDcSJ+3LeYkzQt1J7vKVw28tlnq+lxY5Tg8GBdoaa7+OPVVC3&#10;dq4vxeCNtv0LH+bpdHadUk+P4/sbiEhjvIv/3Xud5q/g75d0gN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FFnzsAAAADbAAAADwAAAAAAAAAAAAAAAACYAgAAZHJzL2Rvd25y&#10;ZXYueG1sUEsFBgAAAAAEAAQA9QAAAIUDAAAAAA==&#10;" stroked="f" strokeweight=".5pt">
                  <v:textbox>
                    <w:txbxContent>
                      <w:p w:rsidR="008344D9" w:rsidRPr="009F2626" w:rsidRDefault="008344D9" w:rsidP="008B3720">
                        <w:pPr>
                          <w:spacing w:after="0" w:line="240" w:lineRule="auto"/>
                          <w:ind w:left="0"/>
                          <w:jc w:val="center"/>
                          <w:rPr>
                            <w:rFonts w:ascii="Times New Roman" w:hAnsi="Times New Roman"/>
                            <w:b/>
                            <w:sz w:val="18"/>
                            <w:szCs w:val="18"/>
                          </w:rPr>
                        </w:pPr>
                        <w:r>
                          <w:rPr>
                            <w:rFonts w:ascii="Times New Roman" w:hAnsi="Times New Roman"/>
                            <w:b/>
                            <w:sz w:val="18"/>
                          </w:rPr>
                          <w:t>ИӘ</w:t>
                        </w:r>
                      </w:p>
                    </w:txbxContent>
                  </v:textbox>
                </v:shape>
                <v:shape id="Text Box 14" o:spid="_x0000_s1233" type="#_x0000_t202" style="position:absolute;left:7607;top:6364;width:4153;height:20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j/ur0A&#10;AADbAAAADwAAAGRycy9kb3ducmV2LnhtbERPy6rCMBDdC/5DGMGdpl7kItUoIgh3JfjqemjGpthM&#10;ShK1+vVGEO5uDuc5i1VnG3EnH2rHCibjDARx6XTNlYLTcTuagQgRWWPjmBQ8KcBq2e8tMNfuwXu6&#10;H2IlUgiHHBWYGNtcylAashjGriVO3MV5izFBX0nt8ZHCbSN/suxXWqw5NRhsaWOovB5uVkFR2Vdx&#10;nrTeaNtMefd6Hk+uVmo46NZzEJG6+C/+uv90mj+Fzy/pALl8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G7j/ur0AAADbAAAADwAAAAAAAAAAAAAAAACYAgAAZHJzL2Rvd25yZXYu&#10;eG1sUEsFBgAAAAAEAAQA9QAAAIIDAAAAAA==&#10;" stroked="f" strokeweight=".5pt">
                  <v:textbox>
                    <w:txbxContent>
                      <w:p w:rsidR="008344D9" w:rsidRPr="00186FA4" w:rsidRDefault="008344D9" w:rsidP="008B3720">
                        <w:pPr>
                          <w:spacing w:after="0" w:line="240" w:lineRule="auto"/>
                          <w:ind w:left="0"/>
                          <w:rPr>
                            <w:rFonts w:ascii="Times New Roman" w:hAnsi="Times New Roman"/>
                            <w:b/>
                            <w:sz w:val="18"/>
                            <w:szCs w:val="18"/>
                          </w:rPr>
                        </w:pPr>
                        <w:r>
                          <w:rPr>
                            <w:rFonts w:ascii="Times New Roman" w:hAnsi="Times New Roman"/>
                            <w:b/>
                            <w:sz w:val="18"/>
                          </w:rPr>
                          <w:t>ИӘ</w:t>
                        </w:r>
                      </w:p>
                    </w:txbxContent>
                  </v:textbox>
                </v:shape>
                <v:shape id="Text Box 15" o:spid="_x0000_s1234" type="#_x0000_t202" style="position:absolute;left:51937;top:5925;width:5099;height:20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gGlcQA&#10;AADcAAAADwAAAGRycy9kb3ducmV2LnhtbESPwWrDMBBE74H+g9hCbonsEFrXjRJKodBToInj82Jt&#10;LVNrZSTFcfL1UaHQ4zAzb5jNbrK9GMmHzrGCfJmBIG6c7rhVUB0/FgWIEJE19o5JwZUC7LYPsw2W&#10;2l34i8ZDbEWCcChRgYlxKKUMjSGLYekG4uR9O28xJulbqT1eEtz2cpVlT9Jix2nB4EDvhpqfw9kq&#10;qFt7q0/54I22/Zr3t+uxcp1S88fp7RVEpCn+h//an1pB8fIMv2fSEZD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bYBpXEAAAA3AAAAA8AAAAAAAAAAAAAAAAAmAIAAGRycy9k&#10;b3ducmV2LnhtbFBLBQYAAAAABAAEAPUAAACJAwAAAAA=&#10;" stroked="f" strokeweight=".5pt">
                  <v:textbox>
                    <w:txbxContent>
                      <w:p w:rsidR="008344D9" w:rsidRPr="00186FA4" w:rsidRDefault="008344D9" w:rsidP="008B3720">
                        <w:pPr>
                          <w:spacing w:after="0" w:line="240" w:lineRule="auto"/>
                          <w:ind w:left="0"/>
                          <w:jc w:val="center"/>
                          <w:rPr>
                            <w:rFonts w:ascii="Times New Roman" w:hAnsi="Times New Roman"/>
                            <w:b/>
                            <w:sz w:val="18"/>
                            <w:szCs w:val="18"/>
                          </w:rPr>
                        </w:pPr>
                        <w:r>
                          <w:rPr>
                            <w:rFonts w:ascii="Times New Roman" w:hAnsi="Times New Roman"/>
                            <w:b/>
                            <w:sz w:val="18"/>
                          </w:rPr>
                          <w:t>ЖОҚ</w:t>
                        </w:r>
                      </w:p>
                    </w:txbxContent>
                  </v:textbox>
                </v:shape>
                <w10:anchorlock/>
              </v:group>
            </w:pict>
          </mc:Fallback>
        </mc:AlternateConten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Тәуекел туралы болжамдарға әділ құнды бағалау үшін қолданылатын нақты бағалау әдісіне (баға белгілеу моделі сияқты) тән тәуекел және бағалау әдісінің бастапқы деректеріне тән тәуекел кіреді. Егер нарыққа қатысушылар активтің немесе міндеттеменің бағасын белгілеу кезінде түзету енгізу функциясын қоспаса, тәуекелдерді ескере отырып түзету енгізу көзделмейтін бағалау әрекеті барысында әділ құнды бағалау көрсеткіші көрсетілмейді. Мысалы, бағалаудың анықталмағандық деңгейі жоғары болған жағдайда тәуекелдерді ескере отырып түзету енгізу қажеттігі туындауы мүмкін (мәселен, егер тиісті активке немесе міндеттемеге, әлде ұқсас активтерге немесе міндеттемелерге қатысты нарықтағы әдеттегі қызмет бойынша жұмыстар көлемінің немесе деңгейінің едәуір төмендеуі орын алса және Банк операция бағасы немесе белгіленген баға әділ құнды білдірмейді деген шешім қабылдаса).</w:t>
      </w:r>
    </w:p>
    <w:p w:rsidR="008B3720" w:rsidRPr="00AC2F15" w:rsidRDefault="008B3720" w:rsidP="008B3720">
      <w:pPr>
        <w:autoSpaceDE w:val="0"/>
        <w:autoSpaceDN w:val="0"/>
        <w:adjustRightInd w:val="0"/>
        <w:spacing w:before="240" w:line="240" w:lineRule="auto"/>
        <w:ind w:left="0"/>
        <w:rPr>
          <w:rFonts w:ascii="Times New Roman" w:hAnsi="Times New Roman"/>
          <w:b/>
          <w:bCs/>
          <w:i/>
        </w:rPr>
      </w:pPr>
      <w:r w:rsidRPr="00AC2F15">
        <w:rPr>
          <w:rFonts w:ascii="Times New Roman" w:hAnsi="Times New Roman"/>
          <w:b/>
          <w:i/>
        </w:rPr>
        <w:t>Бастапқы деректерге түзету енгізу</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b/>
        </w:rPr>
        <w:t>1-деңгейдегі бастапқы деректер.</w:t>
      </w:r>
      <w:r w:rsidRPr="00AC2F15">
        <w:rPr>
          <w:rFonts w:ascii="Times New Roman" w:hAnsi="Times New Roman"/>
          <w:b/>
          <w:i/>
        </w:rPr>
        <w:t xml:space="preserve"> </w:t>
      </w:r>
      <w:r w:rsidRPr="00AC2F15">
        <w:rPr>
          <w:rFonts w:ascii="Times New Roman" w:hAnsi="Times New Roman"/>
        </w:rPr>
        <w:t>Банк 1-деңгейдегі бастапқы деректерге тек келесі жағдайларда ғана түзету енгізуі тиіс:</w:t>
      </w:r>
    </w:p>
    <w:p w:rsidR="008B3720" w:rsidRPr="00AC2F15" w:rsidRDefault="008B3720" w:rsidP="00A07C0F">
      <w:pPr>
        <w:pStyle w:val="aa"/>
        <w:numPr>
          <w:ilvl w:val="0"/>
          <w:numId w:val="246"/>
        </w:numPr>
        <w:tabs>
          <w:tab w:val="clear" w:pos="360"/>
          <w:tab w:val="num" w:pos="720"/>
        </w:tabs>
        <w:autoSpaceDE w:val="0"/>
        <w:autoSpaceDN w:val="0"/>
        <w:adjustRightInd w:val="0"/>
        <w:spacing w:before="240" w:line="240" w:lineRule="auto"/>
        <w:contextualSpacing w:val="0"/>
        <w:rPr>
          <w:rFonts w:ascii="Times New Roman" w:hAnsi="Times New Roman"/>
        </w:rPr>
      </w:pPr>
      <w:r w:rsidRPr="00AC2F15">
        <w:rPr>
          <w:rFonts w:ascii="Times New Roman" w:hAnsi="Times New Roman"/>
        </w:rPr>
        <w:t xml:space="preserve">Банк әділ құны бойынша бағаланатын ұқсас (бірақ барабар емес) активтердің немесе міндеттемелердің (мысалы, борыштық бағалы қағаздар) ірі мөлшерін ұстаса, ал белсенді нарықта белгіленетін баға болғанымен, ол кез келген сәтте осы активтердің немесе міндеттемелердің әрқайсысына жеке-жеке қолжетімді болмаса; </w:t>
      </w:r>
    </w:p>
    <w:p w:rsidR="008B3720" w:rsidRPr="00AC2F15" w:rsidRDefault="008B3720" w:rsidP="00A07C0F">
      <w:pPr>
        <w:pStyle w:val="aa"/>
        <w:numPr>
          <w:ilvl w:val="0"/>
          <w:numId w:val="246"/>
        </w:numPr>
        <w:tabs>
          <w:tab w:val="clear" w:pos="360"/>
          <w:tab w:val="num" w:pos="720"/>
        </w:tabs>
        <w:autoSpaceDE w:val="0"/>
        <w:autoSpaceDN w:val="0"/>
        <w:adjustRightInd w:val="0"/>
        <w:spacing w:before="240" w:line="240" w:lineRule="auto"/>
        <w:contextualSpacing w:val="0"/>
        <w:rPr>
          <w:rFonts w:ascii="Times New Roman" w:hAnsi="Times New Roman"/>
        </w:rPr>
      </w:pPr>
      <w:r w:rsidRPr="00AC2F15">
        <w:rPr>
          <w:rFonts w:ascii="Times New Roman" w:hAnsi="Times New Roman"/>
        </w:rPr>
        <w:t>белсенді нарықтағы белгіленетін баға бағалау күніндегі әділ құнды білдірмесе. Мәселен, нарық жабылғаннан кейін, бірақ бағалау күні келгенге дейін елеулі оқиға (</w:t>
      </w:r>
      <w:r w:rsidR="000D546F">
        <w:rPr>
          <w:rFonts w:ascii="Times New Roman" w:hAnsi="Times New Roman"/>
        </w:rPr>
        <w:t>"</w:t>
      </w:r>
      <w:r w:rsidRPr="00AC2F15">
        <w:rPr>
          <w:rFonts w:ascii="Times New Roman" w:hAnsi="Times New Roman"/>
        </w:rPr>
        <w:t>принципалдан принципалға</w:t>
      </w:r>
      <w:r w:rsidR="000D546F">
        <w:rPr>
          <w:rFonts w:ascii="Times New Roman" w:hAnsi="Times New Roman"/>
        </w:rPr>
        <w:t>"</w:t>
      </w:r>
      <w:r w:rsidRPr="00AC2F15">
        <w:rPr>
          <w:rFonts w:ascii="Times New Roman" w:hAnsi="Times New Roman"/>
        </w:rPr>
        <w:t xml:space="preserve"> сипатындағы нарықтағы операциялар, делдалдық нарықтағы сауда-саттықтар немесе хабарландырулар) орын алса, осылай болуы мүмкін. Банк әділ құнды бағалауға әсер етуі мүмкін мұндай оқиғаларды анықтауы және артынша оларды анықтау саясатын қолдануы тиіс. Алайда, егер белгіленетін бағаға жаңа ақпараттарды ескере отырып түзету енгізілсе, мұндай түзету енгізу әділ құн иерархиясындағы төменірек деңгейге жатқызылатын әділ құнды бағалау көрсеткішінің алынуына себепші болады.</w:t>
      </w:r>
    </w:p>
    <w:p w:rsidR="008B3720" w:rsidRPr="00AC2F15" w:rsidRDefault="008B3720" w:rsidP="00A07C0F">
      <w:pPr>
        <w:pStyle w:val="aa"/>
        <w:numPr>
          <w:ilvl w:val="0"/>
          <w:numId w:val="246"/>
        </w:numPr>
        <w:tabs>
          <w:tab w:val="clear" w:pos="360"/>
          <w:tab w:val="num" w:pos="720"/>
        </w:tabs>
        <w:autoSpaceDE w:val="0"/>
        <w:autoSpaceDN w:val="0"/>
        <w:adjustRightInd w:val="0"/>
        <w:spacing w:before="240" w:line="240" w:lineRule="auto"/>
        <w:rPr>
          <w:rFonts w:ascii="Times New Roman" w:hAnsi="Times New Roman"/>
        </w:rPr>
      </w:pPr>
      <w:r w:rsidRPr="00AC2F15">
        <w:rPr>
          <w:rFonts w:ascii="Times New Roman" w:hAnsi="Times New Roman"/>
        </w:rPr>
        <w:t xml:space="preserve">Банктің міндеттемесінің немесе меншікті үлестік құралының әділ құнын белсенді нарықтағы актив түрінде сатылатын барабар бірлікке қатысты белгіленетін бағаны қолдану арқылы бағалау кезінде, бұл ретте мұндай бағаға бірлікке немесе активке тән факторларды ескере отырып түзету енгізілуі тиіс. Егер активтің белгіленген бағасына түзету енгізу талап етілмесе, әділ құн иерархиясының 1-деңгейіне жатқызылатын әділ құнды бағалау көрсеткішінің алынуы қажетті нәтиже болып табылады. Дегенмен, активтің белгіленген бағасына қандай да бір </w:t>
      </w:r>
      <w:r w:rsidRPr="00AC2F15">
        <w:rPr>
          <w:rFonts w:ascii="Times New Roman" w:hAnsi="Times New Roman"/>
        </w:rPr>
        <w:lastRenderedPageBreak/>
        <w:t>түзету енгізу әділ құн иерархиясындағы барынша төмен деңгейге жатқызылатын әділ құнды бағалау көрсеткішінің алынуына себепші болады.</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Егер Банк жекелеген активтің немесе міндеттеменің позициясын (қаржы құралдары пакеті сияқты барабар активтердің немесе міндеттемелердің ірі мөлшерінен тұратын позицияны қоса алғанда) ұстап тұрса, ал актив немесе міндеттеме белсенді нарықта сатылса, бұл активтің немесе міндеттеменің әділ құны 1-деңгей шегінде, жекелеген актив немесе міндеттеме үшін белгіленген бағаны олардың Банк тарапынан ұсталатын санына көбейту арқылы алынған сома мөлшерін ескере отырып бағалануы тиіс. Нарықтың әдеттегі тәуліктік сауда айналымы Банкте бар активтер мен міндеттемелер санын жұтуға жеткіліксіз болған, ал позицияларды сату тапсырыстарын жекелеген операцияға орналастыру белгіленетін бағаға әсер еткен жағдайдың өзінде де осылай болады.</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b/>
        </w:rPr>
        <w:t>2-деңгейдегі бастапқы деректер.</w:t>
      </w:r>
      <w:r w:rsidRPr="00AC2F15">
        <w:rPr>
          <w:rFonts w:ascii="Times New Roman" w:hAnsi="Times New Roman"/>
          <w:b/>
          <w:i/>
        </w:rPr>
        <w:t xml:space="preserve"> </w:t>
      </w:r>
      <w:r w:rsidRPr="00AC2F15">
        <w:rPr>
          <w:rFonts w:ascii="Times New Roman" w:hAnsi="Times New Roman"/>
        </w:rPr>
        <w:t>2-деңгейдегі бастапқы деректерге енгізілетін түзетулер активке немесе міндеттемеге тән факторларға тәуелді өзгеріп отырады. Мұндай факторларға келесілер жатады:</w:t>
      </w:r>
    </w:p>
    <w:p w:rsidR="008B3720" w:rsidRPr="00AC2F15" w:rsidRDefault="008B3720" w:rsidP="00A07C0F">
      <w:pPr>
        <w:pStyle w:val="aa"/>
        <w:numPr>
          <w:ilvl w:val="0"/>
          <w:numId w:val="137"/>
        </w:numPr>
        <w:autoSpaceDE w:val="0"/>
        <w:autoSpaceDN w:val="0"/>
        <w:adjustRightInd w:val="0"/>
        <w:spacing w:before="240" w:line="240" w:lineRule="auto"/>
        <w:contextualSpacing w:val="0"/>
        <w:rPr>
          <w:rFonts w:ascii="Times New Roman" w:hAnsi="Times New Roman"/>
        </w:rPr>
      </w:pPr>
      <w:r w:rsidRPr="00AC2F15">
        <w:rPr>
          <w:rFonts w:ascii="Times New Roman" w:hAnsi="Times New Roman"/>
        </w:rPr>
        <w:t>активтің күйі немесе орналасқан жері;</w:t>
      </w:r>
    </w:p>
    <w:p w:rsidR="008B3720" w:rsidRPr="00AC2F15" w:rsidRDefault="008B3720" w:rsidP="00A07C0F">
      <w:pPr>
        <w:pStyle w:val="aa"/>
        <w:numPr>
          <w:ilvl w:val="0"/>
          <w:numId w:val="137"/>
        </w:numPr>
        <w:autoSpaceDE w:val="0"/>
        <w:autoSpaceDN w:val="0"/>
        <w:adjustRightInd w:val="0"/>
        <w:spacing w:before="240" w:line="240" w:lineRule="auto"/>
        <w:contextualSpacing w:val="0"/>
        <w:rPr>
          <w:rFonts w:ascii="Times New Roman" w:hAnsi="Times New Roman"/>
        </w:rPr>
      </w:pPr>
      <w:r w:rsidRPr="00AC2F15">
        <w:rPr>
          <w:rFonts w:ascii="Times New Roman" w:hAnsi="Times New Roman"/>
        </w:rPr>
        <w:t>бастапқы деректер активпен немесе міндеттемемен салыстыруға болатын бірліктерге (</w:t>
      </w:r>
      <w:r w:rsidR="000D546F">
        <w:rPr>
          <w:rFonts w:ascii="Times New Roman" w:hAnsi="Times New Roman"/>
        </w:rPr>
        <w:t>"</w:t>
      </w:r>
      <w:r w:rsidRPr="00AC2F15">
        <w:rPr>
          <w:rFonts w:ascii="Times New Roman" w:hAnsi="Times New Roman"/>
        </w:rPr>
        <w:t>Өзге тараптар активтер ретінде ұстайтын міндеттемелер мен үлестік құралдар</w:t>
      </w:r>
      <w:r w:rsidR="000D546F">
        <w:rPr>
          <w:rFonts w:ascii="Times New Roman" w:hAnsi="Times New Roman"/>
        </w:rPr>
        <w:t>"</w:t>
      </w:r>
      <w:r w:rsidRPr="00AC2F15">
        <w:rPr>
          <w:rFonts w:ascii="Times New Roman" w:hAnsi="Times New Roman"/>
        </w:rPr>
        <w:t xml:space="preserve"> </w:t>
      </w:r>
      <w:r w:rsidR="00A63684">
        <w:rPr>
          <w:rFonts w:ascii="Times New Roman" w:hAnsi="Times New Roman"/>
        </w:rPr>
        <w:t>бөлім</w:t>
      </w:r>
      <w:r w:rsidRPr="00AC2F15">
        <w:rPr>
          <w:rFonts w:ascii="Times New Roman" w:hAnsi="Times New Roman"/>
        </w:rPr>
        <w:t>інде сипатталған факторларды қоса алғанда) жатқызылатын дәреже; және</w:t>
      </w:r>
    </w:p>
    <w:p w:rsidR="008B3720" w:rsidRPr="00AC2F15" w:rsidRDefault="008B3720" w:rsidP="00A07C0F">
      <w:pPr>
        <w:pStyle w:val="aa"/>
        <w:numPr>
          <w:ilvl w:val="0"/>
          <w:numId w:val="137"/>
        </w:numPr>
        <w:autoSpaceDE w:val="0"/>
        <w:autoSpaceDN w:val="0"/>
        <w:adjustRightInd w:val="0"/>
        <w:spacing w:before="240" w:line="240" w:lineRule="auto"/>
        <w:contextualSpacing w:val="0"/>
        <w:rPr>
          <w:rFonts w:ascii="Times New Roman" w:hAnsi="Times New Roman"/>
        </w:rPr>
      </w:pPr>
      <w:r w:rsidRPr="00AC2F15">
        <w:rPr>
          <w:rFonts w:ascii="Times New Roman" w:hAnsi="Times New Roman"/>
        </w:rPr>
        <w:t>осы бастапқы деректер бақыланатын нарықтардағы қызмет көлемі немесе деңгейі.</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Егер түзету енгізу кезінде бақыланбайтын елеулі бастапқы деректер қолданылса, жалпы бағалау әрекеті үшін елеулі болып табылатын 2-деңгейдегі бастапқы деректерге түзету енгізу әділ құн иерархиясында 3-деңгейге жатқызылатын әділ құнды бағалау көрсеткішінің алынуына себепші болуы мүмкін.</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b/>
        </w:rPr>
        <w:t>3-деңгейдегі бастапқы деректер.</w:t>
      </w:r>
      <w:r w:rsidRPr="00AC2F15">
        <w:rPr>
          <w:rFonts w:ascii="Times New Roman" w:hAnsi="Times New Roman"/>
        </w:rPr>
        <w:t xml:space="preserve"> Банк қалыптасқан жағдайларда қолжетімді болып табылатын, Банктің жеке деректерін қамтуы мүмкін барлық ақпараттарды қолдана отырып, бақыланбайтын бастапқы деректерді дайындауы тиіс. Бақыланбайтын бастапқы деректерді дайындау кезінде Банк өзінің жеке деректерін басшылыққа ала алады, алайда, егер тиісті қолжетімді ақпараттар нарықтың өзге қатысушыларының басқа деректерді қолданғанын немесе нарықтың өзге қатысушылары үшін қодлжетімсіз, тек Банкке белгілі қандай да бір ақпараттардың (мысалы, Банкке белгілі синергия) бар екендігін көрсетсе, Банк мұндай деректерге түзету енгізуі тиіс. Банкке нарыққа қатысушылардың жорамалдары туралы ақпараттар алу үшін шамадан тыс күш жұмсаудың қажеті жоқ. Алайда Банк нарыққа қатысушылардың жорамалдары туралы негізді түрде қолжетімді ақпараттардың барлығын ескеруі тиіс. Жоғарыда сипатталған процедураға сәйкес дайындалған бақыланбайтын бастапқы деректер нарыққа қатысушылардың жорамалдары деп есептеледі және әділ құнды бағалау мақсаттарын қанағаттандырады.</w:t>
      </w:r>
    </w:p>
    <w:p w:rsidR="008B3720" w:rsidRPr="00AC2F15" w:rsidRDefault="008B3720" w:rsidP="008B3720">
      <w:pPr>
        <w:pStyle w:val="3"/>
      </w:pPr>
      <w:bookmarkStart w:id="573" w:name="_Toc378283549"/>
      <w:bookmarkStart w:id="574" w:name="_Toc529528900"/>
      <w:bookmarkStart w:id="575" w:name="_Toc168501996"/>
      <w:r w:rsidRPr="00AC2F15">
        <w:t>5.9. Ақпаратты ашып көрсету</w:t>
      </w:r>
      <w:bookmarkEnd w:id="573"/>
      <w:bookmarkEnd w:id="574"/>
      <w:bookmarkEnd w:id="575"/>
    </w:p>
    <w:p w:rsidR="008B3720" w:rsidRPr="00AC2F15" w:rsidRDefault="008B3720" w:rsidP="008B3720">
      <w:pPr>
        <w:autoSpaceDE w:val="0"/>
        <w:autoSpaceDN w:val="0"/>
        <w:adjustRightInd w:val="0"/>
        <w:spacing w:before="240" w:line="240" w:lineRule="auto"/>
        <w:ind w:left="0"/>
        <w:rPr>
          <w:rFonts w:ascii="Times New Roman" w:hAnsi="Times New Roman"/>
          <w:bCs/>
        </w:rPr>
      </w:pPr>
      <w:r w:rsidRPr="00AC2F15">
        <w:rPr>
          <w:rFonts w:ascii="Times New Roman" w:hAnsi="Times New Roman"/>
        </w:rPr>
        <w:t>Банк қаржы есептілігін пайдаланушыларға келесілерді бағалауға көмектесетін ақпараттарды ашып көрсетуі тиіс:</w:t>
      </w:r>
    </w:p>
    <w:p w:rsidR="008B3720" w:rsidRPr="00AC2F15" w:rsidRDefault="008B3720" w:rsidP="00A07C0F">
      <w:pPr>
        <w:pStyle w:val="aa"/>
        <w:numPr>
          <w:ilvl w:val="0"/>
          <w:numId w:val="138"/>
        </w:numPr>
        <w:autoSpaceDE w:val="0"/>
        <w:autoSpaceDN w:val="0"/>
        <w:adjustRightInd w:val="0"/>
        <w:spacing w:before="240" w:line="240" w:lineRule="auto"/>
        <w:contextualSpacing w:val="0"/>
        <w:rPr>
          <w:rFonts w:ascii="Times New Roman" w:hAnsi="Times New Roman"/>
          <w:bCs/>
        </w:rPr>
      </w:pPr>
      <w:r w:rsidRPr="00AC2F15">
        <w:rPr>
          <w:rFonts w:ascii="Times New Roman" w:hAnsi="Times New Roman"/>
        </w:rPr>
        <w:t>бастапқы танудан кейін қайталанбалы немесе бір реттік негізде қаржылық ахуал туралы есепте әділ құны бойынша көрсетілетін активтер мен міндеттемелерге қатысты, бағалау әдістері және бағалау деректерін алу үшін қолданылатын бастапқы деректер.</w:t>
      </w:r>
    </w:p>
    <w:p w:rsidR="008B3720" w:rsidRPr="00AC2F15" w:rsidRDefault="008B3720" w:rsidP="00A07C0F">
      <w:pPr>
        <w:pStyle w:val="aa"/>
        <w:numPr>
          <w:ilvl w:val="0"/>
          <w:numId w:val="138"/>
        </w:numPr>
        <w:autoSpaceDE w:val="0"/>
        <w:autoSpaceDN w:val="0"/>
        <w:adjustRightInd w:val="0"/>
        <w:spacing w:before="240" w:line="240" w:lineRule="auto"/>
        <w:rPr>
          <w:rFonts w:ascii="Times New Roman" w:hAnsi="Times New Roman"/>
          <w:bCs/>
        </w:rPr>
      </w:pPr>
      <w:r w:rsidRPr="00AC2F15">
        <w:rPr>
          <w:rFonts w:ascii="Times New Roman" w:hAnsi="Times New Roman"/>
        </w:rPr>
        <w:t>бақыланбайтын елеулі бастапқы деректерді қолдану арқылы әділ құнды қайталанбалы бағалау әрекеттеріне қатысты (3-деңгей), бағалау әрекеттерінің пайдаға немесе залалға, не болмаса тиісті кезеңдегі өзге де жиынтық табысқа әсері.</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Жоғарыда баяндалған мақсаттарды орындау үшін Банк келесі мәселелердің барлығын қарастыруы тиіс:</w:t>
      </w:r>
    </w:p>
    <w:p w:rsidR="008B3720" w:rsidRPr="00AC2F15" w:rsidRDefault="008B3720" w:rsidP="00A07C0F">
      <w:pPr>
        <w:pStyle w:val="aa"/>
        <w:numPr>
          <w:ilvl w:val="0"/>
          <w:numId w:val="247"/>
        </w:numPr>
        <w:autoSpaceDE w:val="0"/>
        <w:autoSpaceDN w:val="0"/>
        <w:adjustRightInd w:val="0"/>
        <w:spacing w:before="240" w:line="240" w:lineRule="auto"/>
        <w:contextualSpacing w:val="0"/>
        <w:rPr>
          <w:rFonts w:ascii="Times New Roman" w:hAnsi="Times New Roman"/>
        </w:rPr>
      </w:pPr>
      <w:r w:rsidRPr="00AC2F15">
        <w:rPr>
          <w:rFonts w:ascii="Times New Roman" w:hAnsi="Times New Roman"/>
        </w:rPr>
        <w:t>ақпаратты ашып көрсету туралы талаптарды орындау үшін қажет мұндай егжей-тегжейлі ашып көрсету дәрежесі;</w:t>
      </w:r>
    </w:p>
    <w:p w:rsidR="008B3720" w:rsidRPr="00AC2F15" w:rsidRDefault="008B3720" w:rsidP="00A07C0F">
      <w:pPr>
        <w:pStyle w:val="aa"/>
        <w:numPr>
          <w:ilvl w:val="0"/>
          <w:numId w:val="247"/>
        </w:numPr>
        <w:autoSpaceDE w:val="0"/>
        <w:autoSpaceDN w:val="0"/>
        <w:adjustRightInd w:val="0"/>
        <w:spacing w:before="240" w:line="240" w:lineRule="auto"/>
        <w:contextualSpacing w:val="0"/>
        <w:rPr>
          <w:rFonts w:ascii="Times New Roman" w:hAnsi="Times New Roman"/>
        </w:rPr>
      </w:pPr>
      <w:r w:rsidRPr="00AC2F15">
        <w:rPr>
          <w:rFonts w:ascii="Times New Roman" w:hAnsi="Times New Roman"/>
        </w:rPr>
        <w:t>әртүрлі талаптардың әрқайсысына қаншалықты мән беру қажеттігі;</w:t>
      </w:r>
    </w:p>
    <w:p w:rsidR="008B3720" w:rsidRPr="00AC2F15" w:rsidRDefault="008B3720" w:rsidP="00A07C0F">
      <w:pPr>
        <w:pStyle w:val="aa"/>
        <w:numPr>
          <w:ilvl w:val="0"/>
          <w:numId w:val="247"/>
        </w:numPr>
        <w:autoSpaceDE w:val="0"/>
        <w:autoSpaceDN w:val="0"/>
        <w:adjustRightInd w:val="0"/>
        <w:spacing w:before="240" w:line="240" w:lineRule="auto"/>
        <w:contextualSpacing w:val="0"/>
        <w:rPr>
          <w:rFonts w:ascii="Times New Roman" w:hAnsi="Times New Roman"/>
        </w:rPr>
      </w:pPr>
      <w:r w:rsidRPr="00AC2F15">
        <w:rPr>
          <w:rFonts w:ascii="Times New Roman" w:hAnsi="Times New Roman"/>
        </w:rPr>
        <w:t>ақпараттарды біріктірудің немесе егжей-тегжейлі ашып көрсетудің қажетті деңгейі; және</w:t>
      </w:r>
    </w:p>
    <w:p w:rsidR="008B3720" w:rsidRPr="00AC2F15" w:rsidRDefault="008B3720" w:rsidP="00A07C0F">
      <w:pPr>
        <w:pStyle w:val="aa"/>
        <w:numPr>
          <w:ilvl w:val="0"/>
          <w:numId w:val="247"/>
        </w:numPr>
        <w:autoSpaceDE w:val="0"/>
        <w:autoSpaceDN w:val="0"/>
        <w:adjustRightInd w:val="0"/>
        <w:spacing w:before="240" w:line="240" w:lineRule="auto"/>
        <w:contextualSpacing w:val="0"/>
        <w:rPr>
          <w:rFonts w:ascii="Times New Roman" w:hAnsi="Times New Roman"/>
        </w:rPr>
      </w:pPr>
      <w:r w:rsidRPr="00AC2F15">
        <w:rPr>
          <w:rFonts w:ascii="Times New Roman" w:hAnsi="Times New Roman"/>
        </w:rPr>
        <w:t>қаржы есептілігін пайдаланушыларға сандық ақпараттарды бағалау үшін қосымша ақпараттар қажет пе.</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 xml:space="preserve">Егер Банктің есеп саясатының осы және өзге </w:t>
      </w:r>
      <w:r w:rsidR="00A63684">
        <w:rPr>
          <w:rFonts w:ascii="Times New Roman" w:hAnsi="Times New Roman"/>
        </w:rPr>
        <w:t>бөлім</w:t>
      </w:r>
      <w:r w:rsidRPr="00AC2F15">
        <w:rPr>
          <w:rFonts w:ascii="Times New Roman" w:hAnsi="Times New Roman"/>
        </w:rPr>
        <w:t>деріне сәйкес ашып көрсетілген ақпараттар жоғарыда баяндалған мақсаттарға жету үшін жеткіліксіз болса, Банк аталған мақсаттарға жету үшін қажетті қосымша ақпараттарды ашып көрсетуі тиіс.</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lastRenderedPageBreak/>
        <w:t>Банк бастапқы танудан кейін қаржылық ахуал туралы есепте әділ құны бойынша бағаланатын активтер мен міндеттемелердің әр класы бойынша кем дегенде келесі ақпараттарды ашып көрсетуі тиіс:</w:t>
      </w:r>
    </w:p>
    <w:p w:rsidR="008B3720" w:rsidRPr="00AC2F15" w:rsidRDefault="008B3720" w:rsidP="00A07C0F">
      <w:pPr>
        <w:pStyle w:val="aa"/>
        <w:numPr>
          <w:ilvl w:val="0"/>
          <w:numId w:val="248"/>
        </w:numPr>
        <w:autoSpaceDE w:val="0"/>
        <w:autoSpaceDN w:val="0"/>
        <w:adjustRightInd w:val="0"/>
        <w:spacing w:before="240" w:line="240" w:lineRule="auto"/>
        <w:contextualSpacing w:val="0"/>
        <w:rPr>
          <w:rFonts w:ascii="Times New Roman" w:hAnsi="Times New Roman"/>
        </w:rPr>
      </w:pPr>
      <w:r w:rsidRPr="00AC2F15">
        <w:rPr>
          <w:rFonts w:ascii="Times New Roman" w:hAnsi="Times New Roman"/>
        </w:rPr>
        <w:t xml:space="preserve">әділ құнды қайталанбалы және бір реттік бағалау әрекеттеріне қатысты есептік кезеңнің соңындағы әділ құнды бағалау көрсеткіштері, ал әділ құнды бір реттік бағалау әрекеттеріне қатысты олардың алыну себебі. Активтердің немесе міндеттемелердің әділ құнын қайталанбалы бағалау әрекеттері әр есептік кезеңнің соңында есеп саясатының өзге </w:t>
      </w:r>
      <w:r w:rsidR="00A63684">
        <w:rPr>
          <w:rFonts w:ascii="Times New Roman" w:hAnsi="Times New Roman"/>
        </w:rPr>
        <w:t>бөлім</w:t>
      </w:r>
      <w:r w:rsidRPr="00AC2F15">
        <w:rPr>
          <w:rFonts w:ascii="Times New Roman" w:hAnsi="Times New Roman"/>
        </w:rPr>
        <w:t xml:space="preserve">дері бойынша бухгалтерлік теңгерімге енгізу талап етілетін немесе жол берілетін бағалау әрекеттері болып табылады. Активтердің немесе міндеттемелердің әділ құнын бір реттік бағалау әрекеттері белгілі бір жағдайларда (мысалы, активтің сату шығындарын шегергендегі әділ құны оның теңгерімдік құнынан төмен болғандықтан, Банк сатуға арналған активті сату шығындарын шегере отырып әділ құны бойынша бағалаған кезде) есеп саясатының өзге </w:t>
      </w:r>
      <w:r w:rsidR="00A63684">
        <w:rPr>
          <w:rFonts w:ascii="Times New Roman" w:hAnsi="Times New Roman"/>
        </w:rPr>
        <w:t>бөлім</w:t>
      </w:r>
      <w:r w:rsidRPr="00AC2F15">
        <w:rPr>
          <w:rFonts w:ascii="Times New Roman" w:hAnsi="Times New Roman"/>
        </w:rPr>
        <w:t>дері бойынша бухгалтерлік теңгерімге енгізу талап етілетін немесе жол берілетін бағалау әрекеттері болып табылады.</w:t>
      </w:r>
    </w:p>
    <w:p w:rsidR="008B3720" w:rsidRPr="00AC2F15" w:rsidRDefault="008B3720" w:rsidP="00A07C0F">
      <w:pPr>
        <w:pStyle w:val="aa"/>
        <w:numPr>
          <w:ilvl w:val="0"/>
          <w:numId w:val="248"/>
        </w:numPr>
        <w:autoSpaceDE w:val="0"/>
        <w:autoSpaceDN w:val="0"/>
        <w:adjustRightInd w:val="0"/>
        <w:spacing w:before="240" w:line="240" w:lineRule="auto"/>
        <w:contextualSpacing w:val="0"/>
        <w:rPr>
          <w:rFonts w:ascii="Times New Roman" w:hAnsi="Times New Roman"/>
        </w:rPr>
      </w:pPr>
      <w:r w:rsidRPr="00AC2F15">
        <w:rPr>
          <w:rFonts w:ascii="Times New Roman" w:hAnsi="Times New Roman"/>
        </w:rPr>
        <w:t>әділ құнды қайталанбалы және бір реттік бағалау әрекеттеріне қатысты, жалпы алғанда осы әділ құнды бағалау әрекеттері жатқызылатын әділ құн иерархиясындағы деңгей (1, 2 немесе 3-деңгей).</w:t>
      </w:r>
    </w:p>
    <w:p w:rsidR="008B3720" w:rsidRPr="00AC2F15" w:rsidRDefault="008B3720" w:rsidP="00A07C0F">
      <w:pPr>
        <w:pStyle w:val="aa"/>
        <w:numPr>
          <w:ilvl w:val="0"/>
          <w:numId w:val="248"/>
        </w:numPr>
        <w:autoSpaceDE w:val="0"/>
        <w:autoSpaceDN w:val="0"/>
        <w:adjustRightInd w:val="0"/>
        <w:spacing w:before="240" w:line="240" w:lineRule="auto"/>
        <w:contextualSpacing w:val="0"/>
        <w:rPr>
          <w:rFonts w:ascii="Times New Roman" w:hAnsi="Times New Roman"/>
        </w:rPr>
      </w:pPr>
      <w:r w:rsidRPr="00AC2F15">
        <w:rPr>
          <w:rFonts w:ascii="Times New Roman" w:hAnsi="Times New Roman"/>
        </w:rPr>
        <w:t>қайталанбалы негізде әділ құны бойынша бағаланатын, есептік кезеңнің соңында ұсталатын активтер мен міндеттемелерге қатысты, әділ құн иерархиясындағы 1-деңгей мен 2-деңгей арасындағы кез келген аударымдардың сомалары, мұндай аударымдардың себептері және Банктің бір деңгейден екінші деңгейге аудару әрекеттері қай кезде орын алды деп есептелетінін анықтау саясаты. Әр деңгейге аудару әрекеттері әр деңгейден аудару әрекеттерінен жеке ашып көрсетілуі және талқылануы тиіс.</w:t>
      </w:r>
    </w:p>
    <w:p w:rsidR="008B3720" w:rsidRPr="00AC2F15" w:rsidRDefault="008B3720" w:rsidP="00A07C0F">
      <w:pPr>
        <w:pStyle w:val="aa"/>
        <w:numPr>
          <w:ilvl w:val="0"/>
          <w:numId w:val="248"/>
        </w:numPr>
        <w:autoSpaceDE w:val="0"/>
        <w:autoSpaceDN w:val="0"/>
        <w:adjustRightInd w:val="0"/>
        <w:spacing w:before="240" w:line="240" w:lineRule="auto"/>
        <w:contextualSpacing w:val="0"/>
        <w:rPr>
          <w:rFonts w:ascii="Times New Roman" w:hAnsi="Times New Roman"/>
        </w:rPr>
      </w:pPr>
      <w:r w:rsidRPr="00AC2F15">
        <w:rPr>
          <w:rFonts w:ascii="Times New Roman" w:hAnsi="Times New Roman"/>
        </w:rPr>
        <w:t>әділ құн иерархиясында 2-деңгей мен 3-деңгейге жатқызылатын әділ құнды қайталанбалы және бір реттік бағалау әрекеттеріне қатысты, бағалау әдісінің немесе әдістерінің, сондай-ақ әділ құнды бағалауда қолданылған бастапқы деректердің сипаттамасы. Бағалау әдісіне қандай да бір өзгерістер енгізу кезінде (мысалы, нарықтық әдістен табыс әдісіне ауысу немесе қосымша бағалау әдісін қолдану) Банк мұндай өзгеріс туралы ақпараттарды және оның себебін (себептерін) ашып көрсетуі тиіс. Әділ құн иерархиясында 3-деңгейге жатқызылатын әділ құнды бағалау әрекеттеріне қатысты, Банк әділ құнды бағалауда қолданылған бақыланбайтын елеулі бастапқы деректер туралы сандық ақпараттарды ұсынуы тиіс. Егер Банк әділ құнды бағалау кезінде бақыланбайтын бастапқы сандық деректерді дайындамаса (мысалы, Банк бұған дейінгі операциялардың бағаларын немесе үшінші тараптардың бағалар туралы ақпараттарын оларға түзету енгізбестен қолданған кезде) Банк ақпараттарды ашып көрсету туралы осы талапты орындау үшін сандық ақпараттарды дайындауға міндетті емес. Дегенмен, мұндай ашып көрсету әрекетін орындау кезінде Банк әділ құнды бағалау үшін елеулі әрі оған негізді түрде қолжетімді болып табылатын бақыланбайтын бастапқы сандық деректерді елеусіз қалдыра алмайды.</w:t>
      </w:r>
    </w:p>
    <w:p w:rsidR="008B3720" w:rsidRPr="00AC2F15" w:rsidRDefault="008B3720" w:rsidP="00A07C0F">
      <w:pPr>
        <w:pStyle w:val="aa"/>
        <w:numPr>
          <w:ilvl w:val="0"/>
          <w:numId w:val="248"/>
        </w:numPr>
        <w:autoSpaceDE w:val="0"/>
        <w:autoSpaceDN w:val="0"/>
        <w:adjustRightInd w:val="0"/>
        <w:spacing w:before="240" w:line="240" w:lineRule="auto"/>
        <w:contextualSpacing w:val="0"/>
        <w:rPr>
          <w:rFonts w:ascii="Times New Roman" w:hAnsi="Times New Roman"/>
        </w:rPr>
      </w:pPr>
      <w:r w:rsidRPr="00AC2F15">
        <w:rPr>
          <w:rFonts w:ascii="Times New Roman" w:hAnsi="Times New Roman"/>
        </w:rPr>
        <w:t>әділ құн иерархиясында 3-деңгейге жатқызылатын әділ құнды қайталанбалы бағалау әрекеттеріне қатысты, кезеңнің басындағы сальдо мен кезеңнің соңындағы сальдоны келесілерге қатысты болып табылатын, тиісті кезең ішінде орын алған өзгерістерді жеке ашу әрекетімен салыстыру деректері:</w:t>
      </w:r>
    </w:p>
    <w:p w:rsidR="008B3720" w:rsidRPr="00AC2F15" w:rsidRDefault="008B3720" w:rsidP="00A07C0F">
      <w:pPr>
        <w:pStyle w:val="aa"/>
        <w:numPr>
          <w:ilvl w:val="0"/>
          <w:numId w:val="249"/>
        </w:numPr>
        <w:autoSpaceDE w:val="0"/>
        <w:autoSpaceDN w:val="0"/>
        <w:adjustRightInd w:val="0"/>
        <w:spacing w:before="240" w:line="240" w:lineRule="auto"/>
        <w:contextualSpacing w:val="0"/>
        <w:rPr>
          <w:rFonts w:ascii="Times New Roman" w:hAnsi="Times New Roman"/>
        </w:rPr>
      </w:pPr>
      <w:r w:rsidRPr="00AC2F15">
        <w:rPr>
          <w:rFonts w:ascii="Times New Roman" w:hAnsi="Times New Roman"/>
        </w:rPr>
        <w:t>кірістер немесе залалдар құрамында танылған, тиісті кезең ішіндегі жалпы кірістер немесе залалдар, және кірістер немесе залалдар құрамындағы (мұндай кірістер немесе залалдар танылған) бап немесе баптар.</w:t>
      </w:r>
    </w:p>
    <w:p w:rsidR="008B3720" w:rsidRPr="00AC2F15" w:rsidRDefault="008B3720" w:rsidP="00A07C0F">
      <w:pPr>
        <w:pStyle w:val="aa"/>
        <w:numPr>
          <w:ilvl w:val="0"/>
          <w:numId w:val="249"/>
        </w:numPr>
        <w:autoSpaceDE w:val="0"/>
        <w:autoSpaceDN w:val="0"/>
        <w:adjustRightInd w:val="0"/>
        <w:spacing w:before="240" w:line="240" w:lineRule="auto"/>
        <w:contextualSpacing w:val="0"/>
        <w:rPr>
          <w:rFonts w:ascii="Times New Roman" w:hAnsi="Times New Roman"/>
        </w:rPr>
      </w:pPr>
      <w:r w:rsidRPr="00AC2F15">
        <w:rPr>
          <w:rFonts w:ascii="Times New Roman" w:hAnsi="Times New Roman"/>
        </w:rPr>
        <w:t>өзге жиынтық кірістер құрамында танылған, тиісті кезең ішіндегі жалпы кірістер немесе залалдар, және өзге жиынтық кірістер құрамындағы (мұндай кірістер немесе залалдар танылған) бап немесе баптар.</w:t>
      </w:r>
    </w:p>
    <w:p w:rsidR="008B3720" w:rsidRPr="00AC2F15" w:rsidRDefault="008B3720" w:rsidP="00A07C0F">
      <w:pPr>
        <w:pStyle w:val="aa"/>
        <w:numPr>
          <w:ilvl w:val="0"/>
          <w:numId w:val="249"/>
        </w:numPr>
        <w:autoSpaceDE w:val="0"/>
        <w:autoSpaceDN w:val="0"/>
        <w:adjustRightInd w:val="0"/>
        <w:spacing w:before="240" w:line="240" w:lineRule="auto"/>
        <w:contextualSpacing w:val="0"/>
        <w:rPr>
          <w:rFonts w:ascii="Times New Roman" w:hAnsi="Times New Roman"/>
        </w:rPr>
      </w:pPr>
      <w:r w:rsidRPr="00AC2F15">
        <w:rPr>
          <w:rFonts w:ascii="Times New Roman" w:hAnsi="Times New Roman"/>
        </w:rPr>
        <w:t>сатып алу, сату, шығару және есеп айырысу әрекеттері (өзгерістердің аталған түрлерінің әрқайсысы жеке ашып көрсетіледі).</w:t>
      </w:r>
    </w:p>
    <w:p w:rsidR="008B3720" w:rsidRPr="00AC2F15" w:rsidRDefault="008B3720" w:rsidP="00A07C0F">
      <w:pPr>
        <w:pStyle w:val="aa"/>
        <w:numPr>
          <w:ilvl w:val="0"/>
          <w:numId w:val="249"/>
        </w:numPr>
        <w:autoSpaceDE w:val="0"/>
        <w:autoSpaceDN w:val="0"/>
        <w:adjustRightInd w:val="0"/>
        <w:spacing w:before="240" w:line="240" w:lineRule="auto"/>
        <w:contextualSpacing w:val="0"/>
        <w:rPr>
          <w:rFonts w:ascii="Times New Roman" w:hAnsi="Times New Roman"/>
        </w:rPr>
      </w:pPr>
      <w:r w:rsidRPr="00AC2F15">
        <w:rPr>
          <w:rFonts w:ascii="Times New Roman" w:hAnsi="Times New Roman"/>
        </w:rPr>
        <w:t>әділ құн иерархиясындағы 3-деңгейге және 3-деңгейден қандай да бір аудару әрекеттерінің сомалары, мұндай аударымдардың себептері және Банктің бір деңгейден екінші деңгейге аудару әрекеттері қай кезде орын алды деп есептелетінін анықтау саясаты. 3-деңгейге аудару әрекеттері 3-деңгейден аудару әрекеттерінен жеке ашып көрсетілуі және талқылануы тиіс.</w:t>
      </w:r>
    </w:p>
    <w:p w:rsidR="008B3720" w:rsidRPr="00AC2F15" w:rsidRDefault="008B3720" w:rsidP="00A07C0F">
      <w:pPr>
        <w:pStyle w:val="aa"/>
        <w:numPr>
          <w:ilvl w:val="0"/>
          <w:numId w:val="248"/>
        </w:numPr>
        <w:autoSpaceDE w:val="0"/>
        <w:autoSpaceDN w:val="0"/>
        <w:adjustRightInd w:val="0"/>
        <w:spacing w:before="240" w:line="240" w:lineRule="auto"/>
        <w:contextualSpacing w:val="0"/>
        <w:rPr>
          <w:rFonts w:ascii="Times New Roman" w:hAnsi="Times New Roman"/>
        </w:rPr>
      </w:pPr>
      <w:r w:rsidRPr="00AC2F15">
        <w:rPr>
          <w:rFonts w:ascii="Times New Roman" w:hAnsi="Times New Roman"/>
        </w:rPr>
        <w:t>әділ құн иерархиясында 3-деңгейге жатқызылатын әділ құнды қайталанбалы бағалау әрекеттеріне қатысты, кірістер немесе залалдар құрамына енгізілген және жүзеге асырылмаған кірістердің немесе залалдардың өзгеруіне жатқызылған, (д)(i) тармақшасында сипатталған, есептік кезеңнің соңында ұсталатын берілген активтер мен міндеттемелерге қатысты болып табылатын тиісті кезеңдегі жалпы кірістер немесе залалдар сомасы, және жүзеге асырылмаған кірістердің немесе залалдардың танылуына негіз болған кірістер немесе залалдар құрамындағы бап немесе баптар.</w:t>
      </w:r>
    </w:p>
    <w:p w:rsidR="008B3720" w:rsidRPr="00AC2F15" w:rsidRDefault="008B3720" w:rsidP="00A07C0F">
      <w:pPr>
        <w:pStyle w:val="aa"/>
        <w:numPr>
          <w:ilvl w:val="0"/>
          <w:numId w:val="248"/>
        </w:numPr>
        <w:autoSpaceDE w:val="0"/>
        <w:autoSpaceDN w:val="0"/>
        <w:adjustRightInd w:val="0"/>
        <w:spacing w:before="240" w:line="240" w:lineRule="auto"/>
        <w:contextualSpacing w:val="0"/>
        <w:rPr>
          <w:rFonts w:ascii="Times New Roman" w:hAnsi="Times New Roman"/>
        </w:rPr>
      </w:pPr>
      <w:r w:rsidRPr="00AC2F15">
        <w:rPr>
          <w:rFonts w:ascii="Times New Roman" w:hAnsi="Times New Roman"/>
        </w:rPr>
        <w:t xml:space="preserve">әділ құн иерархиясында 3-деңгейге жатқызылатын әділ құнды қайталанбалы және бір реттік бағалау әрекеттеріне қатысты, Банк тарапынан қолданылатын бағалау процестерінің сипаттамасы (соның ішінде, </w:t>
      </w:r>
      <w:r w:rsidRPr="00AC2F15">
        <w:rPr>
          <w:rFonts w:ascii="Times New Roman" w:hAnsi="Times New Roman"/>
        </w:rPr>
        <w:lastRenderedPageBreak/>
        <w:t>мысалы, Банктің бағалау саясатына және процедураларына байланысты шешімдерді қалай қабылдайтындығы, және кезең-кезеңімен жүзеге асырылатын әділ құнды бағалау әрекеттерін қалай талдайтындығы).</w:t>
      </w:r>
    </w:p>
    <w:p w:rsidR="008B3720" w:rsidRPr="00AC2F15" w:rsidRDefault="008B3720" w:rsidP="00A07C0F">
      <w:pPr>
        <w:pStyle w:val="aa"/>
        <w:numPr>
          <w:ilvl w:val="0"/>
          <w:numId w:val="248"/>
        </w:numPr>
        <w:autoSpaceDE w:val="0"/>
        <w:autoSpaceDN w:val="0"/>
        <w:adjustRightInd w:val="0"/>
        <w:spacing w:before="240" w:line="240" w:lineRule="auto"/>
        <w:contextualSpacing w:val="0"/>
        <w:rPr>
          <w:rFonts w:ascii="Times New Roman" w:hAnsi="Times New Roman"/>
        </w:rPr>
      </w:pPr>
      <w:r w:rsidRPr="00AC2F15">
        <w:rPr>
          <w:rFonts w:ascii="Times New Roman" w:hAnsi="Times New Roman"/>
        </w:rPr>
        <w:t>әділ құн иерархиясында 3-деңгейге жатқызылатын әділ құнды қайталанбалы бағалау әрекеттеріне қатысты:</w:t>
      </w:r>
    </w:p>
    <w:p w:rsidR="008B3720" w:rsidRPr="00AC2F15" w:rsidRDefault="008B3720" w:rsidP="00A07C0F">
      <w:pPr>
        <w:pStyle w:val="aa"/>
        <w:numPr>
          <w:ilvl w:val="2"/>
          <w:numId w:val="22"/>
        </w:numPr>
        <w:tabs>
          <w:tab w:val="num" w:pos="1080"/>
        </w:tabs>
        <w:autoSpaceDE w:val="0"/>
        <w:autoSpaceDN w:val="0"/>
        <w:adjustRightInd w:val="0"/>
        <w:spacing w:before="240" w:line="240" w:lineRule="auto"/>
        <w:ind w:left="1080"/>
        <w:contextualSpacing w:val="0"/>
        <w:rPr>
          <w:rFonts w:ascii="Times New Roman" w:hAnsi="Times New Roman"/>
        </w:rPr>
      </w:pPr>
      <w:r w:rsidRPr="00AC2F15">
        <w:rPr>
          <w:rFonts w:ascii="Times New Roman" w:hAnsi="Times New Roman"/>
        </w:rPr>
        <w:t>егер мұндай бастапқы деректерді басқа сомаға өзгерту едәуір жоғарырақ немесе төменірек әділ құнды бағалау көрсеткішінің алынуына себепші болса, мұндай бағалау әрекеттерінің барлығына қатысты, әділ құнды бағалау әрекеттерінің бақыланбайтын бастапқы деректердің өзгерістеріне сезімталдығының жан-жақты сипаттамасы. Мұндай бастапқы деректер мен әділ құнды бағалауда қолданылатын басқа да бақыланбайтын бастапқы деректер арасында өзара байланыс болған жағдайда, Банк сондай-ақ мұндай өзара байланыстардың сипаттамасын ұсынуы және олардың бақыланбайтын бастапқы деректерге қатысты өзгерістердің әділ құнды бағалауға әсерін қалай күшейте немесе жеңілдете алатынын көрсетуі тиіс. Ақпараттарды ашып көрсетуге қатысты осы талапты орындау үшін бақыланбайтын бастапқы деректердің өзгерістеріне сезімталдық факторының жан-жақты сипаттамасында, кем дегенде, аталған талапты орындау кезінде ашып көрсетілетін бақыланбайтын бастапқы деректер көрсетілуі тиіс (г).</w:t>
      </w:r>
    </w:p>
    <w:p w:rsidR="008B3720" w:rsidRPr="00AC2F15" w:rsidRDefault="008B3720" w:rsidP="00A07C0F">
      <w:pPr>
        <w:pStyle w:val="aa"/>
        <w:numPr>
          <w:ilvl w:val="2"/>
          <w:numId w:val="22"/>
        </w:numPr>
        <w:autoSpaceDE w:val="0"/>
        <w:autoSpaceDN w:val="0"/>
        <w:adjustRightInd w:val="0"/>
        <w:spacing w:before="240" w:line="240" w:lineRule="auto"/>
        <w:ind w:left="1080"/>
        <w:contextualSpacing w:val="0"/>
        <w:rPr>
          <w:rFonts w:ascii="Times New Roman" w:hAnsi="Times New Roman"/>
        </w:rPr>
      </w:pPr>
      <w:r w:rsidRPr="00AC2F15">
        <w:rPr>
          <w:rFonts w:ascii="Times New Roman" w:hAnsi="Times New Roman"/>
        </w:rPr>
        <w:t>қаржы активтері мен қаржы міндеттемелеріне қатысты, егер негізді түрде орын алуы мүмкін балама жорамалдарды көрсету мақсатында бір немесе бірнеше бақыланбайтын бастапқы деректі өзгерту әділ құнды өзгертетін болса, Банк бұл жайтты көрсетуі және мұндай өзгерістердің әсерін ашып көрсетуі тиіс. Банк негізді түрде орын алуы мүмкін балама жорамалды көрсету мақсатында қандай да бір өзгерістің әсері қалай есептелгендігі туралы ақпараттарды ашып көрсетуі тиіс. Осы мақсатта мұндай әсердің кіріске немесе залалға, және активтердің жалпы сомасына немесе міндеттемелердің жалпы сомасына қатысты, әлде, егер әділ құн өзгерістері өзге жиынтық кірістер құрамында танылатын болса, жалпы капитал сомасына қатысты елеулі екендігі туралы ұйғарым жасалуы тиіс.</w:t>
      </w:r>
    </w:p>
    <w:p w:rsidR="008B3720" w:rsidRPr="00AC2F15" w:rsidRDefault="008B3720" w:rsidP="00A07C0F">
      <w:pPr>
        <w:pStyle w:val="aa"/>
        <w:numPr>
          <w:ilvl w:val="0"/>
          <w:numId w:val="248"/>
        </w:numPr>
        <w:autoSpaceDE w:val="0"/>
        <w:autoSpaceDN w:val="0"/>
        <w:adjustRightInd w:val="0"/>
        <w:spacing w:before="240" w:line="240" w:lineRule="auto"/>
        <w:contextualSpacing w:val="0"/>
        <w:rPr>
          <w:rFonts w:ascii="Times New Roman" w:hAnsi="Times New Roman"/>
        </w:rPr>
      </w:pPr>
      <w:r w:rsidRPr="00AC2F15">
        <w:rPr>
          <w:rFonts w:ascii="Times New Roman" w:hAnsi="Times New Roman"/>
        </w:rPr>
        <w:t>әділ құнды қайталанбалы және бір реттік бағалау әрекеттеріне қатысты, егер қаржылай емес активтің ағымдағы қолданысы оның ең жақсы әрі ең тиімді қолданысынан өзгешеленетін болса, Банк осы жайтты және қаржылай емес активтің ең жақсы әрі ең тиімді жолмен қолданылмау себебін ашып көрсетуі тиіс.</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Банк келесілер негізінде активтер мен міндеттемелерді тиісті түрде жіктеуі тиіс:</w:t>
      </w:r>
    </w:p>
    <w:p w:rsidR="008B3720" w:rsidRPr="00AC2F15" w:rsidRDefault="008B3720" w:rsidP="00A07C0F">
      <w:pPr>
        <w:pStyle w:val="aa"/>
        <w:numPr>
          <w:ilvl w:val="0"/>
          <w:numId w:val="139"/>
        </w:numPr>
        <w:autoSpaceDE w:val="0"/>
        <w:autoSpaceDN w:val="0"/>
        <w:adjustRightInd w:val="0"/>
        <w:spacing w:before="240" w:line="240" w:lineRule="auto"/>
        <w:contextualSpacing w:val="0"/>
        <w:rPr>
          <w:rFonts w:ascii="Times New Roman" w:hAnsi="Times New Roman"/>
        </w:rPr>
      </w:pPr>
      <w:r w:rsidRPr="00AC2F15">
        <w:rPr>
          <w:rFonts w:ascii="Times New Roman" w:hAnsi="Times New Roman"/>
        </w:rPr>
        <w:t>активтің немесе міндеттеменің сипаты, сипаттамалары және тәуекелдері; және</w:t>
      </w:r>
    </w:p>
    <w:p w:rsidR="008B3720" w:rsidRPr="00AC2F15" w:rsidRDefault="008B3720" w:rsidP="00A07C0F">
      <w:pPr>
        <w:pStyle w:val="aa"/>
        <w:numPr>
          <w:ilvl w:val="0"/>
          <w:numId w:val="139"/>
        </w:numPr>
        <w:autoSpaceDE w:val="0"/>
        <w:autoSpaceDN w:val="0"/>
        <w:adjustRightInd w:val="0"/>
        <w:spacing w:before="240" w:line="240" w:lineRule="auto"/>
        <w:contextualSpacing w:val="0"/>
        <w:rPr>
          <w:rFonts w:ascii="Times New Roman" w:hAnsi="Times New Roman"/>
        </w:rPr>
      </w:pPr>
      <w:r w:rsidRPr="00AC2F15">
        <w:rPr>
          <w:rFonts w:ascii="Times New Roman" w:hAnsi="Times New Roman"/>
        </w:rPr>
        <w:t>әділ құнды бағалау көрсеткіші тиесілі болып табылатын әділ құн иерархиясындағы деңгей.</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 xml:space="preserve">Әділ құн иерархиясында 3-деңгейге жатқызылатын әділ құнды бағалау әрекеттері үшін көбірек класс талап етілуі мүмкін, себебі бағалау деректерінің анықталмағандық және субъективтілік деңгейі жоғары. Әділ құнды бағалау әрекеттері туралы ақпараттардың ашып көрсетілуін қажет ететін активтер мен міндеттемелерді тиісті түрде жіктеу үшін дұрыс ұйғарым қабылдау талап етіледі. Активтер мен міндеттемелердің класы бухгалтерлік теңгерімде көрсетілген сызықтық баптарға қарағанда, жиі жағдайда барынша егжей-тегжейлі бөлуді талап етеді. Бұл ретте, Банк бухгалтерлік теңгерімде көрсетілген сызықтық баптармен салыстыруға жеткілікті ақпараттарды ұсынуы тиіс. Егер есеп саясатының қандай да бір өзге </w:t>
      </w:r>
      <w:r w:rsidR="00A63684">
        <w:rPr>
          <w:rFonts w:ascii="Times New Roman" w:hAnsi="Times New Roman"/>
        </w:rPr>
        <w:t>бөлім</w:t>
      </w:r>
      <w:r w:rsidRPr="00AC2F15">
        <w:rPr>
          <w:rFonts w:ascii="Times New Roman" w:hAnsi="Times New Roman"/>
        </w:rPr>
        <w:t xml:space="preserve">інде активтің немесе міндеттеменің класы баяндалса және бұл класс осы тармақта көзделген талаптарға жауап берсе, Банк бұл класты осы </w:t>
      </w:r>
      <w:r w:rsidR="00A63684">
        <w:rPr>
          <w:rFonts w:ascii="Times New Roman" w:hAnsi="Times New Roman"/>
        </w:rPr>
        <w:t>бөлім</w:t>
      </w:r>
      <w:r w:rsidRPr="00AC2F15">
        <w:rPr>
          <w:rFonts w:ascii="Times New Roman" w:hAnsi="Times New Roman"/>
        </w:rPr>
        <w:t>де талап етілетін ақпараттарды ашып көрсету кезінде қолдана алады.</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Банк әділ құн иерархиясындағы деңгейден деңгейге аудару әрекеттері қай кезде жоғарыдағы (в) және (д) (iv) тармақшаларына сәйкес орын алды деп есептелетіндігін анықтау бойынша өз саясатын ашып көрсетуі және жүйелі түрде орындауы тиіс. Аударымдарды тану уақытына қатысты саясат деңгейлерге аудару әрекеттері мен деңгейлерден аудару әрекеттері үшін бірдей болуы тиіс. Аударымдардың уақытын анықтау саясатының баптарына келесідей мысалдар келтіруге болады:</w:t>
      </w:r>
    </w:p>
    <w:p w:rsidR="008B3720" w:rsidRPr="00AC2F15" w:rsidRDefault="008B3720" w:rsidP="00A07C0F">
      <w:pPr>
        <w:pStyle w:val="aa"/>
        <w:numPr>
          <w:ilvl w:val="0"/>
          <w:numId w:val="140"/>
        </w:numPr>
        <w:autoSpaceDE w:val="0"/>
        <w:autoSpaceDN w:val="0"/>
        <w:adjustRightInd w:val="0"/>
        <w:spacing w:before="240" w:line="240" w:lineRule="auto"/>
        <w:contextualSpacing w:val="0"/>
        <w:rPr>
          <w:rFonts w:ascii="Times New Roman" w:hAnsi="Times New Roman"/>
        </w:rPr>
      </w:pPr>
      <w:r w:rsidRPr="00AC2F15">
        <w:rPr>
          <w:rFonts w:ascii="Times New Roman" w:hAnsi="Times New Roman"/>
        </w:rPr>
        <w:t>аудару себебі болған оқиғаның туындаған немесе мән-жайлардың өзгерген күні.</w:t>
      </w:r>
    </w:p>
    <w:p w:rsidR="008B3720" w:rsidRPr="00AC2F15" w:rsidRDefault="008B3720" w:rsidP="00A07C0F">
      <w:pPr>
        <w:pStyle w:val="aa"/>
        <w:numPr>
          <w:ilvl w:val="0"/>
          <w:numId w:val="140"/>
        </w:numPr>
        <w:autoSpaceDE w:val="0"/>
        <w:autoSpaceDN w:val="0"/>
        <w:adjustRightInd w:val="0"/>
        <w:spacing w:before="240" w:line="240" w:lineRule="auto"/>
        <w:contextualSpacing w:val="0"/>
        <w:rPr>
          <w:rFonts w:ascii="Times New Roman" w:hAnsi="Times New Roman"/>
        </w:rPr>
      </w:pPr>
      <w:r w:rsidRPr="00AC2F15">
        <w:rPr>
          <w:rFonts w:ascii="Times New Roman" w:hAnsi="Times New Roman"/>
        </w:rPr>
        <w:t>есептік кезеңнің басы.</w:t>
      </w:r>
    </w:p>
    <w:p w:rsidR="008B3720" w:rsidRPr="00AC2F15" w:rsidRDefault="008B3720" w:rsidP="00A07C0F">
      <w:pPr>
        <w:pStyle w:val="aa"/>
        <w:numPr>
          <w:ilvl w:val="0"/>
          <w:numId w:val="140"/>
        </w:numPr>
        <w:autoSpaceDE w:val="0"/>
        <w:autoSpaceDN w:val="0"/>
        <w:adjustRightInd w:val="0"/>
        <w:spacing w:before="240" w:line="240" w:lineRule="auto"/>
        <w:contextualSpacing w:val="0"/>
        <w:rPr>
          <w:rFonts w:ascii="Times New Roman" w:hAnsi="Times New Roman"/>
        </w:rPr>
      </w:pPr>
      <w:r w:rsidRPr="00AC2F15">
        <w:rPr>
          <w:rFonts w:ascii="Times New Roman" w:hAnsi="Times New Roman"/>
        </w:rPr>
        <w:t>есептік кезеңнің соңы.</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Егер Банк есеп саясаты шеңберінде жоғарыдағы 6.6-тармақта көзделген бірыңғай жағдайды қолдану туралы шешім қабылдаса, Банк осы жайтты ашып көрсетуі тиіс.</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 xml:space="preserve">Бухгалтерлік теңгерімде әділ құны бойынша көрсетілмейтін, бірақ оларға қатысты әділ құн деректері ашып көрсетілетін активтер мен міндеттемелердің әр класы бойынша Банк (б), (г) және (з) тармақшаларына сәйкес талап етілетін ақпараттарды ашып көрсетуі тиіс. Алайда, Банк жоғарыдағы (г) тармақшасында талап етілгендей, әділ құн </w:t>
      </w:r>
      <w:r w:rsidRPr="00AC2F15">
        <w:rPr>
          <w:rFonts w:ascii="Times New Roman" w:hAnsi="Times New Roman"/>
        </w:rPr>
        <w:lastRenderedPageBreak/>
        <w:t xml:space="preserve">иерархиясында 3-деңгейге жататын, әділ құнды бағалау әрекеттерінде қолданылатын бақыланбайтын елеулі бастапқы деректер туралы сандық ақпараттарды ашып көрсетуге міндетті емес. Банктің мұндай активтері мен міндеттемелеріне қатысты осы </w:t>
      </w:r>
      <w:r w:rsidR="00A63684">
        <w:rPr>
          <w:rFonts w:ascii="Times New Roman" w:hAnsi="Times New Roman"/>
        </w:rPr>
        <w:t>бөлім</w:t>
      </w:r>
      <w:r w:rsidRPr="00AC2F15">
        <w:rPr>
          <w:rFonts w:ascii="Times New Roman" w:hAnsi="Times New Roman"/>
        </w:rPr>
        <w:t>де талап етілетін өзге де ақпараттарды ашып көрсетудің қажеті жоқ.</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Әділ құны бойынша бағаланатын және үшінші тараптың несие сапасына қолдау көрсетуді қамтамасыз ету бойынша бөлінбейтін талабы негізінде шығарылатын міндеттемеге қатысты эмитент несие сапасына қолдау көрсетуді қамтамасыз ету талабының бар екендігін және оның бұл міндеттеменің әділ құнын бағалау әрекетінде көрініс тапқандығын ашып көрсетуі тиіс.</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 xml:space="preserve">Басқа формат ыңғайлылау болған жағдайларды қоспағанда, Банк осы </w:t>
      </w:r>
      <w:r w:rsidR="00A63684">
        <w:rPr>
          <w:rFonts w:ascii="Times New Roman" w:hAnsi="Times New Roman"/>
        </w:rPr>
        <w:t>бөлім</w:t>
      </w:r>
      <w:r w:rsidRPr="00AC2F15">
        <w:rPr>
          <w:rFonts w:ascii="Times New Roman" w:hAnsi="Times New Roman"/>
        </w:rPr>
        <w:t>де талап етілетін сандық ақпараттарды кесте түрінде ашып көрсетуі тиіс.</w:t>
      </w:r>
    </w:p>
    <w:p w:rsidR="008B3720" w:rsidRPr="00AC2F15" w:rsidRDefault="008B3720" w:rsidP="008B3720">
      <w:pPr>
        <w:autoSpaceDE w:val="0"/>
        <w:autoSpaceDN w:val="0"/>
        <w:adjustRightInd w:val="0"/>
        <w:spacing w:before="240" w:line="240" w:lineRule="auto"/>
        <w:ind w:left="0"/>
        <w:rPr>
          <w:rFonts w:ascii="Times New Roman" w:hAnsi="Times New Roman"/>
        </w:rPr>
      </w:pPr>
    </w:p>
    <w:p w:rsidR="008B3720" w:rsidRPr="00AC2F15" w:rsidRDefault="008B3720" w:rsidP="008B3720">
      <w:pPr>
        <w:autoSpaceDE w:val="0"/>
        <w:autoSpaceDN w:val="0"/>
        <w:adjustRightInd w:val="0"/>
        <w:spacing w:before="240" w:line="240" w:lineRule="auto"/>
        <w:ind w:left="0"/>
        <w:rPr>
          <w:rFonts w:ascii="Times New Roman" w:hAnsi="Times New Roman"/>
        </w:rPr>
        <w:sectPr w:rsidR="008B3720" w:rsidRPr="00AC2F15" w:rsidSect="000610F9">
          <w:headerReference w:type="even" r:id="rId91"/>
          <w:headerReference w:type="default" r:id="rId92"/>
          <w:headerReference w:type="first" r:id="rId93"/>
          <w:pgSz w:w="11906" w:h="16838"/>
          <w:pgMar w:top="1268" w:right="680" w:bottom="900" w:left="1134" w:header="510" w:footer="404" w:gutter="0"/>
          <w:cols w:space="708"/>
          <w:titlePg/>
          <w:docGrid w:linePitch="360"/>
        </w:sectPr>
      </w:pPr>
    </w:p>
    <w:p w:rsidR="008B3720" w:rsidRPr="00AC2F15" w:rsidRDefault="008B3720" w:rsidP="008B3720">
      <w:pPr>
        <w:autoSpaceDE w:val="0"/>
        <w:autoSpaceDN w:val="0"/>
        <w:adjustRightInd w:val="0"/>
        <w:spacing w:before="240" w:line="240" w:lineRule="auto"/>
        <w:ind w:left="0"/>
        <w:rPr>
          <w:rFonts w:ascii="Times New Roman" w:hAnsi="Times New Roman"/>
          <w:b/>
        </w:rPr>
      </w:pPr>
      <w:r w:rsidRPr="00AC2F15">
        <w:rPr>
          <w:rFonts w:ascii="Times New Roman" w:hAnsi="Times New Roman"/>
          <w:b/>
        </w:rPr>
        <w:lastRenderedPageBreak/>
        <w:t>1-қосымша. Келтірілген құн бойынша бағалау әдістері</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Әділ құнды бағалау үшін қолданылатын келтірілген құн бойынша бағалау әдісі бағаланатын активке немесе міндеттемеге тән жайттар мен мән-жайларға (мысалы, нарықта ұқсас активтер немесе міндеттемелер үшін тиісті бағалар байқалады ма), және жеткілікті деректердің болуына тәуелді.</w:t>
      </w:r>
    </w:p>
    <w:p w:rsidR="008B3720" w:rsidRPr="00AC2F15" w:rsidRDefault="008B3720" w:rsidP="008B3720">
      <w:pPr>
        <w:autoSpaceDE w:val="0"/>
        <w:autoSpaceDN w:val="0"/>
        <w:adjustRightInd w:val="0"/>
        <w:spacing w:before="240" w:line="240" w:lineRule="auto"/>
        <w:ind w:left="0"/>
        <w:rPr>
          <w:rFonts w:ascii="Times New Roman" w:hAnsi="Times New Roman"/>
          <w:b/>
        </w:rPr>
      </w:pPr>
      <w:r w:rsidRPr="00AC2F15">
        <w:rPr>
          <w:rFonts w:ascii="Times New Roman" w:hAnsi="Times New Roman"/>
          <w:b/>
        </w:rPr>
        <w:t>Келтірілген құн бойынша бағалау компоненттері</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Келтірілген құн (яғни табыс әдісін қолдану) – бұл келешек сомаларды (мысалы, ақшалай қаражат ағындары немесе құн мәндері) дисконттау мөлшерлемесін қолдану арқылы ағымдағы сомамен байланыстыру үшін қолданылатын құрал. Келтірілген құн бойынша бағалау әдісін қолдану арқылы активтің немесе міндеттеменің әділ құнын анықтау бағалау күніндегі нарыққа қатысушыларға қатысты келесі элементтердің барлығын қамтиды:</w:t>
      </w:r>
    </w:p>
    <w:p w:rsidR="008B3720" w:rsidRPr="00AC2F15" w:rsidRDefault="008B3720" w:rsidP="00A07C0F">
      <w:pPr>
        <w:numPr>
          <w:ilvl w:val="0"/>
          <w:numId w:val="304"/>
        </w:numPr>
        <w:autoSpaceDE w:val="0"/>
        <w:autoSpaceDN w:val="0"/>
        <w:adjustRightInd w:val="0"/>
        <w:spacing w:before="240" w:line="240" w:lineRule="auto"/>
        <w:rPr>
          <w:rFonts w:ascii="Times New Roman" w:hAnsi="Times New Roman"/>
        </w:rPr>
      </w:pPr>
      <w:r w:rsidRPr="00AC2F15">
        <w:rPr>
          <w:rFonts w:ascii="Times New Roman" w:hAnsi="Times New Roman"/>
        </w:rPr>
        <w:t>бағаланатын активтен немесе міндеттемеден түсетін келешек ақшалай қаражат ағындарын бағалау көрсеткіші.</w:t>
      </w:r>
    </w:p>
    <w:p w:rsidR="008B3720" w:rsidRPr="00AC2F15" w:rsidRDefault="008B3720" w:rsidP="00A07C0F">
      <w:pPr>
        <w:numPr>
          <w:ilvl w:val="0"/>
          <w:numId w:val="304"/>
        </w:numPr>
        <w:autoSpaceDE w:val="0"/>
        <w:autoSpaceDN w:val="0"/>
        <w:adjustRightInd w:val="0"/>
        <w:spacing w:before="240" w:line="240" w:lineRule="auto"/>
        <w:rPr>
          <w:rFonts w:ascii="Times New Roman" w:hAnsi="Times New Roman"/>
        </w:rPr>
      </w:pPr>
      <w:r w:rsidRPr="00AC2F15">
        <w:rPr>
          <w:rFonts w:ascii="Times New Roman" w:hAnsi="Times New Roman"/>
        </w:rPr>
        <w:t>ақшалай қаражат ағындарына тән анықталмаушылыққа түрткі болатын, ақшалай қаражат ағындарының сомасының және оларды алу уақытының ықтимал өзгерістеріне қатысты болжамдар.</w:t>
      </w:r>
    </w:p>
    <w:p w:rsidR="008B3720" w:rsidRPr="00AC2F15" w:rsidRDefault="008B3720" w:rsidP="00A07C0F">
      <w:pPr>
        <w:numPr>
          <w:ilvl w:val="0"/>
          <w:numId w:val="304"/>
        </w:numPr>
        <w:autoSpaceDE w:val="0"/>
        <w:autoSpaceDN w:val="0"/>
        <w:adjustRightInd w:val="0"/>
        <w:spacing w:before="240" w:line="240" w:lineRule="auto"/>
        <w:rPr>
          <w:rFonts w:ascii="Times New Roman" w:hAnsi="Times New Roman"/>
        </w:rPr>
      </w:pPr>
      <w:r w:rsidRPr="00AC2F15">
        <w:rPr>
          <w:rFonts w:ascii="Times New Roman" w:hAnsi="Times New Roman"/>
        </w:rPr>
        <w:t>тәуекелсіз монеталық активтер бойынша мөлшерлемемен ұсынылған, өтеу мерзімдері немесе әрекет ету мерзімдері ақшалай қаражат ағындарымен қамтылатын кезеңге сай келетін және ақшаны ұстаушы үшін дефолт мерзімдеріне және тәуекеліне қатысты ешқандай анықталмағандыққа себепші болмайтын ақшаның уақытша құны (яғни тәуекелсіз сыйақы мөлшерлемесі).</w:t>
      </w:r>
    </w:p>
    <w:p w:rsidR="008B3720" w:rsidRPr="00AC2F15" w:rsidRDefault="008B3720" w:rsidP="00A07C0F">
      <w:pPr>
        <w:numPr>
          <w:ilvl w:val="0"/>
          <w:numId w:val="304"/>
        </w:numPr>
        <w:autoSpaceDE w:val="0"/>
        <w:autoSpaceDN w:val="0"/>
        <w:adjustRightInd w:val="0"/>
        <w:spacing w:before="240" w:line="240" w:lineRule="auto"/>
        <w:rPr>
          <w:rFonts w:ascii="Times New Roman" w:hAnsi="Times New Roman"/>
        </w:rPr>
      </w:pPr>
      <w:r w:rsidRPr="00AC2F15">
        <w:rPr>
          <w:rFonts w:ascii="Times New Roman" w:hAnsi="Times New Roman"/>
        </w:rPr>
        <w:t>ақшалай қаражат ағындарына тән анықталмағандық жайтын қабылдау үшін төленетін баға (яғни тәуекел үшін үстелетін сыйлықақы).</w:t>
      </w:r>
    </w:p>
    <w:p w:rsidR="008B3720" w:rsidRPr="00AC2F15" w:rsidRDefault="008B3720" w:rsidP="00A07C0F">
      <w:pPr>
        <w:numPr>
          <w:ilvl w:val="0"/>
          <w:numId w:val="304"/>
        </w:numPr>
        <w:autoSpaceDE w:val="0"/>
        <w:autoSpaceDN w:val="0"/>
        <w:adjustRightInd w:val="0"/>
        <w:spacing w:before="240" w:line="240" w:lineRule="auto"/>
        <w:rPr>
          <w:rFonts w:ascii="Times New Roman" w:hAnsi="Times New Roman"/>
        </w:rPr>
      </w:pPr>
      <w:r w:rsidRPr="00AC2F15">
        <w:rPr>
          <w:rFonts w:ascii="Times New Roman" w:hAnsi="Times New Roman"/>
        </w:rPr>
        <w:t>нарыққа қатысушылар қалыптасқан жағдайларда назарға алатын басқа факторлар.</w:t>
      </w:r>
    </w:p>
    <w:p w:rsidR="008B3720" w:rsidRPr="00AC2F15" w:rsidRDefault="008B3720" w:rsidP="00A07C0F">
      <w:pPr>
        <w:numPr>
          <w:ilvl w:val="0"/>
          <w:numId w:val="304"/>
        </w:numPr>
        <w:autoSpaceDE w:val="0"/>
        <w:autoSpaceDN w:val="0"/>
        <w:adjustRightInd w:val="0"/>
        <w:spacing w:before="240" w:line="240" w:lineRule="auto"/>
        <w:rPr>
          <w:rFonts w:ascii="Times New Roman" w:hAnsi="Times New Roman"/>
        </w:rPr>
      </w:pPr>
      <w:r w:rsidRPr="00AC2F15">
        <w:rPr>
          <w:rFonts w:ascii="Times New Roman" w:hAnsi="Times New Roman"/>
        </w:rPr>
        <w:t>міндеттемеге қатысты, осы міндеттеме бойынша міндеттерді орындамау тәуекелі, соның ішінде кәсіпорынның (яғни міндеттемені өзіне алған тұлғаның) жеке несие тәуекелі.</w:t>
      </w:r>
    </w:p>
    <w:p w:rsidR="008B3720" w:rsidRPr="00AC2F15" w:rsidRDefault="008B3720" w:rsidP="008B3720">
      <w:pPr>
        <w:autoSpaceDE w:val="0"/>
        <w:autoSpaceDN w:val="0"/>
        <w:adjustRightInd w:val="0"/>
        <w:spacing w:before="240" w:line="240" w:lineRule="auto"/>
        <w:ind w:left="0"/>
        <w:rPr>
          <w:rFonts w:ascii="Times New Roman" w:hAnsi="Times New Roman"/>
          <w:b/>
        </w:rPr>
      </w:pPr>
      <w:r w:rsidRPr="00AC2F15">
        <w:rPr>
          <w:rFonts w:ascii="Times New Roman" w:hAnsi="Times New Roman"/>
          <w:b/>
        </w:rPr>
        <w:t>Жалпы қағидалар</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Келтірілген құн бойынша бағалау әдістері оларда жоғарыда сипатталған элементтердің қалай қолданылатындығына тәуелді өзгешеленеді. Бұл ретте, төменде берілген жалпы қағидалардың барлығы әділ құнды бағалау үшін қолданылатын келтірілген құн бойынша бағалау әдісінің кез келгенінің қолданылуын реттейді:</w:t>
      </w:r>
    </w:p>
    <w:p w:rsidR="008B3720" w:rsidRPr="00AC2F15" w:rsidRDefault="008B3720" w:rsidP="00A07C0F">
      <w:pPr>
        <w:numPr>
          <w:ilvl w:val="0"/>
          <w:numId w:val="305"/>
        </w:numPr>
        <w:autoSpaceDE w:val="0"/>
        <w:autoSpaceDN w:val="0"/>
        <w:adjustRightInd w:val="0"/>
        <w:spacing w:before="240" w:line="240" w:lineRule="auto"/>
        <w:ind w:left="720"/>
        <w:rPr>
          <w:rFonts w:ascii="Times New Roman" w:hAnsi="Times New Roman"/>
        </w:rPr>
      </w:pPr>
      <w:r w:rsidRPr="00AC2F15">
        <w:rPr>
          <w:rFonts w:ascii="Times New Roman" w:hAnsi="Times New Roman"/>
        </w:rPr>
        <w:t>Ақшалай қаражат ағындары мен сыйақы мөлшерлемелері нарыққа қатысушылар тарапынан активтің немесе міндеттеменің бағасын белгілеу кезінде қолданылуы мүмкін жорамалдарды көрсетуі тиіс.</w:t>
      </w:r>
    </w:p>
    <w:p w:rsidR="008B3720" w:rsidRPr="00AC2F15" w:rsidRDefault="008B3720" w:rsidP="00A07C0F">
      <w:pPr>
        <w:numPr>
          <w:ilvl w:val="0"/>
          <w:numId w:val="305"/>
        </w:numPr>
        <w:autoSpaceDE w:val="0"/>
        <w:autoSpaceDN w:val="0"/>
        <w:adjustRightInd w:val="0"/>
        <w:spacing w:before="240" w:line="240" w:lineRule="auto"/>
        <w:ind w:left="720"/>
        <w:rPr>
          <w:rFonts w:ascii="Times New Roman" w:hAnsi="Times New Roman"/>
        </w:rPr>
      </w:pPr>
      <w:r w:rsidRPr="00AC2F15">
        <w:rPr>
          <w:rFonts w:ascii="Times New Roman" w:hAnsi="Times New Roman"/>
        </w:rPr>
        <w:t>Ақшалай қаражат ағындары мен сыйақы мөлшерлемелері үшін бағаланатын активке немесе міндеттемеге қатысты факторлар ғана есепке алынуы тиіс.</w:t>
      </w:r>
    </w:p>
    <w:p w:rsidR="008B3720" w:rsidRPr="00AC2F15" w:rsidRDefault="008B3720" w:rsidP="00A07C0F">
      <w:pPr>
        <w:numPr>
          <w:ilvl w:val="0"/>
          <w:numId w:val="305"/>
        </w:numPr>
        <w:autoSpaceDE w:val="0"/>
        <w:autoSpaceDN w:val="0"/>
        <w:adjustRightInd w:val="0"/>
        <w:spacing w:before="240" w:line="240" w:lineRule="auto"/>
        <w:ind w:left="720"/>
        <w:rPr>
          <w:rFonts w:ascii="Times New Roman" w:hAnsi="Times New Roman"/>
        </w:rPr>
      </w:pPr>
      <w:r w:rsidRPr="00AC2F15">
        <w:rPr>
          <w:rFonts w:ascii="Times New Roman" w:hAnsi="Times New Roman"/>
        </w:rPr>
        <w:t xml:space="preserve">Қосарлы есепке алуды болдырмау немесе тәуекел факторларының әсерін тыс қалдырмау үшін дисконттау мөлшерлемелерінде ақшалай қаражат ағындарына тән жорамалдармен үйлесетін жорамалдар көрсетілуі тиіс. Мысалы, келешек дефолтқа қатысты болжамдардың анықталмағандығын көрсететін дисконттау мөлшерлемесі шартта көзделген қарыздан түсетін ақшалай қаражат ағындарын қолдану кезінде (яғни дисконттау мөлшерлемесіне түзету енгізу әдісі үшін) қолайлы болады. Тап сол мөлшерлеме болжалды (яғни ықтималдылықты ескере отырып өлшенген) ақшалай қаражат ағындарын қолдану кезінде (яғни болжалды келтірілген құн бойынша бағалау әдісінде) басшылыққа алынбауы тиіс, себебі болжалды ақшалай қаражат ағындарында келешек дефолтқа қатысты анықталмағандық туралы жорамалдар көрсетіліп қойған; мұның орнына болжалды ақшалай қаражат ағындарына тән тәуекелге тең сыйақы мөлшерлемесі қолданылуы тиіс. </w:t>
      </w:r>
    </w:p>
    <w:p w:rsidR="008B3720" w:rsidRPr="00AC2F15" w:rsidRDefault="008B3720" w:rsidP="00A07C0F">
      <w:pPr>
        <w:numPr>
          <w:ilvl w:val="0"/>
          <w:numId w:val="305"/>
        </w:numPr>
        <w:autoSpaceDE w:val="0"/>
        <w:autoSpaceDN w:val="0"/>
        <w:adjustRightInd w:val="0"/>
        <w:spacing w:before="240" w:line="240" w:lineRule="auto"/>
        <w:ind w:left="720"/>
        <w:rPr>
          <w:rFonts w:ascii="Times New Roman" w:hAnsi="Times New Roman"/>
        </w:rPr>
      </w:pPr>
      <w:r w:rsidRPr="00AC2F15">
        <w:rPr>
          <w:rFonts w:ascii="Times New Roman" w:hAnsi="Times New Roman"/>
        </w:rPr>
        <w:t>Ақшалай қаражат ағындарына және дисконттау мөлшерлемелеріне қатысты жорамалдар бір-бірімен үйлесімді болуы тиіс. Мысалы, инфляция әсерін қамтитын номиналды ақшалай қаражат ағындары инфляция әсерін қамтитын мөлшерлеме бойынша дисконтталуы тиіс. Номиналды тәуекелсіз сыйақы мөлшерлемесі инфляция әсерін қамтиды. Инфляция әсерін жоққа шығаратын іс жүзіндегі ақшалай қаражат ағындары инфляция әсерін жоққа шығаратын мөлшерлеме бойынша дисконтталуы тиіс. Осыған ұқсас, салықтарды шегергендегі ақшалай қаражат ағындары салықтарды шегергендегі дисконттау мөлшерлемесін қолдану арқылы дисконтталуы тиіс. Салықтарды төлегенге дейінгі ақшалай қаражат ағындары көрсетілген ақшалай қаражат ағындарымен үйлесімді мөлшерлеме бойынша дисконтталуы тиіс.</w:t>
      </w:r>
    </w:p>
    <w:p w:rsidR="008B3720" w:rsidRPr="00AC2F15" w:rsidRDefault="008B3720" w:rsidP="00A07C0F">
      <w:pPr>
        <w:numPr>
          <w:ilvl w:val="0"/>
          <w:numId w:val="305"/>
        </w:numPr>
        <w:autoSpaceDE w:val="0"/>
        <w:autoSpaceDN w:val="0"/>
        <w:adjustRightInd w:val="0"/>
        <w:spacing w:before="240" w:line="240" w:lineRule="auto"/>
        <w:ind w:left="720"/>
        <w:rPr>
          <w:rFonts w:ascii="Times New Roman" w:hAnsi="Times New Roman"/>
        </w:rPr>
      </w:pPr>
      <w:r w:rsidRPr="00AC2F15">
        <w:rPr>
          <w:rFonts w:ascii="Times New Roman" w:hAnsi="Times New Roman"/>
        </w:rPr>
        <w:lastRenderedPageBreak/>
        <w:t>Дисконттау мөлшерлемесінде ақшалай қаражат ағындары үшін қолданылған валютамен байланысты негізгі экономикалық факторлар ескерілуі тиіс.</w:t>
      </w:r>
    </w:p>
    <w:p w:rsidR="008B3720" w:rsidRPr="00AC2F15" w:rsidRDefault="008B3720" w:rsidP="008B3720">
      <w:pPr>
        <w:autoSpaceDE w:val="0"/>
        <w:autoSpaceDN w:val="0"/>
        <w:adjustRightInd w:val="0"/>
        <w:spacing w:before="240" w:line="240" w:lineRule="auto"/>
        <w:ind w:left="0"/>
        <w:rPr>
          <w:rFonts w:ascii="Times New Roman" w:hAnsi="Times New Roman"/>
          <w:b/>
        </w:rPr>
      </w:pPr>
      <w:r w:rsidRPr="00AC2F15">
        <w:rPr>
          <w:rFonts w:ascii="Times New Roman" w:hAnsi="Times New Roman"/>
          <w:b/>
        </w:rPr>
        <w:t>Тәуекел және анықталмағандық</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Келтірілген құн бойынша бағалау әдістерін қолдану арқылы әділ құнды анықтау анықталмағандық жағдайларында жүзеге асырылады, себебі мұндайда қолданылатын ақшалай қаражат ағындары белгілі сомалар емес, есептік шамалар болып табылады. Көп жағдайда, ақшалай қаражат ағындарының сомасы да, оларды алу мерзімдері де анықталмаған болып табылады. Егер дефолт тәуекелі болса, тіпті, қарыз бойынша төлемдер сияқты шартта көзделген тиянақталған сомалардың өздері анықталмаған болып табылады.</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Нарыққа қатысушылар, әдетте, активпен немесе міндеттемемен байланысты ақшалай қаражат ағындарына тән анықталмағандық факторын қабылдағаны үшін өтемақы (яғни тәуекел үшін сыйлықақы) талап етеді. Әділ құнды бағалау көрсеткішінде нарыққа қатысушылар тарапынан ақшалай қаражат ағындарына тән анықталмағандық факторын қабылдау үшін талап етілуі мүмкін соманы көрсететін тәуекел сыйлықақысы қамтылуы тиіс. Кері жағдайда, бағалау көрсеткіші әділ құнды дұрыс көрсетпейді. Кейбір жағдайларда тәуекел үшін ұсталатын тиісті сыйлықақыны анықтау қиындық туғызуы мүмкін. Дегенмен қиындық дәрежесінің өзі тәуекел үшін ұсталатын сыйлықақыны жоққа шығаруға жеткілікті себеп болып табылмайды.</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Келтірілген құн бойынша бағалау әдістері олардың тәуекелді ескере отырып қандай түзетулер енгізетіндігіне және оларда қолданылатын ақшалай қаражат ағындарының түріне тәуелді өзгешеленеді. Мысалы:</w:t>
      </w:r>
    </w:p>
    <w:p w:rsidR="008B3720" w:rsidRPr="00AC2F15" w:rsidRDefault="008B3720" w:rsidP="00A07C0F">
      <w:pPr>
        <w:numPr>
          <w:ilvl w:val="0"/>
          <w:numId w:val="306"/>
        </w:numPr>
        <w:autoSpaceDE w:val="0"/>
        <w:autoSpaceDN w:val="0"/>
        <w:adjustRightInd w:val="0"/>
        <w:spacing w:before="240" w:line="240" w:lineRule="auto"/>
        <w:rPr>
          <w:rFonts w:ascii="Times New Roman" w:hAnsi="Times New Roman"/>
        </w:rPr>
      </w:pPr>
      <w:r w:rsidRPr="00AC2F15">
        <w:rPr>
          <w:rFonts w:ascii="Times New Roman" w:hAnsi="Times New Roman"/>
        </w:rPr>
        <w:t>Дисконттау мөлшерлемесіне түзету енгізу әдісін қолдану кезінде тәуекелді ескере отырып түзету енгізілген дисконттау мөлшерлемесі және шартта көзделген, уәде етілген немесе ең ықтимал ақшалай қаражат ағындары басшылыққа алынады.</w:t>
      </w:r>
    </w:p>
    <w:p w:rsidR="008B3720" w:rsidRPr="00AC2F15" w:rsidRDefault="008B3720" w:rsidP="00A07C0F">
      <w:pPr>
        <w:numPr>
          <w:ilvl w:val="0"/>
          <w:numId w:val="306"/>
        </w:numPr>
        <w:autoSpaceDE w:val="0"/>
        <w:autoSpaceDN w:val="0"/>
        <w:adjustRightInd w:val="0"/>
        <w:spacing w:before="240" w:line="240" w:lineRule="auto"/>
        <w:rPr>
          <w:rFonts w:ascii="Times New Roman" w:hAnsi="Times New Roman"/>
        </w:rPr>
      </w:pPr>
      <w:r w:rsidRPr="00AC2F15">
        <w:rPr>
          <w:rFonts w:ascii="Times New Roman" w:hAnsi="Times New Roman"/>
        </w:rPr>
        <w:t>Болжалды келтірілген құн бойынша бағалаудың бірінші әдісін қолдану кезінде тәуекелді ескере отырып түзету енгізілген ақшалай қаражат ағындары мен тәуекелсіз мөлшерлеме басшылыққа алынады.</w:t>
      </w:r>
    </w:p>
    <w:p w:rsidR="008B3720" w:rsidRPr="00AC2F15" w:rsidRDefault="008B3720" w:rsidP="00A07C0F">
      <w:pPr>
        <w:numPr>
          <w:ilvl w:val="0"/>
          <w:numId w:val="306"/>
        </w:numPr>
        <w:autoSpaceDE w:val="0"/>
        <w:autoSpaceDN w:val="0"/>
        <w:adjustRightInd w:val="0"/>
        <w:spacing w:before="240" w:line="240" w:lineRule="auto"/>
        <w:rPr>
          <w:rFonts w:ascii="Times New Roman" w:hAnsi="Times New Roman"/>
        </w:rPr>
      </w:pPr>
      <w:r w:rsidRPr="00AC2F15">
        <w:rPr>
          <w:rFonts w:ascii="Times New Roman" w:hAnsi="Times New Roman"/>
        </w:rPr>
        <w:t>Болжалды келтірілген құн бойынша бағалаудың екінші әдісін қолдану кезінде тәуекелді ескере отырып түзету енгізілмеген болжалды ақшалай қаражат ағындары және нарыққа қатысушылар тарапынан талап етілетін тәуекел үшін ұсталатын сыйлықақыны ескере отырып түзету енгізілген дисконттау мөлшерлемесі басшылыққа алынады. Мұндай мөлшерлеме дисконттау мөлшерлемесіне түзету енгізу әдісін басшылыққа алу кезінде қолданылатын мөлшерлемеден өзгешеленеді.</w:t>
      </w:r>
    </w:p>
    <w:p w:rsidR="008B3720" w:rsidRPr="00AC2F15" w:rsidRDefault="008B3720" w:rsidP="008B3720">
      <w:pPr>
        <w:autoSpaceDE w:val="0"/>
        <w:autoSpaceDN w:val="0"/>
        <w:adjustRightInd w:val="0"/>
        <w:spacing w:before="240" w:line="240" w:lineRule="auto"/>
        <w:ind w:left="0"/>
        <w:rPr>
          <w:rFonts w:ascii="Times New Roman" w:hAnsi="Times New Roman"/>
          <w:b/>
        </w:rPr>
      </w:pPr>
      <w:r w:rsidRPr="00AC2F15">
        <w:rPr>
          <w:rFonts w:ascii="Times New Roman" w:hAnsi="Times New Roman"/>
          <w:b/>
        </w:rPr>
        <w:t>Дисконттау мөлшерлемесіне түзету енгізу әдісі</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 xml:space="preserve">Дисконттау мөлшерлемесіне түзету енгізу әдісін қолдану кезінде шартта көзделген немесе уәде етілген (облигация </w:t>
      </w:r>
      <w:r w:rsidR="00997B2C" w:rsidRPr="00AC2F15">
        <w:rPr>
          <w:rFonts w:ascii="Times New Roman" w:hAnsi="Times New Roman"/>
        </w:rPr>
        <w:t>жағдайыңдағыдай</w:t>
      </w:r>
      <w:r w:rsidRPr="00AC2F15">
        <w:rPr>
          <w:rFonts w:ascii="Times New Roman" w:hAnsi="Times New Roman"/>
        </w:rPr>
        <w:t>) мүмкін болатын есептік сомалар диапазонындағы ақшалай қаражат ағындарының бір жиынтығы, әлде ең ықтимал ақшалай қаражат ағындары пайдаланылады. Барлық жағдайда, көрсетілген ақшалай қаражат ағындары шартты болып табылады және белгілі бір оқиғалардың туындауына тәуелді болады (мысалы, шартта көзделген немесе уәде етілген облигация бойынша ақшалай қаражат ағындары шартты болып табылады және дебитор тарапында дефолт жағдайының туындауына тәуелді). Дисконттау мөлшерлемесіне түзету енгізу әдісі үшін қолданылатын дисконттау мөлшерлемесі нарықта айналысқа енгізілген ұқсас активтер немесе міндеттемелер бойынша бақыланатын кірістілік мөлшерлемелерінен туындайды. Сәйкесінше, шартта көзделген, уәде етілген немесе ең ықтимал ақшалай қаражат ағындары мұндай шартты ақшалай қаражат ағындарына арналған бақыланатын немесе есептік нарықтық мөлшерлеме (яғни нарықтық кірістілік мөлшерлемесі) бойынша дисконтталады.</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Дисконттау мөлшерлемесіне түзету енгізу әдісінде ұқсас активтер немесе міндеттемелер бойынша нарықтық деректерге талдау жасау талап етіледі. Ұқсастық ақшалай қаражат ағындарының сипатын (мысалы, ақшалай қаражат ағындары шартта көзделген бе, жоқ па, және олардың экономикалық жағдайлардың өзгеруіне бірдей жауап қайтару ықтималдығы), сондай-ақ өзге факторларды (мысалы, несие жағдайы, кепіл мүлкі, мерзімдер, шектеуші жағдайлар және өтімділік) қарастыру арқылы анықталады.</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 xml:space="preserve">Егер жекелеген ұқсас актив немесе міндеттеме бағаланатын активпен немесе міндеттемемен байланысты ақшалай қаражат ағындарына тән тәуекелді дұрыс көрсетпесе, балама ретінде, дисконттау мөлшерлемесін бірнеше ұқсас активтер немесе міндеттемелер бойынша деректерді және тәуекелсіз кірістілік қисығын қолдану арқылы (яғни </w:t>
      </w:r>
      <w:r w:rsidR="000D546F">
        <w:rPr>
          <w:rFonts w:ascii="Times New Roman" w:hAnsi="Times New Roman"/>
        </w:rPr>
        <w:t>"</w:t>
      </w:r>
      <w:r w:rsidRPr="00AC2F15">
        <w:rPr>
          <w:rFonts w:ascii="Times New Roman" w:hAnsi="Times New Roman"/>
        </w:rPr>
        <w:t>шоғырландыра құру</w:t>
      </w:r>
      <w:r w:rsidR="000D546F">
        <w:rPr>
          <w:rFonts w:ascii="Times New Roman" w:hAnsi="Times New Roman"/>
        </w:rPr>
        <w:t>"</w:t>
      </w:r>
      <w:r w:rsidRPr="00AC2F15">
        <w:rPr>
          <w:rFonts w:ascii="Times New Roman" w:hAnsi="Times New Roman"/>
        </w:rPr>
        <w:t xml:space="preserve"> әдісін қолдану арқылы) белгілеуге болады.</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 xml:space="preserve">Шоғырландыра құру әдісін көрсету үшін А активіне қатысты шартта көзделген бір жылдан кейін (яғни мерзімдерге қатысты анықталмағандық факторы жоқ) 800 ақшалай бірлікті алу құқығы қолданылады делік. Ұқсас активтер үшін </w:t>
      </w:r>
      <w:r w:rsidRPr="00AC2F15">
        <w:rPr>
          <w:rFonts w:ascii="Times New Roman" w:hAnsi="Times New Roman"/>
        </w:rPr>
        <w:lastRenderedPageBreak/>
        <w:t>қалыптасқан нарық бар, және мұндай активтер туралы ақпараттар, соның ішінде бағалар туралы ақпараттар қолжетімді болып табылады. Көрсетілген ұқсас активтердің ішінен:</w:t>
      </w:r>
    </w:p>
    <w:p w:rsidR="008B3720" w:rsidRPr="00AC2F15" w:rsidRDefault="008B3720" w:rsidP="00A07C0F">
      <w:pPr>
        <w:numPr>
          <w:ilvl w:val="0"/>
          <w:numId w:val="307"/>
        </w:numPr>
        <w:autoSpaceDE w:val="0"/>
        <w:autoSpaceDN w:val="0"/>
        <w:adjustRightInd w:val="0"/>
        <w:spacing w:before="240" w:line="240" w:lineRule="auto"/>
        <w:rPr>
          <w:rFonts w:ascii="Times New Roman" w:hAnsi="Times New Roman"/>
        </w:rPr>
      </w:pPr>
      <w:r w:rsidRPr="00AC2F15">
        <w:rPr>
          <w:rFonts w:ascii="Times New Roman" w:hAnsi="Times New Roman"/>
        </w:rPr>
        <w:t>B активі бір жылдан кейін шартта көзделген 1,200 ақшалай бірлікті алу құқығын білдіреді, ал оның нарықтық бағасы 1,083 ақшалай бірлікті құрайды. Осылайша, талданып отырған жылдық кірістілік мөлшерлемесі (яғни бір жылдағы нарықтық кірістілік мөлшерлемесі) 10.8 пайызды құрайды [(1,200 / 1,083) - 1].</w:t>
      </w:r>
    </w:p>
    <w:p w:rsidR="008B3720" w:rsidRPr="00AC2F15" w:rsidRDefault="008B3720" w:rsidP="00A07C0F">
      <w:pPr>
        <w:numPr>
          <w:ilvl w:val="0"/>
          <w:numId w:val="307"/>
        </w:numPr>
        <w:autoSpaceDE w:val="0"/>
        <w:autoSpaceDN w:val="0"/>
        <w:adjustRightInd w:val="0"/>
        <w:spacing w:before="240" w:line="240" w:lineRule="auto"/>
        <w:rPr>
          <w:rFonts w:ascii="Times New Roman" w:hAnsi="Times New Roman"/>
        </w:rPr>
      </w:pPr>
      <w:r w:rsidRPr="00AC2F15">
        <w:rPr>
          <w:rFonts w:ascii="Times New Roman" w:hAnsi="Times New Roman"/>
        </w:rPr>
        <w:t>С активі екі жылдан кейін шарттар көзделген 700 ақшалай бірлікті алу құқығын білдіреді, ал оның нарықтық бағасы 566 ақшалай бірлікті құрайды. Осылайша, талданып отырған жылдық кірістілік мөлшерлемесі (яғни екі жылдағы нарықтық кірістілік мөлшерлемесі) 11.2 пайызды құрайды [(700 / 566) ^0.5 - 1].</w:t>
      </w:r>
    </w:p>
    <w:p w:rsidR="008B3720" w:rsidRPr="00AC2F15" w:rsidRDefault="008B3720" w:rsidP="00A07C0F">
      <w:pPr>
        <w:numPr>
          <w:ilvl w:val="0"/>
          <w:numId w:val="307"/>
        </w:numPr>
        <w:autoSpaceDE w:val="0"/>
        <w:autoSpaceDN w:val="0"/>
        <w:adjustRightInd w:val="0"/>
        <w:spacing w:before="240" w:line="240" w:lineRule="auto"/>
        <w:rPr>
          <w:rFonts w:ascii="Times New Roman" w:hAnsi="Times New Roman"/>
        </w:rPr>
      </w:pPr>
      <w:r w:rsidRPr="00AC2F15">
        <w:rPr>
          <w:rFonts w:ascii="Times New Roman" w:hAnsi="Times New Roman"/>
        </w:rPr>
        <w:t>Үш активтің барлығы тәуекелге (яғни мүмкін болатын төлемдер мен несие дисперсиясына) қатысты алғанда ұқсас.</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А активіне қатысты алынатын, шартта көзделген төлемдердің мерзімдеріне талдау жасайтын болсақ, В активі мен С активі үшін көзделген мерзімдер (яғни В активі үшін бір жыл және С активі үшін екі жыл) тұрғысынан В активі А активіне көбірек ұқсас деп есептеледі. А активіне қатысты алынатын, шартта көзделген төлемді (800 ақшалай бірлік) және В активіне байланысты қарастырылған бір жылға арналған нарықтық мөлшерлемені (10.8 пайыз) қолданған жағдайда, А активінің әділ құны 722 ақшалай бірлікті (800 / 1.108) құрайды. Балама ретінде, В активі бойынша қолжетімді нарықтық ақпараттар болмаған жағдайда, нарықтық мөлшерлемені шоғырландыра құру әдісін қолдану арқылы С активі туралы ақпараттар негізінде анықтауға болады. Мұндай жағдайда, С активі үшін анықталған екі жылға арналған нарықтық мөлшерлемеге (11.2 пайыз) тәуекелсіз кірістілік қисығының уақытша құрылымын қолдану арқылы нарықтық мөлшерлемеге қол жеткізгенге дейін түзету енгізілетін еді. Бір жылдық және екі жылдық активтер үшін тәуекелге үстелетін сыйлықақының бірдей екендігін анықтау кезінде қосымша ақпараттар және талдау жүргізу талап етілуі мүмкін. Егер бір жылдық және екі жылдық активтер үшін тәуекелге үстелетін сыйлықақылар бірдей емес екендігі анықталса, екі жылға арналған нарықтық кірістілік мөлшерлемесіне мұндай әсерді ескере отырып қосымша түзету енгізілуі тиіс.</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Егер тиянақталған түсімдерге немесе төлемдерге дисконттау мөлшерлемесіне түзету енгізу әдісі қолданылса, бағаланатын активпен немесе міндеттемемен байланысты ақшалай қаражат ағындарына тән тәуекелді ескере отырып түзету енгізу көрсеткіші дисконттау мөлшерлемесіне қосылады. Түсімдер немесе төлемдер болып табылмайтын ақшалай қаражат ағындарына дисконттау мөлшерлемесіне түзету енгізу әдісі қолданылатын кейбір жағдайларда, бақыланатын активке немесе міндеттемеге ұқсастыққа қол жеткізу үшін ақшалай қаражат ағындарына дисконттау мөлшерлемесінің алынуына негіз болған ақпараттарды басшылыққа ала отырып түзету енгізу талап етілуі мүмкін.</w:t>
      </w:r>
    </w:p>
    <w:p w:rsidR="008B3720" w:rsidRPr="00AC2F15" w:rsidRDefault="008B3720" w:rsidP="008B3720">
      <w:pPr>
        <w:autoSpaceDE w:val="0"/>
        <w:autoSpaceDN w:val="0"/>
        <w:adjustRightInd w:val="0"/>
        <w:spacing w:before="240" w:line="240" w:lineRule="auto"/>
        <w:ind w:left="0"/>
        <w:rPr>
          <w:rFonts w:ascii="Times New Roman" w:hAnsi="Times New Roman"/>
          <w:b/>
        </w:rPr>
      </w:pPr>
      <w:r w:rsidRPr="00AC2F15">
        <w:rPr>
          <w:rFonts w:ascii="Times New Roman" w:hAnsi="Times New Roman"/>
          <w:b/>
        </w:rPr>
        <w:t>Болжалды келтірілген құн бойынша бағалау әдісі</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Болжалды келтірілген құн бойынша бағалау әдісін қолдану кезінде негізгі құралдар ретінде ақшалай қаражат ағындарының жиынтығы басшылыққа алынады, ол ықтималдықты ескере отырып өлшенген, барлық мүмкін болатын келешек ақшалай қаражат ағындарының (яғни болжалды ақшалай қаражат ағындарының) орташа мәнін білдіреді. Осының нәтижесінде алынатын есептік шама статикалық тұрғыдан дискретті кездейсоқ айнымалының мүмкін болатын құнының өлшенген орташа мәні (ықтималдығы тиісті түрде өлшенетін) болып табылады. Мүмкін болатын ақшалай қаражат ағындарының барлығы ықтималдықты ескере отырып өлшенетіндіктен, мұның нәтижесінде алынатын болжалды ақшалай қаражат ағындары шартты болып табылмайды және (дисконттау мөлшерлемесіне түзету енгізу әдісі үшін қолданылатын ақшалай қаражат ағындарына қарағанда) қандай да бір белгілі оқиғаның туындауына тәуелді емес.</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Инвестициялау туралы шешім қабылдау кезінде тәуекелді қабылдауға бейім емес нарыққа қатысушылар іс жүзіндегі ақшалай қаражат ағындарының болжалды ақшалай қаражат ағындарынан өзгешеленуі мүмкін екендігі туралы тәуекелді ескерер еді. Портфельдік таңдау теориясында тәуекелдің екі түрі ажыратылып көрсетіледі:</w:t>
      </w:r>
    </w:p>
    <w:p w:rsidR="008B3720" w:rsidRPr="00AC2F15" w:rsidRDefault="008B3720" w:rsidP="00A07C0F">
      <w:pPr>
        <w:numPr>
          <w:ilvl w:val="0"/>
          <w:numId w:val="308"/>
        </w:numPr>
        <w:autoSpaceDE w:val="0"/>
        <w:autoSpaceDN w:val="0"/>
        <w:adjustRightInd w:val="0"/>
        <w:spacing w:before="240" w:line="240" w:lineRule="auto"/>
        <w:rPr>
          <w:rFonts w:ascii="Times New Roman" w:hAnsi="Times New Roman"/>
        </w:rPr>
      </w:pPr>
      <w:r w:rsidRPr="00AC2F15">
        <w:rPr>
          <w:rFonts w:ascii="Times New Roman" w:hAnsi="Times New Roman"/>
        </w:rPr>
        <w:t>нақты активке немесе міндеттемеге тән болып табылатын жүйелі емес (әртараптандырылатын) тәуекел.</w:t>
      </w:r>
    </w:p>
    <w:p w:rsidR="008B3720" w:rsidRPr="00AC2F15" w:rsidRDefault="008B3720" w:rsidP="00A07C0F">
      <w:pPr>
        <w:numPr>
          <w:ilvl w:val="0"/>
          <w:numId w:val="308"/>
        </w:numPr>
        <w:autoSpaceDE w:val="0"/>
        <w:autoSpaceDN w:val="0"/>
        <w:adjustRightInd w:val="0"/>
        <w:spacing w:before="240" w:line="240" w:lineRule="auto"/>
        <w:rPr>
          <w:rFonts w:ascii="Times New Roman" w:hAnsi="Times New Roman"/>
        </w:rPr>
      </w:pPr>
      <w:r w:rsidRPr="00AC2F15">
        <w:rPr>
          <w:rFonts w:ascii="Times New Roman" w:hAnsi="Times New Roman"/>
        </w:rPr>
        <w:t>актив немесе міндеттеме үшін және әртараптандырылатын портфельдегі басқа бірліктер үшін ортақ болып табылатын жүйелі (әртараптандырылмайтын) тәуекел.</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Портфельдік таңдау теориясында тепе-тең жағдайдағы нарықта нарыққа қатысушыларға ақшалай қаражат ағындарына тән жүйелі тәуекелді қабылдау шығындары ғана өтеледі деп есептеледі. (Тиімсіз нарықтарда немесе тепе-тең жағдайда емес нарықтарда кірістің немесе өтемақының өзге түрлері қолжетімді болуы мүмкін).</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 xml:space="preserve">Болжалды келтірілген құн бойынша бағалаудың бірінші әдісінде активке байланысты болжалды ақшалай қаражат ағындарына жүйелі (яғни нарықтық) тәуекелді ескере отырып, тәуекелге үстелетін қолма-қол сыйлықақыны (яғни </w:t>
      </w:r>
      <w:r w:rsidRPr="00AC2F15">
        <w:rPr>
          <w:rFonts w:ascii="Times New Roman" w:hAnsi="Times New Roman"/>
        </w:rPr>
        <w:lastRenderedPageBreak/>
        <w:t>тәуекелді ескере отырып түзету енгізілген болжалды ақшалай қаражат ағындары) шегеру жолымен түзету енгізіледі. Мұндай тәуекелді ескере отырып түзету енгізілген болжалды ақшалай қаражат ағындары тәуекелсіз сыйақы мөлшерлемесі бойынша дисконтталатын ақшалай қаражат ағындарының сенімді эквиваленті болып табылады.</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Ақшалай қаражат ағындарының сенімді эквиваленті нарыққа қатысушының белгілі ақшалай қаражат ағындарын болжалды ақшалай қаражат ағындарына айырбастауға тәуелді болмауын көздей отырып, тәуекелді ескеру арқылы түзету енгізілетін болжалды ақшалай қаражат ағындары (анықтамаға сәйкес) деп есептеледі. Мысалы, егер нарыққа қатысушы 1,200 ақшалай бірлік мөлшеріндегі болжалды ақшалай қаражат ағындарын 1,000 ақшалай бірлік мөлшеріндегі белгілі ақшалай қаражат ағындарына айырбастауды қалаған болса, 1,000 ақшалай бірлік мөлшеріндегі сома 1,200 ақшалай бірлік мөлшеріндегі сомаға сенімді эквивалент болар еді (яғни 200 ақшалай бірлік мөлшеріндегі сома тәуекелге үстелетін қолма-қол сыйлықақыны білдірер еді). Бұл жағдайда, нарыққа қатысушы ұсталатын активке тәуелді болмас еді.</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Жоғарыда айтылғандармен салыстырғанда, болжалды келтірілген құн бойынша бағалаудың екінші әдісінде тәуекелсіз сыйақы мөлшерлемесіне тәуекелге үстелетін сыйлықақыны қолдану арқылы жүйелі (яғни нарықтық) тәуекелді ескере отырып түзету енгізіледі. Сәйкесінше, болжалды ақшалай қаражат ағындары ықтималдықты ескере отырып өлшенген ақшалай қаражат ағындарымен байланысты болжалды мөлшерлемеге сай келетін мөлшерлеме (яғни болжалды кірістілік мөлшерлемесі) бойынша дисконтталады. Капитал құнын анықтау моделі сияқты тәуекел активтерінің бағасын белгілеу үшін қолданылатын модельдер болжалды кірістілік мөлшерлемесін бағалау үшін қолданылуы мүмкін. Дисконттау мөлшерлемесіне түзету енгізу әдісі үшін қолданылатын дисконттау мөлшерлемесі шартты ақшалай қаражат ағындарына жатқызылатын кірістілік мөлшерлемесі болып табылатындықтан, ол болжалды келтірілген құн бойынша бағалаудың екінші әдісінде қолданылатын, болжалды ақшалай қаражат ағындарына немесе ықтималдықты ескере отырып өлшенген ақшалай қаражат ағындарына жатқызылатын болжалды кірістілік мөлшерлемесі саналатын дисконттау мөлшерлемесінен жоғары болуы ықтимал.</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Бірінші және екінші әдістерді көрнекі түрде көрсету үшін активке қатысты бір жылдан кейін мүмкін болатын ақшалай қаражат ағындары және төменде көрсетілген ықтималдықтар негізінде анықталған 780 ақшалай бірлік мөлшеріндегі ақшалай қаражат ағындарын алу болжанды делік. Алдағы бір жылдағы ақшалай қаражат ағындары үшін қолданылатын тәуекелсіз сыйақы мөлшерлемесі 5 пайызды, ал тәуекел профилі тап осындай актив үшін тәуекелге қатысты үстелетін жүйелі сыйлықақы 3 пайызды құрайды.</w:t>
      </w:r>
    </w:p>
    <w:tbl>
      <w:tblPr>
        <w:tblW w:w="9990" w:type="dxa"/>
        <w:tblInd w:w="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708"/>
        <w:gridCol w:w="1980"/>
        <w:gridCol w:w="4302"/>
      </w:tblGrid>
      <w:tr w:rsidR="008B3720" w:rsidRPr="00AC2F15" w:rsidTr="001168EA">
        <w:tc>
          <w:tcPr>
            <w:tcW w:w="3708" w:type="dxa"/>
            <w:shd w:val="clear" w:color="auto" w:fill="auto"/>
          </w:tcPr>
          <w:p w:rsidR="008B3720" w:rsidRPr="00AC2F15" w:rsidRDefault="008B3720" w:rsidP="001168EA">
            <w:pPr>
              <w:spacing w:after="0" w:line="240" w:lineRule="auto"/>
              <w:ind w:left="0"/>
              <w:jc w:val="center"/>
              <w:rPr>
                <w:rFonts w:ascii="Times New Roman" w:hAnsi="Times New Roman"/>
                <w:b/>
              </w:rPr>
            </w:pPr>
            <w:r w:rsidRPr="00AC2F15">
              <w:rPr>
                <w:rFonts w:ascii="Times New Roman" w:hAnsi="Times New Roman"/>
                <w:b/>
              </w:rPr>
              <w:t>Ықтимал ақшалай қаражат ағындары</w:t>
            </w:r>
          </w:p>
        </w:tc>
        <w:tc>
          <w:tcPr>
            <w:tcW w:w="1980" w:type="dxa"/>
            <w:shd w:val="clear" w:color="auto" w:fill="auto"/>
          </w:tcPr>
          <w:p w:rsidR="008B3720" w:rsidRPr="00AC2F15" w:rsidRDefault="008B3720" w:rsidP="001168EA">
            <w:pPr>
              <w:spacing w:after="0" w:line="240" w:lineRule="auto"/>
              <w:ind w:left="0"/>
              <w:jc w:val="center"/>
              <w:rPr>
                <w:rFonts w:ascii="Times New Roman" w:hAnsi="Times New Roman"/>
                <w:b/>
              </w:rPr>
            </w:pPr>
            <w:r w:rsidRPr="00AC2F15">
              <w:rPr>
                <w:rFonts w:ascii="Times New Roman" w:hAnsi="Times New Roman"/>
                <w:b/>
              </w:rPr>
              <w:t>Ықтималдық</w:t>
            </w:r>
          </w:p>
        </w:tc>
        <w:tc>
          <w:tcPr>
            <w:tcW w:w="4302" w:type="dxa"/>
            <w:shd w:val="clear" w:color="auto" w:fill="auto"/>
          </w:tcPr>
          <w:p w:rsidR="008B3720" w:rsidRPr="00AC2F15" w:rsidRDefault="008B3720" w:rsidP="001168EA">
            <w:pPr>
              <w:spacing w:after="0" w:line="240" w:lineRule="auto"/>
              <w:ind w:left="0"/>
              <w:jc w:val="center"/>
              <w:rPr>
                <w:rFonts w:ascii="Times New Roman" w:hAnsi="Times New Roman"/>
                <w:b/>
              </w:rPr>
            </w:pPr>
            <w:r w:rsidRPr="00AC2F15">
              <w:rPr>
                <w:rFonts w:ascii="Times New Roman" w:hAnsi="Times New Roman"/>
                <w:b/>
              </w:rPr>
              <w:t>Ықтималдықты ескере отырып өлшенген ақшалай қаражат ағындары</w:t>
            </w:r>
          </w:p>
        </w:tc>
      </w:tr>
      <w:tr w:rsidR="008B3720" w:rsidRPr="00AC2F15" w:rsidTr="001168EA">
        <w:tc>
          <w:tcPr>
            <w:tcW w:w="3708" w:type="dxa"/>
            <w:shd w:val="clear" w:color="auto" w:fill="auto"/>
          </w:tcPr>
          <w:p w:rsidR="008B3720" w:rsidRPr="00AC2F15" w:rsidRDefault="008B3720" w:rsidP="001168EA">
            <w:pPr>
              <w:spacing w:after="0" w:line="240" w:lineRule="auto"/>
              <w:ind w:left="0"/>
              <w:jc w:val="center"/>
              <w:rPr>
                <w:rFonts w:ascii="Times New Roman" w:hAnsi="Times New Roman"/>
              </w:rPr>
            </w:pPr>
            <w:r w:rsidRPr="00AC2F15">
              <w:rPr>
                <w:rFonts w:ascii="Times New Roman" w:hAnsi="Times New Roman"/>
              </w:rPr>
              <w:t>500 ақшалай бірлік</w:t>
            </w:r>
          </w:p>
        </w:tc>
        <w:tc>
          <w:tcPr>
            <w:tcW w:w="1980" w:type="dxa"/>
            <w:shd w:val="clear" w:color="auto" w:fill="auto"/>
          </w:tcPr>
          <w:p w:rsidR="008B3720" w:rsidRPr="00AC2F15" w:rsidRDefault="008B3720" w:rsidP="001168EA">
            <w:pPr>
              <w:spacing w:after="0" w:line="240" w:lineRule="auto"/>
              <w:ind w:left="0"/>
              <w:jc w:val="center"/>
              <w:rPr>
                <w:rFonts w:ascii="Times New Roman" w:hAnsi="Times New Roman"/>
              </w:rPr>
            </w:pPr>
            <w:r w:rsidRPr="00AC2F15">
              <w:rPr>
                <w:rFonts w:ascii="Times New Roman" w:hAnsi="Times New Roman"/>
              </w:rPr>
              <w:t>15 пайыз</w:t>
            </w:r>
          </w:p>
        </w:tc>
        <w:tc>
          <w:tcPr>
            <w:tcW w:w="4302" w:type="dxa"/>
            <w:shd w:val="clear" w:color="auto" w:fill="auto"/>
          </w:tcPr>
          <w:p w:rsidR="008B3720" w:rsidRPr="00AC2F15" w:rsidRDefault="008B3720" w:rsidP="001168EA">
            <w:pPr>
              <w:spacing w:after="0" w:line="240" w:lineRule="auto"/>
              <w:ind w:left="0"/>
              <w:jc w:val="center"/>
              <w:rPr>
                <w:rFonts w:ascii="Times New Roman" w:hAnsi="Times New Roman"/>
              </w:rPr>
            </w:pPr>
            <w:r w:rsidRPr="00AC2F15">
              <w:rPr>
                <w:rFonts w:ascii="Times New Roman" w:hAnsi="Times New Roman"/>
              </w:rPr>
              <w:t>75 ақшалай бірлік</w:t>
            </w:r>
          </w:p>
        </w:tc>
      </w:tr>
      <w:tr w:rsidR="008B3720" w:rsidRPr="00AC2F15" w:rsidTr="001168EA">
        <w:tc>
          <w:tcPr>
            <w:tcW w:w="3708" w:type="dxa"/>
            <w:shd w:val="clear" w:color="auto" w:fill="auto"/>
          </w:tcPr>
          <w:p w:rsidR="008B3720" w:rsidRPr="00AC2F15" w:rsidRDefault="008B3720" w:rsidP="001168EA">
            <w:pPr>
              <w:spacing w:after="0" w:line="240" w:lineRule="auto"/>
              <w:ind w:left="0"/>
              <w:jc w:val="center"/>
              <w:rPr>
                <w:rFonts w:ascii="Times New Roman" w:hAnsi="Times New Roman"/>
              </w:rPr>
            </w:pPr>
            <w:r w:rsidRPr="00AC2F15">
              <w:rPr>
                <w:rFonts w:ascii="Times New Roman" w:hAnsi="Times New Roman"/>
              </w:rPr>
              <w:t>800 ақшалай бірлік</w:t>
            </w:r>
          </w:p>
        </w:tc>
        <w:tc>
          <w:tcPr>
            <w:tcW w:w="1980" w:type="dxa"/>
            <w:shd w:val="clear" w:color="auto" w:fill="auto"/>
          </w:tcPr>
          <w:p w:rsidR="008B3720" w:rsidRPr="00AC2F15" w:rsidRDefault="008B3720" w:rsidP="001168EA">
            <w:pPr>
              <w:spacing w:after="0" w:line="240" w:lineRule="auto"/>
              <w:ind w:left="0"/>
              <w:jc w:val="center"/>
              <w:rPr>
                <w:rFonts w:ascii="Times New Roman" w:hAnsi="Times New Roman"/>
              </w:rPr>
            </w:pPr>
            <w:r w:rsidRPr="00AC2F15">
              <w:rPr>
                <w:rFonts w:ascii="Times New Roman" w:hAnsi="Times New Roman"/>
              </w:rPr>
              <w:t>60 пайыз</w:t>
            </w:r>
          </w:p>
        </w:tc>
        <w:tc>
          <w:tcPr>
            <w:tcW w:w="4302" w:type="dxa"/>
            <w:shd w:val="clear" w:color="auto" w:fill="auto"/>
          </w:tcPr>
          <w:p w:rsidR="008B3720" w:rsidRPr="00AC2F15" w:rsidRDefault="008B3720" w:rsidP="001168EA">
            <w:pPr>
              <w:spacing w:after="0" w:line="240" w:lineRule="auto"/>
              <w:ind w:left="0"/>
              <w:jc w:val="center"/>
              <w:rPr>
                <w:rFonts w:ascii="Times New Roman" w:hAnsi="Times New Roman"/>
              </w:rPr>
            </w:pPr>
            <w:r w:rsidRPr="00AC2F15">
              <w:rPr>
                <w:rFonts w:ascii="Times New Roman" w:hAnsi="Times New Roman"/>
              </w:rPr>
              <w:t>480 ақшалай бірлік</w:t>
            </w:r>
          </w:p>
        </w:tc>
      </w:tr>
      <w:tr w:rsidR="008B3720" w:rsidRPr="00AC2F15" w:rsidTr="001168EA">
        <w:tc>
          <w:tcPr>
            <w:tcW w:w="3708" w:type="dxa"/>
            <w:shd w:val="clear" w:color="auto" w:fill="auto"/>
          </w:tcPr>
          <w:p w:rsidR="008B3720" w:rsidRPr="00AC2F15" w:rsidRDefault="008B3720" w:rsidP="001168EA">
            <w:pPr>
              <w:spacing w:after="0" w:line="240" w:lineRule="auto"/>
              <w:ind w:left="0"/>
              <w:jc w:val="center"/>
              <w:rPr>
                <w:rFonts w:ascii="Times New Roman" w:hAnsi="Times New Roman"/>
              </w:rPr>
            </w:pPr>
            <w:r w:rsidRPr="00AC2F15">
              <w:rPr>
                <w:rFonts w:ascii="Times New Roman" w:hAnsi="Times New Roman"/>
              </w:rPr>
              <w:t>900 ақшалай бірлік</w:t>
            </w:r>
          </w:p>
        </w:tc>
        <w:tc>
          <w:tcPr>
            <w:tcW w:w="1980" w:type="dxa"/>
            <w:shd w:val="clear" w:color="auto" w:fill="auto"/>
          </w:tcPr>
          <w:p w:rsidR="008B3720" w:rsidRPr="00AC2F15" w:rsidRDefault="008B3720" w:rsidP="001168EA">
            <w:pPr>
              <w:spacing w:after="0" w:line="240" w:lineRule="auto"/>
              <w:ind w:left="0"/>
              <w:jc w:val="center"/>
              <w:rPr>
                <w:rFonts w:ascii="Times New Roman" w:hAnsi="Times New Roman"/>
              </w:rPr>
            </w:pPr>
            <w:r w:rsidRPr="00AC2F15">
              <w:rPr>
                <w:rFonts w:ascii="Times New Roman" w:hAnsi="Times New Roman"/>
              </w:rPr>
              <w:t>25 пайыз</w:t>
            </w:r>
          </w:p>
        </w:tc>
        <w:tc>
          <w:tcPr>
            <w:tcW w:w="4302" w:type="dxa"/>
            <w:shd w:val="clear" w:color="auto" w:fill="auto"/>
          </w:tcPr>
          <w:p w:rsidR="008B3720" w:rsidRPr="00AC2F15" w:rsidRDefault="008B3720" w:rsidP="001168EA">
            <w:pPr>
              <w:spacing w:after="0" w:line="240" w:lineRule="auto"/>
              <w:ind w:left="0"/>
              <w:jc w:val="center"/>
              <w:rPr>
                <w:rFonts w:ascii="Times New Roman" w:hAnsi="Times New Roman"/>
              </w:rPr>
            </w:pPr>
            <w:r w:rsidRPr="00AC2F15">
              <w:rPr>
                <w:rFonts w:ascii="Times New Roman" w:hAnsi="Times New Roman"/>
              </w:rPr>
              <w:t>225 ақшалай бірлік</w:t>
            </w:r>
          </w:p>
        </w:tc>
      </w:tr>
      <w:tr w:rsidR="008B3720" w:rsidRPr="00AC2F15" w:rsidTr="001168EA">
        <w:tc>
          <w:tcPr>
            <w:tcW w:w="5688" w:type="dxa"/>
            <w:gridSpan w:val="2"/>
            <w:shd w:val="clear" w:color="auto" w:fill="auto"/>
          </w:tcPr>
          <w:p w:rsidR="008B3720" w:rsidRPr="00AC2F15" w:rsidRDefault="008B3720" w:rsidP="001168EA">
            <w:pPr>
              <w:spacing w:after="0" w:line="240" w:lineRule="auto"/>
              <w:ind w:left="0"/>
              <w:jc w:val="center"/>
              <w:rPr>
                <w:rFonts w:ascii="Times New Roman" w:hAnsi="Times New Roman"/>
                <w:b/>
              </w:rPr>
            </w:pPr>
            <w:r w:rsidRPr="00AC2F15">
              <w:rPr>
                <w:rFonts w:ascii="Times New Roman" w:hAnsi="Times New Roman"/>
                <w:b/>
              </w:rPr>
              <w:t>Болжалды ақшалай қаражат ағындары</w:t>
            </w:r>
          </w:p>
        </w:tc>
        <w:tc>
          <w:tcPr>
            <w:tcW w:w="4302" w:type="dxa"/>
            <w:shd w:val="clear" w:color="auto" w:fill="auto"/>
          </w:tcPr>
          <w:p w:rsidR="008B3720" w:rsidRPr="00AC2F15" w:rsidRDefault="008B3720" w:rsidP="001168EA">
            <w:pPr>
              <w:spacing w:after="0" w:line="240" w:lineRule="auto"/>
              <w:ind w:left="0"/>
              <w:jc w:val="center"/>
              <w:rPr>
                <w:rFonts w:ascii="Times New Roman" w:hAnsi="Times New Roman"/>
                <w:b/>
              </w:rPr>
            </w:pPr>
            <w:r w:rsidRPr="00AC2F15">
              <w:rPr>
                <w:rFonts w:ascii="Times New Roman" w:hAnsi="Times New Roman"/>
                <w:b/>
              </w:rPr>
              <w:t>780 ақшалай бірлік</w:t>
            </w:r>
          </w:p>
        </w:tc>
      </w:tr>
    </w:tbl>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Бұл қарапайым мысалда болжалды ақшалай қаражат ағындары (780 ақшалай бірлік) ықтималдықты ескере отырып өлшенген үш ықтимал нәтиженің орташа мәні болып табылады. Барынша шынайы жағдайларда ықтимал нәтижелер саны көп болуы мүмкін. Алайда, болжалды келтірілген құн бойынша бағалау әдісін қолдану үшін күрделі модельдер мен әдістерді қолдана отырып, үнемі барлық ықтимал ақшалай қаражат ағындарының бөлінуін есепке алу қажет емес. Мұның орнына ақшалай қаражат ағындарының көбісін қамтитын дискретті сценарийлер мен ықтималдықтардың шектелген санын дайындауға болады. Мысалы, кәсіпорын өтіп кеткен қандай да бір тиісті кезеңде жүзеге асырылған, кейіннен орын алған мән-жайлардағы өзгерістерді (мысалы, сыртқы факторлардың, соның ішінде экономикалық немесе нарықтық жағдайлардың, саладағы тенденцияның және бәсекенің өзгеруі, сондай-ақ кәсіпорынға ерекше тәртіпте әсер ететін ішкі факторлардың өзгеруі) ескере отырып түзету енгізілген ақшалай қаражат ағындарын қолдана алады, бұл ретте нарыққа қатысушылардың жорамалдары назарға алынады.</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Теория жүзінде, активпен байланысты ақшалай қаражат ағындарының келтірілген құны (яғни әділ құны) бірінші әдістің немесе екінші әдістің қайсысының қолданылғанына қарамастан, бірдей болып қала береді, нақтырақ айтқанда:</w:t>
      </w:r>
    </w:p>
    <w:p w:rsidR="008B3720" w:rsidRPr="00AC2F15" w:rsidRDefault="008B3720" w:rsidP="00A07C0F">
      <w:pPr>
        <w:numPr>
          <w:ilvl w:val="0"/>
          <w:numId w:val="309"/>
        </w:numPr>
        <w:autoSpaceDE w:val="0"/>
        <w:autoSpaceDN w:val="0"/>
        <w:adjustRightInd w:val="0"/>
        <w:spacing w:before="240" w:line="240" w:lineRule="auto"/>
        <w:rPr>
          <w:rFonts w:ascii="Times New Roman" w:hAnsi="Times New Roman"/>
        </w:rPr>
      </w:pPr>
      <w:r w:rsidRPr="00AC2F15">
        <w:rPr>
          <w:rFonts w:ascii="Times New Roman" w:hAnsi="Times New Roman"/>
        </w:rPr>
        <w:t xml:space="preserve">Бірінші әдісті қолдану кезінде болжалды ақшалай қаражат ағындарына жүйелі (яғни нарықтық) тәуекелді ескере отырып түзету енгізіледі. Тәуекелді ескере отырып түзету енгізу сомасын көрсететін нарықтық деректер болмаған жағдайда, мұндай түзету енгізу көрсеткішін сенімді эквиваленттер түсінігін қолдану арқылы активтердің құнын анықтау моделінің көмегімен алуға болады. Мысалы, тәуекелді ескере отырып түзету енгізу көрсеткішін (яғни 22 ақшалай бірлік мөлшеріндегі тәуекелге үстелетін қолма-қол сыйлықақы) 3 пайыз (780 - [780 × (1.05/1.08)]) мөлшеріндегі тәуекелге үстелетін жүйелі сыйлықақыны қолдану арқылы анықтауға болар еді, бұл тәуекелді ескере отырып түзету енгізілген 758 ақшалай бірлік (780 – 22) мөшеріндегі болжалды ақшалай қаражат ағындарының туындауына себепші болады. 758 ақшалай бірлік мөлшеріндегі сома 780 ақшалай бірлік мөлшеріндегі сома үшін сенімді эквивалент болып табылады және тәуекелсіз сыйақы </w:t>
      </w:r>
      <w:r w:rsidRPr="00AC2F15">
        <w:rPr>
          <w:rFonts w:ascii="Times New Roman" w:hAnsi="Times New Roman"/>
        </w:rPr>
        <w:lastRenderedPageBreak/>
        <w:t xml:space="preserve">мөлшерлемесі (5 пайыз) бойынша дисконтталады. Активтің келтірілген құны (яғни әділ құны) 722 ақшалай бірлікті (758 /1.05) құрайды. </w:t>
      </w:r>
    </w:p>
    <w:p w:rsidR="008B3720" w:rsidRPr="00AC2F15" w:rsidRDefault="008B3720" w:rsidP="00A07C0F">
      <w:pPr>
        <w:numPr>
          <w:ilvl w:val="0"/>
          <w:numId w:val="309"/>
        </w:numPr>
        <w:autoSpaceDE w:val="0"/>
        <w:autoSpaceDN w:val="0"/>
        <w:adjustRightInd w:val="0"/>
        <w:spacing w:before="240" w:line="240" w:lineRule="auto"/>
        <w:rPr>
          <w:rFonts w:ascii="Times New Roman" w:hAnsi="Times New Roman"/>
        </w:rPr>
      </w:pPr>
      <w:r w:rsidRPr="00AC2F15">
        <w:rPr>
          <w:rFonts w:ascii="Times New Roman" w:hAnsi="Times New Roman"/>
        </w:rPr>
        <w:t xml:space="preserve">Екінші әдісті қолдану кезінде болжалды ақшалай қаражат ағындарына жүйелі (яғни нарықтық) тәуекелді ескере отырып түзету енгізілмейді. Мұның орнына, тәуекелді ескере отырып түзету енгізу көрсеткіші дисконттау мөлшерлемесіне қосылады. Осылайша, болжалды ақшалай қаражат ағындары 8 пайыз (яғни 5 пайыздық тәуекелсіз сыйақы мөлшерлемесі плюс 3 пайыздық тәуекелге үстелетін жүйелі сыйлықақы) мөлшеріндегі болжалды кірістілік мөлшерлемесі бойынша дисконтталады. Активтің келтірілген құны (яғни әділ құны) 722 ақшалай бірлікті (780 /1.08) құрайды. </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Болжалды келтірілген құн бойынша бағалау әдісін қолдану кезінде әділ құнды бағалау үшін бірінші әдісті немесе екінші әдісті қолдануға болады. Қандай әдістің қолданылатындығын таңдау бағаланатын активке немесе міндеттемеге тән жайттар мен мән-жайларға, жеткілікті деректер мөлшерінің қолжетімділік дәрежесіне және қолданылатын ұйғарымдарға тәуелді болады.</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 xml:space="preserve">Банкте қаржы құралдарының әділ құны қаржы құралдарының әділ құнын анықтауға арналған ішкі құжат арқылы реттеледі. </w:t>
      </w:r>
    </w:p>
    <w:p w:rsidR="008B3720" w:rsidRPr="00AC2F15" w:rsidRDefault="008B3720" w:rsidP="008B3720">
      <w:pPr>
        <w:autoSpaceDE w:val="0"/>
        <w:autoSpaceDN w:val="0"/>
        <w:adjustRightInd w:val="0"/>
        <w:spacing w:before="240" w:line="240" w:lineRule="auto"/>
        <w:ind w:left="0"/>
        <w:rPr>
          <w:rFonts w:ascii="Times New Roman" w:hAnsi="Times New Roman"/>
        </w:rPr>
      </w:pPr>
    </w:p>
    <w:p w:rsidR="008B3720" w:rsidRPr="00AC2F15" w:rsidRDefault="008B3720" w:rsidP="008B3720">
      <w:pPr>
        <w:autoSpaceDE w:val="0"/>
        <w:autoSpaceDN w:val="0"/>
        <w:adjustRightInd w:val="0"/>
        <w:spacing w:before="240" w:line="240" w:lineRule="auto"/>
        <w:ind w:left="0"/>
        <w:rPr>
          <w:rFonts w:ascii="Times New Roman" w:hAnsi="Times New Roman"/>
        </w:rPr>
      </w:pPr>
    </w:p>
    <w:p w:rsidR="008B3720" w:rsidRPr="00AC2F15" w:rsidRDefault="008B3720" w:rsidP="008B3720">
      <w:pPr>
        <w:autoSpaceDE w:val="0"/>
        <w:autoSpaceDN w:val="0"/>
        <w:adjustRightInd w:val="0"/>
        <w:spacing w:before="240" w:line="240" w:lineRule="auto"/>
        <w:ind w:left="0"/>
        <w:rPr>
          <w:rFonts w:ascii="Times New Roman" w:hAnsi="Times New Roman"/>
        </w:rPr>
        <w:sectPr w:rsidR="008B3720" w:rsidRPr="00AC2F15" w:rsidSect="00A35316">
          <w:headerReference w:type="even" r:id="rId94"/>
          <w:headerReference w:type="default" r:id="rId95"/>
          <w:headerReference w:type="first" r:id="rId96"/>
          <w:pgSz w:w="11906" w:h="16838"/>
          <w:pgMar w:top="1530" w:right="680" w:bottom="900" w:left="1134" w:header="510" w:footer="404" w:gutter="0"/>
          <w:cols w:space="708"/>
          <w:titlePg/>
          <w:docGrid w:linePitch="360"/>
        </w:sectPr>
      </w:pPr>
    </w:p>
    <w:p w:rsidR="008B3720" w:rsidRPr="00AC2F15" w:rsidRDefault="008B3720" w:rsidP="008B3720">
      <w:pPr>
        <w:pStyle w:val="2"/>
        <w:pageBreakBefore/>
        <w:tabs>
          <w:tab w:val="left" w:pos="0"/>
        </w:tabs>
        <w:spacing w:before="240"/>
        <w:jc w:val="both"/>
        <w:rPr>
          <w:rFonts w:ascii="Times New Roman" w:hAnsi="Times New Roman"/>
          <w:szCs w:val="20"/>
        </w:rPr>
      </w:pPr>
      <w:bookmarkStart w:id="576" w:name="_Toc529528901"/>
      <w:bookmarkStart w:id="577" w:name="_Toc168501997"/>
      <w:r w:rsidRPr="00AC2F15">
        <w:rPr>
          <w:rFonts w:ascii="Times New Roman" w:hAnsi="Times New Roman"/>
        </w:rPr>
        <w:lastRenderedPageBreak/>
        <w:t>6-</w:t>
      </w:r>
      <w:r w:rsidR="00A63684">
        <w:rPr>
          <w:rFonts w:ascii="Times New Roman" w:hAnsi="Times New Roman"/>
        </w:rPr>
        <w:t>бөлім</w:t>
      </w:r>
      <w:r w:rsidRPr="00AC2F15">
        <w:rPr>
          <w:rFonts w:ascii="Times New Roman" w:hAnsi="Times New Roman"/>
        </w:rPr>
        <w:t>. Банктің басты бухгалтерлік кітабы</w:t>
      </w:r>
      <w:bookmarkEnd w:id="576"/>
      <w:bookmarkEnd w:id="577"/>
    </w:p>
    <w:p w:rsidR="008B3720" w:rsidRPr="00AC2F15" w:rsidRDefault="008B3720" w:rsidP="008B3720">
      <w:pPr>
        <w:pStyle w:val="3"/>
      </w:pPr>
      <w:bookmarkStart w:id="578" w:name="_Toc529528902"/>
      <w:bookmarkStart w:id="579" w:name="_Toc168501998"/>
      <w:r w:rsidRPr="00AC2F15">
        <w:t>6.1. Негізгі ережелер</w:t>
      </w:r>
      <w:bookmarkEnd w:id="578"/>
      <w:bookmarkEnd w:id="579"/>
    </w:p>
    <w:p w:rsidR="008B3720" w:rsidRPr="00AC2F15" w:rsidRDefault="008B3720" w:rsidP="008B3720">
      <w:pPr>
        <w:pStyle w:val="affff3"/>
        <w:ind w:right="29"/>
        <w:jc w:val="both"/>
        <w:rPr>
          <w:rFonts w:eastAsia="Calibri"/>
          <w:sz w:val="20"/>
          <w:szCs w:val="20"/>
        </w:rPr>
      </w:pPr>
      <w:r w:rsidRPr="00AC2F15">
        <w:rPr>
          <w:sz w:val="20"/>
        </w:rPr>
        <w:t xml:space="preserve">Банктің басты бухгалтерлік кітабы (бұдан әрі – Басты кітап) тиісті есептерді алып, Банктің басшылығына (басқарушылық есептілік), реттеуші органдарға (қаржылық, реттеушілік, статистикалық есептілік), өкілетті мемлекеттік органдарға, Директорлар кеңесіне және Банктің акционерлеріне ұсыну негізі болып табылады. </w:t>
      </w:r>
    </w:p>
    <w:p w:rsidR="008B3720" w:rsidRPr="00AC2F15" w:rsidRDefault="008B3720" w:rsidP="008B3720">
      <w:pPr>
        <w:pStyle w:val="affff3"/>
        <w:ind w:right="29"/>
        <w:jc w:val="both"/>
        <w:rPr>
          <w:rFonts w:eastAsia="Calibri"/>
          <w:sz w:val="20"/>
          <w:szCs w:val="20"/>
        </w:rPr>
      </w:pPr>
    </w:p>
    <w:p w:rsidR="008B3720" w:rsidRPr="00AC2F15" w:rsidRDefault="008B3720" w:rsidP="008B3720">
      <w:pPr>
        <w:pStyle w:val="affff3"/>
        <w:ind w:right="14"/>
        <w:jc w:val="both"/>
        <w:rPr>
          <w:rFonts w:eastAsia="Calibri"/>
          <w:sz w:val="20"/>
          <w:szCs w:val="20"/>
        </w:rPr>
      </w:pPr>
      <w:r w:rsidRPr="00AC2F15">
        <w:rPr>
          <w:sz w:val="20"/>
        </w:rPr>
        <w:t xml:space="preserve">Басты кітапта дебет және несие бойынша кіріс сальдо, күндізгі қорытынды айналымдар, өткен операциялық күндегі шоттар және орындалған операцияларға қатысты егжей-тегжейлі деректерді алу мүмкіндігі қарастырылған шот бойынша шығыс сальдо қамтылады. </w:t>
      </w:r>
    </w:p>
    <w:p w:rsidR="008B3720" w:rsidRPr="00AC2F15" w:rsidRDefault="008B3720" w:rsidP="008B3720">
      <w:pPr>
        <w:pStyle w:val="affff3"/>
        <w:ind w:right="29"/>
        <w:jc w:val="both"/>
        <w:rPr>
          <w:rFonts w:eastAsia="Calibri"/>
          <w:sz w:val="20"/>
          <w:szCs w:val="20"/>
        </w:rPr>
      </w:pPr>
    </w:p>
    <w:p w:rsidR="008B3720" w:rsidRPr="00AC2F15" w:rsidRDefault="008B3720" w:rsidP="008B3720">
      <w:pPr>
        <w:pStyle w:val="affff3"/>
        <w:ind w:right="29"/>
        <w:jc w:val="both"/>
        <w:rPr>
          <w:rFonts w:eastAsia="Calibri"/>
          <w:sz w:val="20"/>
          <w:szCs w:val="20"/>
        </w:rPr>
      </w:pPr>
      <w:r w:rsidRPr="00AC2F15">
        <w:rPr>
          <w:sz w:val="20"/>
        </w:rPr>
        <w:t xml:space="preserve">Басты кітапта енгізілген бухгалтерлік жазбалар бойынша кез келген уақыт сәтінде кез келген белгіленген кезеңдегі Банктің қызметі туралы ақпараттар ұсынылады. </w:t>
      </w:r>
    </w:p>
    <w:p w:rsidR="008B3720" w:rsidRPr="00AC2F15" w:rsidRDefault="008B3720" w:rsidP="008B3720">
      <w:pPr>
        <w:pStyle w:val="affff3"/>
        <w:ind w:right="29"/>
        <w:jc w:val="both"/>
        <w:rPr>
          <w:rFonts w:eastAsia="Calibri"/>
          <w:sz w:val="20"/>
          <w:szCs w:val="20"/>
        </w:rPr>
      </w:pPr>
    </w:p>
    <w:p w:rsidR="008B3720" w:rsidRPr="00AC2F15" w:rsidRDefault="008B3720" w:rsidP="008B3720">
      <w:pPr>
        <w:pStyle w:val="affff3"/>
        <w:tabs>
          <w:tab w:val="left" w:pos="571"/>
          <w:tab w:val="left" w:pos="6250"/>
        </w:tabs>
        <w:ind w:right="5"/>
        <w:jc w:val="both"/>
        <w:rPr>
          <w:rFonts w:eastAsia="Calibri"/>
          <w:sz w:val="20"/>
          <w:szCs w:val="20"/>
        </w:rPr>
      </w:pPr>
      <w:r w:rsidRPr="00AC2F15">
        <w:rPr>
          <w:sz w:val="20"/>
        </w:rPr>
        <w:t xml:space="preserve">Ақпараттарды ұсынудың келесідей тәртібі белгіленеді: күнделікті, апта сайын, он күн сайын, ай сайын, тоқсан сайын, жыл сайын және белгіленген кезең үшін. </w:t>
      </w:r>
    </w:p>
    <w:p w:rsidR="008B3720" w:rsidRPr="00AC2F15" w:rsidRDefault="008B3720" w:rsidP="008B3720">
      <w:pPr>
        <w:pStyle w:val="affff3"/>
        <w:tabs>
          <w:tab w:val="left" w:pos="571"/>
          <w:tab w:val="left" w:pos="6250"/>
        </w:tabs>
        <w:ind w:right="5"/>
        <w:jc w:val="both"/>
        <w:rPr>
          <w:rFonts w:eastAsia="Calibri"/>
          <w:sz w:val="20"/>
          <w:szCs w:val="20"/>
        </w:rPr>
      </w:pPr>
    </w:p>
    <w:p w:rsidR="008B3720" w:rsidRPr="00AC2F15" w:rsidRDefault="008B3720" w:rsidP="008B3720">
      <w:pPr>
        <w:pStyle w:val="affff3"/>
        <w:ind w:right="5"/>
        <w:jc w:val="both"/>
        <w:rPr>
          <w:rFonts w:eastAsia="Calibri"/>
          <w:sz w:val="20"/>
          <w:szCs w:val="20"/>
        </w:rPr>
      </w:pPr>
      <w:r w:rsidRPr="00AC2F15">
        <w:rPr>
          <w:sz w:val="20"/>
        </w:rPr>
        <w:t xml:space="preserve">Басты кітаптың мақсаттары және тағайындамасы: </w:t>
      </w:r>
    </w:p>
    <w:p w:rsidR="008B3720" w:rsidRPr="00AC2F15" w:rsidRDefault="008B3720" w:rsidP="00A07C0F">
      <w:pPr>
        <w:pStyle w:val="affff3"/>
        <w:numPr>
          <w:ilvl w:val="0"/>
          <w:numId w:val="313"/>
        </w:numPr>
        <w:ind w:right="5"/>
        <w:jc w:val="both"/>
        <w:rPr>
          <w:rFonts w:eastAsia="Calibri"/>
          <w:sz w:val="20"/>
          <w:szCs w:val="20"/>
        </w:rPr>
      </w:pPr>
      <w:r w:rsidRPr="00AC2F15">
        <w:rPr>
          <w:sz w:val="20"/>
        </w:rPr>
        <w:t xml:space="preserve">бухгалтерлік есеп стандарттарына сәйкес бухгалтерлік есепті жүргізу процесін ұйымдастыру; </w:t>
      </w:r>
    </w:p>
    <w:p w:rsidR="008B3720" w:rsidRPr="00AC2F15" w:rsidRDefault="008B3720" w:rsidP="00A07C0F">
      <w:pPr>
        <w:pStyle w:val="affff3"/>
        <w:numPr>
          <w:ilvl w:val="0"/>
          <w:numId w:val="313"/>
        </w:numPr>
        <w:ind w:right="5"/>
        <w:jc w:val="both"/>
        <w:rPr>
          <w:rFonts w:eastAsia="Calibri"/>
          <w:sz w:val="20"/>
          <w:szCs w:val="20"/>
        </w:rPr>
      </w:pPr>
      <w:r w:rsidRPr="00AC2F15">
        <w:rPr>
          <w:sz w:val="20"/>
        </w:rPr>
        <w:t xml:space="preserve">операциялардың әр тобы бойынша теңгерімдік шоттар мен меморандум шоттарының күйіне бақылау орнату; </w:t>
      </w:r>
    </w:p>
    <w:p w:rsidR="008B3720" w:rsidRPr="00AC2F15" w:rsidRDefault="008B3720" w:rsidP="00A07C0F">
      <w:pPr>
        <w:pStyle w:val="affff3"/>
        <w:numPr>
          <w:ilvl w:val="0"/>
          <w:numId w:val="313"/>
        </w:numPr>
        <w:ind w:right="5"/>
        <w:jc w:val="both"/>
        <w:rPr>
          <w:rFonts w:eastAsia="Calibri"/>
          <w:sz w:val="20"/>
          <w:szCs w:val="20"/>
        </w:rPr>
      </w:pPr>
      <w:r w:rsidRPr="00AC2F15">
        <w:rPr>
          <w:sz w:val="20"/>
        </w:rPr>
        <w:t xml:space="preserve"> Банк филиалдарының операцияларының көрсетілуіне бақылау орнату;</w:t>
      </w:r>
    </w:p>
    <w:p w:rsidR="008B3720" w:rsidRPr="00AC2F15" w:rsidRDefault="008B3720" w:rsidP="00A07C0F">
      <w:pPr>
        <w:pStyle w:val="affff3"/>
        <w:numPr>
          <w:ilvl w:val="0"/>
          <w:numId w:val="313"/>
        </w:numPr>
        <w:ind w:right="-4"/>
        <w:jc w:val="both"/>
        <w:rPr>
          <w:rFonts w:eastAsia="Calibri"/>
          <w:sz w:val="20"/>
          <w:szCs w:val="20"/>
        </w:rPr>
      </w:pPr>
      <w:r w:rsidRPr="00AC2F15">
        <w:rPr>
          <w:sz w:val="20"/>
        </w:rPr>
        <w:t xml:space="preserve">бухгалтерлік есептегі бұзушылықтар мен қателерді анықтау және жою. </w:t>
      </w:r>
    </w:p>
    <w:p w:rsidR="008B3720" w:rsidRPr="00AC2F15" w:rsidRDefault="008B3720" w:rsidP="008B3720">
      <w:pPr>
        <w:pStyle w:val="affff3"/>
        <w:ind w:left="1440" w:right="-4"/>
        <w:jc w:val="both"/>
        <w:rPr>
          <w:rFonts w:eastAsia="Calibri"/>
          <w:sz w:val="20"/>
          <w:szCs w:val="20"/>
        </w:rPr>
      </w:pPr>
    </w:p>
    <w:p w:rsidR="008B3720" w:rsidRPr="00AC2F15" w:rsidRDefault="008B3720" w:rsidP="008B3720">
      <w:pPr>
        <w:pStyle w:val="affff3"/>
        <w:tabs>
          <w:tab w:val="left" w:pos="0"/>
        </w:tabs>
        <w:ind w:right="4"/>
        <w:jc w:val="both"/>
        <w:rPr>
          <w:rFonts w:eastAsia="Calibri"/>
          <w:sz w:val="20"/>
          <w:szCs w:val="20"/>
        </w:rPr>
      </w:pPr>
      <w:r w:rsidRPr="00AC2F15">
        <w:rPr>
          <w:sz w:val="20"/>
        </w:rPr>
        <w:t xml:space="preserve">Теңгерімдік шоттарда дербес шоттар және Банктің Шоттар жоспарында меморандум шоттарын ашу мен жабу Банктің ішкі құжатымен реттеледі. </w:t>
      </w:r>
    </w:p>
    <w:p w:rsidR="008B3720" w:rsidRPr="00AC2F15" w:rsidRDefault="008B3720" w:rsidP="008B3720">
      <w:pPr>
        <w:pStyle w:val="affff3"/>
        <w:tabs>
          <w:tab w:val="left" w:pos="571"/>
          <w:tab w:val="left" w:pos="6250"/>
        </w:tabs>
        <w:ind w:right="5"/>
        <w:jc w:val="both"/>
        <w:rPr>
          <w:rFonts w:eastAsia="Calibri"/>
          <w:sz w:val="20"/>
          <w:szCs w:val="20"/>
        </w:rPr>
      </w:pPr>
    </w:p>
    <w:p w:rsidR="008B3720" w:rsidRPr="00AC2F15" w:rsidRDefault="008B3720" w:rsidP="008B3720">
      <w:pPr>
        <w:pStyle w:val="3"/>
      </w:pPr>
      <w:bookmarkStart w:id="580" w:name="_Toc529528903"/>
      <w:bookmarkStart w:id="581" w:name="_Toc168501999"/>
      <w:r w:rsidRPr="00AC2F15">
        <w:t>6.2. Анықтамалар</w:t>
      </w:r>
      <w:bookmarkEnd w:id="580"/>
      <w:bookmarkEnd w:id="581"/>
    </w:p>
    <w:p w:rsidR="008B3720" w:rsidRPr="00AC2F15" w:rsidRDefault="008B3720" w:rsidP="008B3720">
      <w:pPr>
        <w:pStyle w:val="affff3"/>
        <w:ind w:right="29"/>
        <w:jc w:val="both"/>
        <w:rPr>
          <w:rFonts w:eastAsia="Calibri"/>
          <w:sz w:val="20"/>
          <w:szCs w:val="20"/>
        </w:rPr>
      </w:pPr>
      <w:r w:rsidRPr="00AC2F15">
        <w:rPr>
          <w:sz w:val="20"/>
        </w:rPr>
        <w:t xml:space="preserve">Бас кітап - бұл теңгерімдік шоттарда және меморандум шоттарында есепке алуды жүргізуге мүмкіндік беретін және бухгалтерлік есепке жататын Банктің барлық жасалатын операцияларының жалпыланған бухгалтерлік жазбасы болып танылатын компьютерлендірілген бухгалтерлік жүйе. </w:t>
      </w:r>
    </w:p>
    <w:p w:rsidR="008B3720" w:rsidRPr="00AC2F15" w:rsidRDefault="008B3720" w:rsidP="008B3720">
      <w:pPr>
        <w:pStyle w:val="affff3"/>
        <w:ind w:right="29"/>
        <w:jc w:val="both"/>
        <w:rPr>
          <w:rFonts w:eastAsia="Calibri"/>
          <w:sz w:val="20"/>
          <w:szCs w:val="20"/>
        </w:rPr>
      </w:pPr>
    </w:p>
    <w:p w:rsidR="008B3720" w:rsidRPr="00AC2F15" w:rsidRDefault="008B3720" w:rsidP="008B3720">
      <w:pPr>
        <w:pStyle w:val="3"/>
      </w:pPr>
      <w:bookmarkStart w:id="582" w:name="_Toc529528904"/>
      <w:bookmarkStart w:id="583" w:name="_Toc168502000"/>
      <w:r w:rsidRPr="00AC2F15">
        <w:t>6.3. Есепке алу қағидалары</w:t>
      </w:r>
      <w:bookmarkEnd w:id="582"/>
      <w:bookmarkEnd w:id="583"/>
    </w:p>
    <w:p w:rsidR="008B3720" w:rsidRPr="00AC2F15" w:rsidRDefault="008B3720" w:rsidP="008B3720">
      <w:pPr>
        <w:pStyle w:val="affff3"/>
        <w:ind w:right="-4"/>
        <w:jc w:val="both"/>
        <w:rPr>
          <w:rFonts w:eastAsia="Calibri"/>
          <w:sz w:val="20"/>
          <w:szCs w:val="20"/>
        </w:rPr>
      </w:pPr>
      <w:r w:rsidRPr="00AC2F15">
        <w:rPr>
          <w:sz w:val="20"/>
        </w:rPr>
        <w:t>Басты кітап Банктің шоттары бойынша оның барлық операцияларын енгізу және кодтау үшін қолданылады. Басты кітаптағы шоттар олардың өтімділігінің төмендігіне қарай келесідей тәртіпте ұйымдастырылған:</w:t>
      </w:r>
    </w:p>
    <w:p w:rsidR="008B3720" w:rsidRPr="00AC2F15" w:rsidRDefault="008B3720" w:rsidP="00A07C0F">
      <w:pPr>
        <w:pStyle w:val="affff3"/>
        <w:numPr>
          <w:ilvl w:val="0"/>
          <w:numId w:val="314"/>
        </w:numPr>
        <w:ind w:right="5"/>
        <w:jc w:val="both"/>
        <w:rPr>
          <w:rFonts w:eastAsia="Calibri"/>
          <w:sz w:val="20"/>
          <w:szCs w:val="20"/>
        </w:rPr>
      </w:pPr>
      <w:r w:rsidRPr="00AC2F15">
        <w:rPr>
          <w:sz w:val="20"/>
        </w:rPr>
        <w:t xml:space="preserve"> активтер, </w:t>
      </w:r>
    </w:p>
    <w:p w:rsidR="008B3720" w:rsidRPr="00AC2F15" w:rsidRDefault="008B3720" w:rsidP="00A07C0F">
      <w:pPr>
        <w:pStyle w:val="affff3"/>
        <w:numPr>
          <w:ilvl w:val="0"/>
          <w:numId w:val="314"/>
        </w:numPr>
        <w:ind w:right="5"/>
        <w:jc w:val="both"/>
        <w:rPr>
          <w:rFonts w:eastAsia="Calibri"/>
          <w:sz w:val="20"/>
          <w:szCs w:val="20"/>
        </w:rPr>
      </w:pPr>
      <w:r w:rsidRPr="00AC2F15">
        <w:rPr>
          <w:sz w:val="20"/>
        </w:rPr>
        <w:t xml:space="preserve"> міндеттемелер, </w:t>
      </w:r>
    </w:p>
    <w:p w:rsidR="008B3720" w:rsidRPr="00AC2F15" w:rsidRDefault="008B3720" w:rsidP="00A07C0F">
      <w:pPr>
        <w:pStyle w:val="affff3"/>
        <w:numPr>
          <w:ilvl w:val="0"/>
          <w:numId w:val="314"/>
        </w:numPr>
        <w:ind w:right="5"/>
        <w:jc w:val="both"/>
        <w:rPr>
          <w:rFonts w:eastAsia="Calibri"/>
          <w:sz w:val="20"/>
          <w:szCs w:val="20"/>
        </w:rPr>
      </w:pPr>
      <w:r w:rsidRPr="00AC2F15">
        <w:rPr>
          <w:sz w:val="20"/>
        </w:rPr>
        <w:t xml:space="preserve"> меншікті капитал, </w:t>
      </w:r>
    </w:p>
    <w:p w:rsidR="008B3720" w:rsidRPr="00AC2F15" w:rsidRDefault="008B3720" w:rsidP="00A07C0F">
      <w:pPr>
        <w:pStyle w:val="affff3"/>
        <w:numPr>
          <w:ilvl w:val="0"/>
          <w:numId w:val="314"/>
        </w:numPr>
        <w:ind w:right="5"/>
        <w:jc w:val="both"/>
        <w:rPr>
          <w:rFonts w:eastAsia="Calibri"/>
          <w:sz w:val="20"/>
          <w:szCs w:val="20"/>
        </w:rPr>
      </w:pPr>
      <w:r w:rsidRPr="00AC2F15">
        <w:rPr>
          <w:sz w:val="20"/>
        </w:rPr>
        <w:t xml:space="preserve"> кірістердің шоттары, </w:t>
      </w:r>
    </w:p>
    <w:p w:rsidR="008B3720" w:rsidRPr="00AC2F15" w:rsidRDefault="008B3720" w:rsidP="00A07C0F">
      <w:pPr>
        <w:pStyle w:val="affff3"/>
        <w:numPr>
          <w:ilvl w:val="0"/>
          <w:numId w:val="314"/>
        </w:numPr>
        <w:ind w:right="5"/>
        <w:jc w:val="both"/>
        <w:rPr>
          <w:rFonts w:eastAsia="Calibri"/>
          <w:sz w:val="20"/>
          <w:szCs w:val="20"/>
        </w:rPr>
      </w:pPr>
      <w:r w:rsidRPr="00AC2F15">
        <w:rPr>
          <w:sz w:val="20"/>
        </w:rPr>
        <w:t xml:space="preserve">шығындардың шоттары, </w:t>
      </w:r>
    </w:p>
    <w:p w:rsidR="008B3720" w:rsidRPr="00AC2F15" w:rsidRDefault="008B3720" w:rsidP="00A07C0F">
      <w:pPr>
        <w:pStyle w:val="affff3"/>
        <w:numPr>
          <w:ilvl w:val="0"/>
          <w:numId w:val="314"/>
        </w:numPr>
        <w:ind w:right="34"/>
        <w:jc w:val="both"/>
        <w:rPr>
          <w:rFonts w:eastAsia="Calibri"/>
          <w:sz w:val="20"/>
          <w:szCs w:val="20"/>
        </w:rPr>
      </w:pPr>
      <w:r w:rsidRPr="00AC2F15">
        <w:rPr>
          <w:sz w:val="20"/>
        </w:rPr>
        <w:t xml:space="preserve"> шартты талаптар мен міндеттемелер, </w:t>
      </w:r>
    </w:p>
    <w:p w:rsidR="008B3720" w:rsidRPr="00AC2F15" w:rsidRDefault="008B3720" w:rsidP="00A07C0F">
      <w:pPr>
        <w:pStyle w:val="affff3"/>
        <w:numPr>
          <w:ilvl w:val="0"/>
          <w:numId w:val="314"/>
        </w:numPr>
        <w:ind w:right="5117"/>
        <w:jc w:val="both"/>
        <w:rPr>
          <w:rFonts w:eastAsia="Calibri"/>
          <w:sz w:val="20"/>
          <w:szCs w:val="20"/>
        </w:rPr>
      </w:pPr>
      <w:r w:rsidRPr="00AC2F15">
        <w:rPr>
          <w:sz w:val="20"/>
        </w:rPr>
        <w:t xml:space="preserve"> меморандумның шоттары. </w:t>
      </w:r>
    </w:p>
    <w:p w:rsidR="008B3720" w:rsidRPr="00AC2F15" w:rsidRDefault="008B3720" w:rsidP="008B3720">
      <w:pPr>
        <w:pStyle w:val="affff3"/>
        <w:ind w:right="29"/>
        <w:jc w:val="both"/>
        <w:rPr>
          <w:rFonts w:eastAsia="Calibri"/>
          <w:sz w:val="20"/>
          <w:szCs w:val="20"/>
        </w:rPr>
      </w:pPr>
    </w:p>
    <w:p w:rsidR="0021318C" w:rsidRPr="00632664" w:rsidRDefault="0021318C" w:rsidP="008B3720">
      <w:pPr>
        <w:pStyle w:val="affff3"/>
        <w:ind w:right="-4"/>
        <w:jc w:val="both"/>
        <w:rPr>
          <w:i/>
          <w:snapToGrid w:val="0"/>
          <w:color w:val="1E09B7"/>
          <w:sz w:val="20"/>
          <w:szCs w:val="22"/>
          <w:lang w:eastAsia="ru-RU" w:bidi="ar-SA"/>
        </w:rPr>
      </w:pPr>
      <w:r w:rsidRPr="00632664">
        <w:rPr>
          <w:i/>
          <w:snapToGrid w:val="0"/>
          <w:color w:val="3366FF"/>
          <w:sz w:val="20"/>
          <w:szCs w:val="22"/>
          <w:lang w:eastAsia="ru-RU" w:bidi="ar-SA"/>
        </w:rPr>
        <w:t xml:space="preserve">(6.3-тармақтың екінші абзацы </w:t>
      </w:r>
      <w:r w:rsidRPr="00632664">
        <w:rPr>
          <w:i/>
          <w:snapToGrid w:val="0"/>
          <w:color w:val="3366FF"/>
          <w:szCs w:val="22"/>
          <w:lang w:eastAsia="ru-RU"/>
        </w:rPr>
        <w:t>"</w:t>
      </w:r>
      <w:r w:rsidRPr="00632664">
        <w:rPr>
          <w:i/>
          <w:snapToGrid w:val="0"/>
          <w:color w:val="3366FF"/>
          <w:sz w:val="20"/>
          <w:szCs w:val="22"/>
          <w:lang w:eastAsia="ru-RU" w:bidi="ar-SA"/>
        </w:rPr>
        <w:t>Есепке алу қағидалары</w:t>
      </w:r>
      <w:r w:rsidRPr="00632664">
        <w:rPr>
          <w:i/>
          <w:snapToGrid w:val="0"/>
          <w:color w:val="3366FF"/>
          <w:szCs w:val="22"/>
          <w:lang w:eastAsia="ru-RU"/>
        </w:rPr>
        <w:t xml:space="preserve">" </w:t>
      </w:r>
      <w:r w:rsidRPr="00632664">
        <w:rPr>
          <w:i/>
          <w:snapToGrid w:val="0"/>
          <w:color w:val="3366FF"/>
          <w:sz w:val="20"/>
          <w:szCs w:val="22"/>
          <w:lang w:eastAsia="ru-RU" w:bidi="ar-SA"/>
        </w:rPr>
        <w:t>Директорлар кеңесінің 31.05.2024 жылғы шешімімен (№ 7 хаттама) алынып тасталды)</w:t>
      </w:r>
    </w:p>
    <w:p w:rsidR="008B3720" w:rsidRPr="0021318C" w:rsidRDefault="008B3720" w:rsidP="008B3720">
      <w:pPr>
        <w:pStyle w:val="3"/>
        <w:rPr>
          <w:rFonts w:eastAsia="Times New Roman"/>
          <w:b w:val="0"/>
          <w:i/>
          <w:snapToGrid w:val="0"/>
          <w:color w:val="3366FF"/>
          <w:szCs w:val="22"/>
          <w:lang w:eastAsia="ru-RU" w:bidi="ar-SA"/>
        </w:rPr>
      </w:pPr>
    </w:p>
    <w:bookmarkEnd w:id="0"/>
    <w:bookmarkEnd w:id="1"/>
    <w:p w:rsidR="00852603" w:rsidRPr="0021318C" w:rsidRDefault="00852603" w:rsidP="00852603">
      <w:pPr>
        <w:spacing w:after="0"/>
        <w:ind w:left="0"/>
        <w:rPr>
          <w:rFonts w:ascii="Times New Roman" w:eastAsia="Times New Roman" w:hAnsi="Times New Roman"/>
          <w:i/>
          <w:snapToGrid w:val="0"/>
          <w:color w:val="3366FF"/>
          <w:szCs w:val="22"/>
          <w:lang w:eastAsia="ru-RU" w:bidi="ar-SA"/>
        </w:rPr>
      </w:pPr>
    </w:p>
    <w:sectPr w:rsidR="00852603" w:rsidRPr="0021318C" w:rsidSect="0044570B">
      <w:headerReference w:type="even" r:id="rId97"/>
      <w:headerReference w:type="default" r:id="rId98"/>
      <w:headerReference w:type="first" r:id="rId99"/>
      <w:pgSz w:w="11906" w:h="16838"/>
      <w:pgMar w:top="1268" w:right="680" w:bottom="900" w:left="1134" w:header="510" w:footer="40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44D9" w:rsidRDefault="008344D9" w:rsidP="00A005FA">
      <w:pPr>
        <w:spacing w:after="0" w:line="240" w:lineRule="auto"/>
      </w:pPr>
      <w:r>
        <w:separator/>
      </w:r>
    </w:p>
  </w:endnote>
  <w:endnote w:type="continuationSeparator" w:id="0">
    <w:p w:rsidR="008344D9" w:rsidRDefault="008344D9" w:rsidP="00A005FA">
      <w:pPr>
        <w:spacing w:after="0" w:line="240" w:lineRule="auto"/>
      </w:pPr>
      <w:r>
        <w:continuationSeparator/>
      </w:r>
    </w:p>
  </w:endnote>
  <w:endnote w:type="continuationNotice" w:id="1">
    <w:p w:rsidR="008344D9" w:rsidRDefault="008344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hicago">
    <w:altName w:val="Arial"/>
    <w:panose1 w:val="00000000000000000000"/>
    <w:charset w:val="00"/>
    <w:family w:val="swiss"/>
    <w:notTrueType/>
    <w:pitch w:val="variable"/>
    <w:sig w:usb0="00000003" w:usb1="00000000" w:usb2="00000000" w:usb3="00000000" w:csb0="00000001" w:csb1="00000000"/>
  </w:font>
  <w:font w:name="PwC_Logo">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HelvCondenced">
    <w:altName w:val="Arial"/>
    <w:panose1 w:val="00000000000000000000"/>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inherit">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WenQuanYi Zen Hei">
    <w:altName w:val="Times New Roman"/>
    <w:charset w:val="01"/>
    <w:family w:val="auto"/>
    <w:pitch w:val="variable"/>
  </w:font>
  <w:font w:name="Georgia">
    <w:panose1 w:val="02040502050405020303"/>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8888226"/>
      <w:docPartObj>
        <w:docPartGallery w:val="Page Numbers (Bottom of Page)"/>
        <w:docPartUnique/>
      </w:docPartObj>
    </w:sdtPr>
    <w:sdtEndPr>
      <w:rPr>
        <w:rFonts w:ascii="Times New Roman" w:hAnsi="Times New Roman"/>
      </w:rPr>
    </w:sdtEndPr>
    <w:sdtContent>
      <w:p w:rsidR="008344D9" w:rsidRPr="00CA00A0" w:rsidRDefault="008344D9">
        <w:pPr>
          <w:pStyle w:val="af0"/>
          <w:jc w:val="center"/>
          <w:rPr>
            <w:rFonts w:ascii="Times New Roman" w:hAnsi="Times New Roman"/>
          </w:rPr>
        </w:pPr>
        <w:r w:rsidRPr="00CA00A0">
          <w:rPr>
            <w:rFonts w:ascii="Times New Roman" w:hAnsi="Times New Roman"/>
          </w:rPr>
          <w:fldChar w:fldCharType="begin"/>
        </w:r>
        <w:r w:rsidRPr="00CA00A0">
          <w:rPr>
            <w:rFonts w:ascii="Times New Roman" w:hAnsi="Times New Roman"/>
          </w:rPr>
          <w:instrText>PAGE   \* MERGEFORMAT</w:instrText>
        </w:r>
        <w:r w:rsidRPr="00CA00A0">
          <w:rPr>
            <w:rFonts w:ascii="Times New Roman" w:hAnsi="Times New Roman"/>
          </w:rPr>
          <w:fldChar w:fldCharType="separate"/>
        </w:r>
        <w:r w:rsidR="009351FF">
          <w:rPr>
            <w:rFonts w:ascii="Times New Roman" w:hAnsi="Times New Roman"/>
            <w:noProof/>
          </w:rPr>
          <w:t>5</w:t>
        </w:r>
        <w:r w:rsidRPr="00CA00A0">
          <w:rPr>
            <w:rFonts w:ascii="Times New Roman" w:hAnsi="Times New Roman"/>
          </w:rPr>
          <w:fldChar w:fldCharType="end"/>
        </w:r>
      </w:p>
    </w:sdtContent>
  </w:sdt>
  <w:p w:rsidR="008344D9" w:rsidRPr="0010589D" w:rsidRDefault="008344D9">
    <w:pPr>
      <w:pStyle w:val="af0"/>
      <w:rPr>
        <w:rFonts w:ascii="Times New Roman" w:hAnsi="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8711801"/>
      <w:docPartObj>
        <w:docPartGallery w:val="Page Numbers (Bottom of Page)"/>
        <w:docPartUnique/>
      </w:docPartObj>
    </w:sdtPr>
    <w:sdtContent>
      <w:p w:rsidR="008344D9" w:rsidRDefault="008344D9">
        <w:pPr>
          <w:pStyle w:val="af0"/>
          <w:jc w:val="center"/>
        </w:pPr>
        <w:r w:rsidRPr="00CA00A0">
          <w:rPr>
            <w:rFonts w:ascii="Times New Roman" w:hAnsi="Times New Roman"/>
          </w:rPr>
          <w:fldChar w:fldCharType="begin"/>
        </w:r>
        <w:r w:rsidRPr="00CA00A0">
          <w:rPr>
            <w:rFonts w:ascii="Times New Roman" w:hAnsi="Times New Roman"/>
          </w:rPr>
          <w:instrText>PAGE   \* MERGEFORMAT</w:instrText>
        </w:r>
        <w:r w:rsidRPr="00CA00A0">
          <w:rPr>
            <w:rFonts w:ascii="Times New Roman" w:hAnsi="Times New Roman"/>
          </w:rPr>
          <w:fldChar w:fldCharType="separate"/>
        </w:r>
        <w:r w:rsidR="0092500C">
          <w:rPr>
            <w:rFonts w:ascii="Times New Roman" w:hAnsi="Times New Roman"/>
            <w:noProof/>
          </w:rPr>
          <w:t>154</w:t>
        </w:r>
        <w:r w:rsidRPr="00CA00A0">
          <w:rPr>
            <w:rFonts w:ascii="Times New Roman" w:hAnsi="Times New Roman"/>
          </w:rPr>
          <w:fldChar w:fldCharType="end"/>
        </w:r>
      </w:p>
    </w:sdtContent>
  </w:sdt>
  <w:p w:rsidR="008344D9" w:rsidRPr="00627D8D" w:rsidRDefault="008344D9" w:rsidP="001343B4">
    <w:pPr>
      <w:pStyle w:val="af0"/>
      <w:jc w:val="center"/>
      <w:rPr>
        <w:rFonts w:ascii="Times New Roman" w:hAnsi="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4465618"/>
      <w:docPartObj>
        <w:docPartGallery w:val="Page Numbers (Bottom of Page)"/>
        <w:docPartUnique/>
      </w:docPartObj>
    </w:sdtPr>
    <w:sdtContent>
      <w:p w:rsidR="008344D9" w:rsidRDefault="008344D9">
        <w:pPr>
          <w:pStyle w:val="af0"/>
          <w:jc w:val="center"/>
        </w:pPr>
        <w:r>
          <w:fldChar w:fldCharType="begin"/>
        </w:r>
        <w:r>
          <w:instrText>PAGE   \* MERGEFORMAT</w:instrText>
        </w:r>
        <w:r>
          <w:fldChar w:fldCharType="separate"/>
        </w:r>
        <w:r w:rsidR="0092500C" w:rsidRPr="0092500C">
          <w:rPr>
            <w:noProof/>
            <w:lang w:val="ru-RU"/>
          </w:rPr>
          <w:t>145</w:t>
        </w:r>
        <w:r>
          <w:fldChar w:fldCharType="end"/>
        </w:r>
      </w:p>
    </w:sdtContent>
  </w:sdt>
  <w:p w:rsidR="008344D9" w:rsidRPr="00B36573" w:rsidRDefault="008344D9" w:rsidP="00852603">
    <w:pPr>
      <w:pStyle w:val="af0"/>
      <w:ind w:left="0"/>
      <w:jc w:val="center"/>
      <w:rPr>
        <w:color w:val="000000" w:themeColor="text1"/>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44D9" w:rsidRDefault="008344D9" w:rsidP="00A005FA">
      <w:pPr>
        <w:spacing w:after="0" w:line="240" w:lineRule="auto"/>
      </w:pPr>
      <w:r>
        <w:separator/>
      </w:r>
    </w:p>
  </w:footnote>
  <w:footnote w:type="continuationSeparator" w:id="0">
    <w:p w:rsidR="008344D9" w:rsidRDefault="008344D9" w:rsidP="00A005FA">
      <w:pPr>
        <w:spacing w:after="0" w:line="240" w:lineRule="auto"/>
      </w:pPr>
      <w:r>
        <w:continuationSeparator/>
      </w:r>
    </w:p>
  </w:footnote>
  <w:footnote w:type="continuationNotice" w:id="1">
    <w:p w:rsidR="008344D9" w:rsidRDefault="008344D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4D9" w:rsidRDefault="008344D9">
    <w:pPr>
      <w:pStyle w:val="ae"/>
    </w:pPr>
  </w:p>
  <w:sdt>
    <w:sdtPr>
      <w:id w:val="2106997877"/>
      <w:docPartObj>
        <w:docPartGallery w:val="Page Numbers (Top of Page)"/>
        <w:docPartUnique/>
      </w:docPartObj>
    </w:sdtPr>
    <w:sdtContent>
      <w:p w:rsidR="008344D9" w:rsidRDefault="008344D9">
        <w:pPr>
          <w:pStyle w:val="ae"/>
        </w:pPr>
      </w:p>
      <w:p w:rsidR="008344D9" w:rsidRDefault="008344D9">
        <w:pPr>
          <w:pStyle w:val="ae"/>
        </w:pPr>
      </w:p>
    </w:sdtContent>
  </w:sdt>
  <w:p w:rsidR="008344D9" w:rsidRDefault="008344D9">
    <w:pPr>
      <w:pStyle w:val="ae"/>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4D9" w:rsidRDefault="008344D9">
    <w:pPr>
      <w:pStyle w:val="ae"/>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4D9" w:rsidRPr="00C57F27" w:rsidRDefault="008344D9" w:rsidP="00852603">
    <w:pPr>
      <w:pStyle w:val="ae"/>
      <w:rPr>
        <w:rFonts w:ascii="Times New Roman" w:hAnsi="Times New Roman"/>
        <w:b/>
        <w:sz w:val="20"/>
      </w:rPr>
    </w:pPr>
    <w:r w:rsidRPr="00C57F27">
      <w:rPr>
        <w:rFonts w:ascii="Times New Roman" w:hAnsi="Times New Roman"/>
        <w:b/>
        <w:sz w:val="20"/>
      </w:rPr>
      <w:t>1-ТАРАУ. ЖАЛПЫ ЕРЕЖЕЛЕР</w:t>
    </w:r>
  </w:p>
  <w:p w:rsidR="008344D9" w:rsidRPr="00651BE1" w:rsidRDefault="008344D9" w:rsidP="00852603">
    <w:pPr>
      <w:pStyle w:val="ae"/>
      <w:pBdr>
        <w:bottom w:val="single" w:sz="12" w:space="1" w:color="auto"/>
      </w:pBdr>
      <w:spacing w:after="240" w:line="240" w:lineRule="auto"/>
      <w:rPr>
        <w:rFonts w:ascii="Times New Roman" w:hAnsi="Times New Roman"/>
        <w:b/>
        <w:sz w:val="20"/>
        <w:szCs w:val="20"/>
      </w:rPr>
    </w:pPr>
    <w:r w:rsidRPr="00956958">
      <w:rPr>
        <w:rFonts w:ascii="Times New Roman" w:hAnsi="Times New Roman"/>
        <w:b/>
        <w:sz w:val="20"/>
      </w:rPr>
      <w:t>3-</w:t>
    </w:r>
    <w:r>
      <w:rPr>
        <w:rFonts w:ascii="Times New Roman" w:hAnsi="Times New Roman"/>
        <w:b/>
        <w:sz w:val="20"/>
      </w:rPr>
      <w:t>бөлім</w:t>
    </w:r>
    <w:r w:rsidRPr="00956958">
      <w:rPr>
        <w:rFonts w:ascii="Times New Roman" w:hAnsi="Times New Roman"/>
        <w:b/>
        <w:sz w:val="20"/>
      </w:rPr>
      <w:t>. Бухгалтерлік пайымдамалар</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4D9" w:rsidRDefault="008344D9">
    <w:pPr>
      <w:pStyle w:val="ae"/>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4D9" w:rsidRDefault="008344D9">
    <w:pPr>
      <w:pStyle w:val="ae"/>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4D9" w:rsidRPr="00673B48" w:rsidRDefault="008344D9" w:rsidP="00852603">
    <w:pPr>
      <w:pStyle w:val="ae"/>
      <w:rPr>
        <w:rFonts w:ascii="Times New Roman" w:hAnsi="Times New Roman"/>
        <w:b/>
        <w:sz w:val="20"/>
      </w:rPr>
    </w:pPr>
    <w:r w:rsidRPr="00673B48">
      <w:rPr>
        <w:rFonts w:ascii="Times New Roman" w:hAnsi="Times New Roman"/>
        <w:b/>
        <w:sz w:val="20"/>
      </w:rPr>
      <w:t xml:space="preserve">2-ТАРАУ. ЖАЛПЫ ЕСЕПКЕ АЛУ ҚАҒИДАТТАРЫ </w:t>
    </w:r>
  </w:p>
  <w:p w:rsidR="008344D9" w:rsidRPr="00312EB6" w:rsidRDefault="008344D9" w:rsidP="00852603">
    <w:pPr>
      <w:pStyle w:val="ae"/>
      <w:rPr>
        <w:lang w:val="ru-RU"/>
      </w:rPr>
    </w:pPr>
    <w:r w:rsidRPr="00673B48">
      <w:rPr>
        <w:rFonts w:ascii="Times New Roman" w:hAnsi="Times New Roman"/>
        <w:b/>
        <w:sz w:val="20"/>
      </w:rPr>
      <w:t>1-</w:t>
    </w:r>
    <w:r>
      <w:rPr>
        <w:rFonts w:ascii="Times New Roman" w:hAnsi="Times New Roman"/>
        <w:b/>
        <w:sz w:val="20"/>
      </w:rPr>
      <w:t>бөлім</w:t>
    </w:r>
    <w:r w:rsidRPr="00673B48">
      <w:rPr>
        <w:rFonts w:ascii="Times New Roman" w:hAnsi="Times New Roman"/>
        <w:b/>
        <w:sz w:val="20"/>
      </w:rPr>
      <w:t>. Негізгі құралдар (16 ХБЕС)</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4D9" w:rsidRDefault="008344D9">
    <w:pPr>
      <w:pStyle w:val="ae"/>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4D9" w:rsidRDefault="008344D9">
    <w:pPr>
      <w:pStyle w:val="ae"/>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4D9" w:rsidRPr="00673B48" w:rsidRDefault="008344D9" w:rsidP="00852603">
    <w:pPr>
      <w:pStyle w:val="ae"/>
      <w:rPr>
        <w:rFonts w:ascii="Times New Roman" w:hAnsi="Times New Roman"/>
        <w:b/>
        <w:sz w:val="20"/>
      </w:rPr>
    </w:pPr>
    <w:r w:rsidRPr="00673B48">
      <w:rPr>
        <w:rFonts w:ascii="Times New Roman" w:hAnsi="Times New Roman"/>
        <w:b/>
        <w:sz w:val="20"/>
      </w:rPr>
      <w:t xml:space="preserve">2-ТАРАУ. ЖАЛПЫ ЕСЕПКЕ АЛУ ҚАҒИДАТТАРЫ </w:t>
    </w:r>
  </w:p>
  <w:p w:rsidR="008344D9" w:rsidRDefault="008344D9" w:rsidP="00852603">
    <w:pPr>
      <w:pStyle w:val="ae"/>
      <w:pBdr>
        <w:bottom w:val="single" w:sz="12" w:space="1" w:color="auto"/>
      </w:pBdr>
      <w:spacing w:after="240" w:line="240" w:lineRule="auto"/>
      <w:rPr>
        <w:rFonts w:ascii="Times New Roman" w:hAnsi="Times New Roman"/>
        <w:b/>
        <w:sz w:val="20"/>
        <w:szCs w:val="20"/>
      </w:rPr>
    </w:pPr>
    <w:r w:rsidRPr="00174968">
      <w:rPr>
        <w:rFonts w:ascii="Times New Roman" w:hAnsi="Times New Roman"/>
        <w:b/>
        <w:sz w:val="20"/>
      </w:rPr>
      <w:t>2-</w:t>
    </w:r>
    <w:r>
      <w:rPr>
        <w:rFonts w:ascii="Times New Roman" w:hAnsi="Times New Roman"/>
        <w:b/>
        <w:sz w:val="20"/>
      </w:rPr>
      <w:t>бөлім</w:t>
    </w:r>
    <w:r w:rsidRPr="00174968">
      <w:rPr>
        <w:rFonts w:ascii="Times New Roman" w:hAnsi="Times New Roman"/>
        <w:b/>
        <w:sz w:val="20"/>
      </w:rPr>
      <w:t>. Бейматериалдық активтер (38 ХБЕС)</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4D9" w:rsidRDefault="008344D9">
    <w:pPr>
      <w:pStyle w:val="ae"/>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4D9" w:rsidRDefault="008344D9">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4D9" w:rsidRDefault="008344D9">
    <w:pPr>
      <w:pStyle w:val="ae"/>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4D9" w:rsidRDefault="008344D9" w:rsidP="006E2CB6">
    <w:pPr>
      <w:pStyle w:val="ae"/>
      <w:rPr>
        <w:rFonts w:ascii="Times New Roman" w:hAnsi="Times New Roman"/>
        <w:b/>
        <w:sz w:val="20"/>
        <w:szCs w:val="20"/>
      </w:rPr>
    </w:pPr>
    <w:r>
      <w:rPr>
        <w:rFonts w:ascii="Times New Roman" w:hAnsi="Times New Roman"/>
        <w:b/>
        <w:sz w:val="20"/>
      </w:rPr>
      <w:t xml:space="preserve">2-ТАРАУ. ЖАЛПЫ ЕСЕПКЕ АЛУ ҚАҒИДАТТАРЫ </w:t>
    </w:r>
  </w:p>
  <w:p w:rsidR="008344D9" w:rsidRDefault="008344D9" w:rsidP="006D3846">
    <w:pPr>
      <w:pStyle w:val="ae"/>
      <w:pBdr>
        <w:bottom w:val="single" w:sz="12" w:space="1" w:color="auto"/>
      </w:pBdr>
      <w:spacing w:after="240" w:line="240" w:lineRule="auto"/>
      <w:rPr>
        <w:rFonts w:ascii="Times New Roman" w:hAnsi="Times New Roman"/>
        <w:b/>
        <w:sz w:val="20"/>
        <w:szCs w:val="20"/>
      </w:rPr>
    </w:pPr>
    <w:r>
      <w:rPr>
        <w:rFonts w:ascii="Times New Roman" w:hAnsi="Times New Roman"/>
        <w:b/>
        <w:sz w:val="20"/>
      </w:rPr>
      <w:t>3-бөлім. Қаржылық активтер және міндеттемелер (32 ХБЕС, 9 ХҚЕС, 7 ХҚЕС)</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4D9" w:rsidRDefault="008344D9">
    <w:pPr>
      <w:pStyle w:val="ae"/>
      <w:rPr>
        <w:rFonts w:ascii="Times New Roman" w:hAnsi="Times New Roman"/>
        <w:b/>
        <w:sz w:val="20"/>
        <w:szCs w:val="20"/>
      </w:rPr>
    </w:pPr>
    <w:r>
      <w:rPr>
        <w:rFonts w:ascii="Times New Roman" w:hAnsi="Times New Roman"/>
        <w:b/>
        <w:sz w:val="20"/>
      </w:rPr>
      <w:t>2-ТАРАУ. ЖАЛПЫ ЕСЕПКЕ АЛУ ҚАҒИДАТТАРЫ</w:t>
    </w:r>
  </w:p>
  <w:p w:rsidR="008344D9" w:rsidRDefault="008344D9" w:rsidP="00500DC8">
    <w:pPr>
      <w:pStyle w:val="ae"/>
      <w:pBdr>
        <w:bottom w:val="single" w:sz="12" w:space="1" w:color="auto"/>
      </w:pBdr>
      <w:spacing w:after="240" w:line="240" w:lineRule="auto"/>
      <w:rPr>
        <w:rFonts w:ascii="Times New Roman" w:hAnsi="Times New Roman"/>
        <w:b/>
        <w:sz w:val="20"/>
        <w:szCs w:val="20"/>
      </w:rPr>
    </w:pPr>
    <w:r>
      <w:rPr>
        <w:rFonts w:ascii="Times New Roman" w:hAnsi="Times New Roman"/>
        <w:b/>
        <w:sz w:val="20"/>
      </w:rPr>
      <w:t>3-бөлім. Қаржылық активтер және міндеттемелер (32 ХБЕС, 9 ХҚЕС, 7 ХҚЕС)</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4D9" w:rsidRDefault="008344D9">
    <w:pPr>
      <w:pStyle w:val="ae"/>
      <w:rPr>
        <w:rFonts w:ascii="Times New Roman" w:hAnsi="Times New Roman"/>
        <w:b/>
        <w:sz w:val="20"/>
        <w:szCs w:val="20"/>
      </w:rPr>
    </w:pPr>
    <w:r>
      <w:rPr>
        <w:rFonts w:ascii="Times New Roman" w:hAnsi="Times New Roman"/>
        <w:b/>
        <w:sz w:val="20"/>
      </w:rPr>
      <w:t>2-ТАРАУ. ЖАЛПЫ ЕСЕПКЕ АЛУ ҚАҒИДАТТАРЫ</w:t>
    </w:r>
  </w:p>
  <w:p w:rsidR="008344D9" w:rsidRDefault="008344D9" w:rsidP="00500DC8">
    <w:pPr>
      <w:pStyle w:val="ae"/>
      <w:pBdr>
        <w:bottom w:val="single" w:sz="12" w:space="1" w:color="auto"/>
      </w:pBdr>
      <w:spacing w:after="240" w:line="240" w:lineRule="auto"/>
      <w:rPr>
        <w:rFonts w:ascii="Times New Roman" w:hAnsi="Times New Roman"/>
        <w:b/>
        <w:sz w:val="20"/>
        <w:szCs w:val="20"/>
      </w:rPr>
    </w:pPr>
    <w:r>
      <w:rPr>
        <w:rFonts w:ascii="Times New Roman" w:hAnsi="Times New Roman"/>
        <w:b/>
        <w:sz w:val="20"/>
      </w:rPr>
      <w:t>4-бөлім. Қорлар (ХБЕС 2)</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4D9" w:rsidRDefault="008344D9">
    <w:pPr>
      <w:pStyle w:val="ae"/>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4D9" w:rsidRPr="00EE2696" w:rsidRDefault="008344D9" w:rsidP="006E2CB6">
    <w:pPr>
      <w:pStyle w:val="ae"/>
      <w:rPr>
        <w:rFonts w:ascii="Times New Roman" w:hAnsi="Times New Roman"/>
        <w:b/>
        <w:sz w:val="20"/>
        <w:szCs w:val="20"/>
      </w:rPr>
    </w:pPr>
    <w:r>
      <w:rPr>
        <w:rFonts w:ascii="Times New Roman" w:hAnsi="Times New Roman"/>
        <w:b/>
        <w:sz w:val="20"/>
      </w:rPr>
      <w:t xml:space="preserve">2-ТАРАУ. ЖАЛПЫ ЕСЕПКЕ АЛУ ҚАҒИДАТТАРЫ </w:t>
    </w:r>
  </w:p>
  <w:p w:rsidR="008344D9" w:rsidRPr="007F6BD9" w:rsidRDefault="008344D9" w:rsidP="004E5375">
    <w:pPr>
      <w:pStyle w:val="ae"/>
      <w:pBdr>
        <w:bottom w:val="single" w:sz="12" w:space="1" w:color="auto"/>
      </w:pBdr>
      <w:spacing w:after="240" w:line="240" w:lineRule="auto"/>
      <w:rPr>
        <w:rFonts w:ascii="Times New Roman" w:hAnsi="Times New Roman"/>
        <w:b/>
        <w:sz w:val="20"/>
        <w:szCs w:val="20"/>
      </w:rPr>
    </w:pPr>
    <w:r>
      <w:rPr>
        <w:rFonts w:ascii="Times New Roman" w:hAnsi="Times New Roman"/>
        <w:b/>
        <w:sz w:val="20"/>
      </w:rPr>
      <w:t>5-бөлім. Ақшалай қаражат және оның баламалары (ХБЕС 7)</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4D9" w:rsidRDefault="008344D9">
    <w:pPr>
      <w:pStyle w:val="ae"/>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4D9" w:rsidRDefault="008344D9">
    <w:pPr>
      <w:pStyle w:val="ae"/>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4D9" w:rsidRPr="00EE2696" w:rsidRDefault="008344D9" w:rsidP="00EE2696">
    <w:pPr>
      <w:pStyle w:val="ae"/>
      <w:rPr>
        <w:rFonts w:ascii="Times New Roman" w:hAnsi="Times New Roman"/>
        <w:b/>
        <w:sz w:val="20"/>
        <w:szCs w:val="20"/>
      </w:rPr>
    </w:pPr>
    <w:r>
      <w:rPr>
        <w:rFonts w:ascii="Times New Roman" w:hAnsi="Times New Roman"/>
        <w:b/>
        <w:sz w:val="20"/>
      </w:rPr>
      <w:t xml:space="preserve">2-ТАРАУ. ЖАЛПЫ ЕСЕПКЕ АЛУ ҚАҒИДАТТАРЫ </w:t>
    </w:r>
  </w:p>
  <w:p w:rsidR="008344D9" w:rsidRDefault="008344D9" w:rsidP="00E57CF6">
    <w:pPr>
      <w:pStyle w:val="ae"/>
      <w:pBdr>
        <w:bottom w:val="single" w:sz="12" w:space="1" w:color="auto"/>
      </w:pBdr>
      <w:spacing w:after="240" w:line="240" w:lineRule="auto"/>
      <w:rPr>
        <w:rFonts w:ascii="Times New Roman" w:hAnsi="Times New Roman"/>
        <w:b/>
        <w:sz w:val="20"/>
        <w:szCs w:val="20"/>
      </w:rPr>
    </w:pPr>
    <w:r>
      <w:rPr>
        <w:rFonts w:ascii="Times New Roman" w:hAnsi="Times New Roman"/>
        <w:b/>
        <w:sz w:val="20"/>
      </w:rPr>
      <w:t>5-1 бөлімі. Сатуға арналған ұзақ мерзімді активтер және тоқтатылған әрекет (ХҚЕС 5)</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4D9" w:rsidRPr="00EE2696" w:rsidRDefault="008344D9" w:rsidP="00794D46">
    <w:pPr>
      <w:pStyle w:val="ae"/>
      <w:rPr>
        <w:rFonts w:ascii="Times New Roman" w:hAnsi="Times New Roman"/>
        <w:b/>
        <w:sz w:val="20"/>
        <w:szCs w:val="20"/>
      </w:rPr>
    </w:pPr>
    <w:r>
      <w:rPr>
        <w:rFonts w:ascii="Times New Roman" w:hAnsi="Times New Roman"/>
        <w:b/>
        <w:sz w:val="20"/>
      </w:rPr>
      <w:t xml:space="preserve">2-ТАРАУ. ЖАЛПЫ ЕСЕПКЕ АЛУ ҚАҒИДАТТАРЫ </w:t>
    </w:r>
  </w:p>
  <w:p w:rsidR="008344D9" w:rsidRPr="00794D46" w:rsidRDefault="008344D9" w:rsidP="003D61EC">
    <w:pPr>
      <w:pStyle w:val="ae"/>
      <w:pBdr>
        <w:bottom w:val="single" w:sz="12" w:space="1" w:color="auto"/>
      </w:pBdr>
      <w:spacing w:after="240" w:line="240" w:lineRule="auto"/>
      <w:rPr>
        <w:rFonts w:ascii="Times New Roman" w:hAnsi="Times New Roman"/>
        <w:b/>
        <w:sz w:val="20"/>
        <w:szCs w:val="20"/>
      </w:rPr>
    </w:pPr>
    <w:r>
      <w:rPr>
        <w:rFonts w:ascii="Times New Roman" w:hAnsi="Times New Roman"/>
        <w:b/>
        <w:sz w:val="20"/>
      </w:rPr>
      <w:t>6-бөлім. Сатуға арналған ұзақ мерзімді активтер және тоқтатылған әрекет (ХҚЕС 5)</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4D9" w:rsidRDefault="008344D9">
    <w:pPr>
      <w:pStyle w:val="a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4D9" w:rsidRDefault="008344D9" w:rsidP="00533DAD">
    <w:pPr>
      <w:pStyle w:val="ae"/>
      <w:pBdr>
        <w:bottom w:val="single" w:sz="12" w:space="1" w:color="auto"/>
      </w:pBdr>
      <w:spacing w:line="240" w:lineRule="auto"/>
      <w:rPr>
        <w:rFonts w:ascii="Times New Roman" w:hAnsi="Times New Roman"/>
        <w:b/>
        <w:sz w:val="20"/>
        <w:szCs w:val="20"/>
      </w:rPr>
    </w:pPr>
    <w:r>
      <w:rPr>
        <w:rFonts w:ascii="Times New Roman" w:hAnsi="Times New Roman"/>
        <w:b/>
        <w:sz w:val="20"/>
      </w:rPr>
      <w:t>МАЗМҰНЫ</w:t>
    </w:r>
  </w:p>
  <w:p w:rsidR="008344D9" w:rsidRPr="00533DAD" w:rsidRDefault="008344D9">
    <w:pPr>
      <w:pStyle w:val="ae"/>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4D9" w:rsidRPr="00EE2696" w:rsidRDefault="008344D9" w:rsidP="00EE2696">
    <w:pPr>
      <w:pStyle w:val="ae"/>
      <w:rPr>
        <w:rFonts w:ascii="Times New Roman" w:hAnsi="Times New Roman"/>
        <w:b/>
        <w:sz w:val="20"/>
        <w:szCs w:val="20"/>
      </w:rPr>
    </w:pPr>
    <w:r>
      <w:rPr>
        <w:rFonts w:ascii="Times New Roman" w:hAnsi="Times New Roman"/>
        <w:b/>
        <w:sz w:val="20"/>
      </w:rPr>
      <w:t xml:space="preserve">2-ТАРАУ. ЖАЛПЫ ЕСЕПКЕ АЛУ ҚАҒИДАТТАРЫ </w:t>
    </w:r>
  </w:p>
  <w:p w:rsidR="008344D9" w:rsidRDefault="008344D9" w:rsidP="0005635A">
    <w:pPr>
      <w:pStyle w:val="ae"/>
      <w:pBdr>
        <w:bottom w:val="single" w:sz="12" w:space="1" w:color="auto"/>
      </w:pBdr>
      <w:spacing w:after="240" w:line="240" w:lineRule="auto"/>
      <w:rPr>
        <w:rFonts w:ascii="Times New Roman" w:hAnsi="Times New Roman"/>
        <w:b/>
        <w:sz w:val="20"/>
        <w:szCs w:val="20"/>
      </w:rPr>
    </w:pPr>
    <w:r>
      <w:rPr>
        <w:rFonts w:ascii="Times New Roman" w:hAnsi="Times New Roman"/>
        <w:b/>
        <w:sz w:val="20"/>
      </w:rPr>
      <w:t>7-Бөлім. Резервтер, шартты активтер және шартты міндеттемелер (ХБЕС 37)</w: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4D9" w:rsidRPr="00EE2696" w:rsidRDefault="008344D9" w:rsidP="00794D46">
    <w:pPr>
      <w:pStyle w:val="ae"/>
      <w:rPr>
        <w:rFonts w:ascii="Times New Roman" w:hAnsi="Times New Roman"/>
        <w:b/>
        <w:sz w:val="20"/>
        <w:szCs w:val="20"/>
      </w:rPr>
    </w:pPr>
    <w:r>
      <w:rPr>
        <w:rFonts w:ascii="Times New Roman" w:hAnsi="Times New Roman"/>
        <w:b/>
        <w:sz w:val="20"/>
      </w:rPr>
      <w:t xml:space="preserve">2-ТАРАУ. ЖАЛПЫ ЕСЕПКЕ АЛУ ҚАҒИДАТТАРЫ </w:t>
    </w:r>
  </w:p>
  <w:p w:rsidR="008344D9" w:rsidRPr="00794D46" w:rsidRDefault="008344D9" w:rsidP="00E75492">
    <w:pPr>
      <w:pStyle w:val="ae"/>
      <w:pBdr>
        <w:bottom w:val="single" w:sz="12" w:space="1" w:color="auto"/>
      </w:pBdr>
      <w:spacing w:after="240" w:line="240" w:lineRule="auto"/>
      <w:rPr>
        <w:rFonts w:ascii="Times New Roman" w:hAnsi="Times New Roman"/>
        <w:b/>
        <w:sz w:val="20"/>
        <w:szCs w:val="20"/>
      </w:rPr>
    </w:pPr>
    <w:r>
      <w:rPr>
        <w:rFonts w:ascii="Times New Roman" w:hAnsi="Times New Roman"/>
        <w:b/>
        <w:sz w:val="20"/>
      </w:rPr>
      <w:t>7-бөлім. Резервтер, шартты активтер және шартты міндеттемелер (ХБЕС 37)</w: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4D9" w:rsidRDefault="008344D9">
    <w:pPr>
      <w:pStyle w:val="ae"/>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4D9" w:rsidRPr="00EE2696" w:rsidRDefault="008344D9" w:rsidP="00EE2696">
    <w:pPr>
      <w:pStyle w:val="ae"/>
      <w:rPr>
        <w:rFonts w:ascii="Times New Roman" w:hAnsi="Times New Roman"/>
        <w:b/>
        <w:sz w:val="20"/>
        <w:szCs w:val="20"/>
      </w:rPr>
    </w:pPr>
    <w:r>
      <w:rPr>
        <w:rFonts w:ascii="Times New Roman" w:hAnsi="Times New Roman"/>
        <w:b/>
        <w:sz w:val="20"/>
      </w:rPr>
      <w:t xml:space="preserve">2-ТАРАУ. ЖАЛПЫ ЕСЕПКЕ АЛУ ҚАҒИДАТТАРЫ </w:t>
    </w:r>
  </w:p>
  <w:p w:rsidR="008344D9" w:rsidRDefault="008344D9" w:rsidP="0005635A">
    <w:pPr>
      <w:pStyle w:val="ae"/>
      <w:pBdr>
        <w:bottom w:val="single" w:sz="12" w:space="1" w:color="auto"/>
      </w:pBdr>
      <w:spacing w:after="240" w:line="240" w:lineRule="auto"/>
      <w:rPr>
        <w:rFonts w:ascii="Times New Roman" w:hAnsi="Times New Roman"/>
        <w:b/>
        <w:sz w:val="20"/>
        <w:szCs w:val="20"/>
      </w:rPr>
    </w:pPr>
    <w:r>
      <w:rPr>
        <w:rFonts w:ascii="Times New Roman" w:hAnsi="Times New Roman"/>
        <w:b/>
        <w:sz w:val="20"/>
      </w:rPr>
      <w:t>8-бөлім. Жұмыскерлерге берілетін сыйақылар (ХБЕС 19)</w: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4D9" w:rsidRPr="00EE2696" w:rsidRDefault="008344D9" w:rsidP="00794D46">
    <w:pPr>
      <w:pStyle w:val="ae"/>
      <w:rPr>
        <w:rFonts w:ascii="Times New Roman" w:hAnsi="Times New Roman"/>
        <w:b/>
        <w:sz w:val="20"/>
        <w:szCs w:val="20"/>
      </w:rPr>
    </w:pPr>
    <w:r>
      <w:rPr>
        <w:rFonts w:ascii="Times New Roman" w:hAnsi="Times New Roman"/>
        <w:b/>
        <w:sz w:val="20"/>
      </w:rPr>
      <w:t xml:space="preserve">2-ТАРАУ. ЖАЛПЫ ЕСЕПКЕ АЛУ ҚАҒИДАТТАРЫ </w:t>
    </w:r>
  </w:p>
  <w:p w:rsidR="008344D9" w:rsidRPr="00794D46" w:rsidRDefault="008344D9" w:rsidP="003D61EC">
    <w:pPr>
      <w:pStyle w:val="ae"/>
      <w:pBdr>
        <w:bottom w:val="single" w:sz="12" w:space="1" w:color="auto"/>
      </w:pBdr>
      <w:spacing w:after="240" w:line="240" w:lineRule="auto"/>
      <w:rPr>
        <w:rFonts w:ascii="Times New Roman" w:hAnsi="Times New Roman"/>
        <w:b/>
        <w:sz w:val="20"/>
        <w:szCs w:val="20"/>
      </w:rPr>
    </w:pPr>
    <w:r>
      <w:rPr>
        <w:rFonts w:ascii="Times New Roman" w:hAnsi="Times New Roman"/>
        <w:b/>
        <w:sz w:val="20"/>
      </w:rPr>
      <w:t>8-бөлім. Жұмыскерлерге берілетін сыйақылар (ХБЕС 19)</w: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4D9" w:rsidRDefault="008344D9">
    <w:pPr>
      <w:pStyle w:val="ae"/>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4D9" w:rsidRPr="00EE2696" w:rsidRDefault="008344D9" w:rsidP="00EE2696">
    <w:pPr>
      <w:pStyle w:val="ae"/>
      <w:rPr>
        <w:rFonts w:ascii="Times New Roman" w:hAnsi="Times New Roman"/>
        <w:b/>
        <w:sz w:val="20"/>
        <w:szCs w:val="20"/>
      </w:rPr>
    </w:pPr>
    <w:r>
      <w:rPr>
        <w:rFonts w:ascii="Times New Roman" w:hAnsi="Times New Roman"/>
        <w:b/>
        <w:sz w:val="20"/>
      </w:rPr>
      <w:t xml:space="preserve">2-ТАРАУ. ЖАЛПЫ ЕСЕПКЕ АЛУ ҚАҒИДАТТАРЫ </w:t>
    </w:r>
  </w:p>
  <w:p w:rsidR="008344D9" w:rsidRDefault="008344D9" w:rsidP="0005635A">
    <w:pPr>
      <w:pStyle w:val="ae"/>
      <w:pBdr>
        <w:bottom w:val="single" w:sz="12" w:space="1" w:color="auto"/>
      </w:pBdr>
      <w:spacing w:after="240" w:line="240" w:lineRule="auto"/>
      <w:rPr>
        <w:rFonts w:ascii="Times New Roman" w:hAnsi="Times New Roman"/>
        <w:b/>
        <w:sz w:val="20"/>
        <w:szCs w:val="20"/>
      </w:rPr>
    </w:pPr>
    <w:r>
      <w:rPr>
        <w:rFonts w:ascii="Times New Roman" w:hAnsi="Times New Roman"/>
        <w:b/>
        <w:sz w:val="20"/>
      </w:rPr>
      <w:t>9-бөлім. Сатып алушылармен жасалған шарттар бойынша алынған түсім (ХҚЕС 15)</w: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4D9" w:rsidRPr="00EE2696" w:rsidRDefault="008344D9" w:rsidP="00794D46">
    <w:pPr>
      <w:pStyle w:val="ae"/>
      <w:rPr>
        <w:rFonts w:ascii="Times New Roman" w:hAnsi="Times New Roman"/>
        <w:b/>
        <w:sz w:val="20"/>
        <w:szCs w:val="20"/>
      </w:rPr>
    </w:pPr>
    <w:r>
      <w:rPr>
        <w:rFonts w:ascii="Times New Roman" w:hAnsi="Times New Roman"/>
        <w:b/>
        <w:sz w:val="20"/>
      </w:rPr>
      <w:t xml:space="preserve">2-ТАРАУ. ЖАЛПЫ ЕСЕПКЕ АЛУ ҚАҒИДАТТАРЫ </w:t>
    </w:r>
  </w:p>
  <w:p w:rsidR="008344D9" w:rsidRPr="00794D46" w:rsidRDefault="008344D9" w:rsidP="003D61EC">
    <w:pPr>
      <w:pStyle w:val="ae"/>
      <w:pBdr>
        <w:bottom w:val="single" w:sz="12" w:space="1" w:color="auto"/>
      </w:pBdr>
      <w:spacing w:after="240" w:line="240" w:lineRule="auto"/>
      <w:rPr>
        <w:rFonts w:ascii="Times New Roman" w:hAnsi="Times New Roman"/>
        <w:b/>
        <w:sz w:val="20"/>
        <w:szCs w:val="20"/>
      </w:rPr>
    </w:pPr>
    <w:r>
      <w:rPr>
        <w:rFonts w:ascii="Times New Roman" w:hAnsi="Times New Roman"/>
        <w:b/>
        <w:sz w:val="20"/>
      </w:rPr>
      <w:t>9-Бөлім. Сатып алушылармен жасалған шарттар бойынша алынған түсім (ХҚЕС 15)</w: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4D9" w:rsidRDefault="008344D9">
    <w:pPr>
      <w:pStyle w:val="ae"/>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4D9" w:rsidRPr="00EE2696" w:rsidRDefault="008344D9" w:rsidP="00EE2696">
    <w:pPr>
      <w:pStyle w:val="ae"/>
      <w:rPr>
        <w:rFonts w:ascii="Times New Roman" w:hAnsi="Times New Roman"/>
        <w:b/>
        <w:sz w:val="20"/>
        <w:szCs w:val="20"/>
      </w:rPr>
    </w:pPr>
    <w:r>
      <w:rPr>
        <w:rFonts w:ascii="Times New Roman" w:hAnsi="Times New Roman"/>
        <w:b/>
        <w:sz w:val="20"/>
      </w:rPr>
      <w:t xml:space="preserve">2-ТАРАУ. ЖАЛПЫ ЕСЕПКЕ АЛУ ҚАҒИДАТТАРЫ </w:t>
    </w:r>
  </w:p>
  <w:p w:rsidR="008344D9" w:rsidRDefault="008344D9" w:rsidP="0005635A">
    <w:pPr>
      <w:pStyle w:val="ae"/>
      <w:pBdr>
        <w:bottom w:val="single" w:sz="12" w:space="1" w:color="auto"/>
      </w:pBdr>
      <w:spacing w:after="240" w:line="240" w:lineRule="auto"/>
      <w:rPr>
        <w:rFonts w:ascii="Times New Roman" w:hAnsi="Times New Roman"/>
        <w:b/>
        <w:sz w:val="20"/>
        <w:szCs w:val="20"/>
      </w:rPr>
    </w:pPr>
    <w:r>
      <w:rPr>
        <w:rFonts w:ascii="Times New Roman" w:hAnsi="Times New Roman"/>
        <w:b/>
        <w:sz w:val="20"/>
      </w:rPr>
      <w:t>10-бөлім. Шығыстар</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4D9" w:rsidRDefault="008344D9" w:rsidP="00533DAD">
    <w:pPr>
      <w:pStyle w:val="ae"/>
      <w:pBdr>
        <w:bottom w:val="single" w:sz="12" w:space="1" w:color="auto"/>
      </w:pBdr>
      <w:spacing w:line="240" w:lineRule="auto"/>
      <w:rPr>
        <w:rFonts w:ascii="Times New Roman" w:hAnsi="Times New Roman"/>
        <w:b/>
        <w:sz w:val="20"/>
        <w:szCs w:val="20"/>
      </w:rPr>
    </w:pPr>
    <w:r>
      <w:rPr>
        <w:rFonts w:ascii="Times New Roman" w:hAnsi="Times New Roman"/>
        <w:b/>
        <w:sz w:val="20"/>
      </w:rPr>
      <w:t>МАЗМҰНЫ</w:t>
    </w:r>
  </w:p>
  <w:p w:rsidR="008344D9" w:rsidRPr="00533DAD" w:rsidRDefault="008344D9">
    <w:pPr>
      <w:pStyle w:val="ae"/>
      <w:rPr>
        <w:rFonts w:ascii="Times New Roman" w:hAnsi="Times New Roman"/>
        <w:b/>
        <w:sz w:val="20"/>
        <w:szCs w:val="20"/>
      </w:rP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4D9" w:rsidRPr="00EE2696" w:rsidRDefault="008344D9" w:rsidP="00794D46">
    <w:pPr>
      <w:pStyle w:val="ae"/>
      <w:rPr>
        <w:rFonts w:ascii="Times New Roman" w:hAnsi="Times New Roman"/>
        <w:b/>
        <w:sz w:val="20"/>
        <w:szCs w:val="20"/>
      </w:rPr>
    </w:pPr>
    <w:r>
      <w:rPr>
        <w:rFonts w:ascii="Times New Roman" w:hAnsi="Times New Roman"/>
        <w:b/>
        <w:sz w:val="20"/>
      </w:rPr>
      <w:t xml:space="preserve">2-ТАРАУ. ЖАЛПЫ ЕСЕПКЕ АЛУ ҚАҒИДАТТАРЫ </w:t>
    </w:r>
  </w:p>
  <w:p w:rsidR="008344D9" w:rsidRPr="00794D46" w:rsidRDefault="008344D9" w:rsidP="00E86DC8">
    <w:pPr>
      <w:pStyle w:val="ae"/>
      <w:pBdr>
        <w:bottom w:val="single" w:sz="12" w:space="1" w:color="auto"/>
      </w:pBdr>
      <w:spacing w:after="240" w:line="240" w:lineRule="auto"/>
      <w:rPr>
        <w:rFonts w:ascii="Times New Roman" w:hAnsi="Times New Roman"/>
        <w:b/>
        <w:sz w:val="20"/>
        <w:szCs w:val="20"/>
      </w:rPr>
    </w:pPr>
    <w:r>
      <w:rPr>
        <w:rFonts w:ascii="Times New Roman" w:hAnsi="Times New Roman"/>
        <w:b/>
        <w:sz w:val="20"/>
      </w:rPr>
      <w:t>10-бөлім. Шығыстар</w: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4D9" w:rsidRDefault="008344D9">
    <w:pPr>
      <w:pStyle w:val="ae"/>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4D9" w:rsidRPr="00EE2696" w:rsidRDefault="008344D9" w:rsidP="00EE2696">
    <w:pPr>
      <w:pStyle w:val="ae"/>
      <w:rPr>
        <w:rFonts w:ascii="Times New Roman" w:hAnsi="Times New Roman"/>
        <w:b/>
        <w:sz w:val="20"/>
        <w:szCs w:val="20"/>
      </w:rPr>
    </w:pPr>
    <w:r>
      <w:rPr>
        <w:rFonts w:ascii="Times New Roman" w:hAnsi="Times New Roman"/>
        <w:b/>
        <w:sz w:val="20"/>
      </w:rPr>
      <w:t xml:space="preserve">2-ТАРАУ. ЖАЛПЫ ЕСЕПКЕ АЛУ ҚАҒИДАТТАРЫ </w:t>
    </w:r>
  </w:p>
  <w:p w:rsidR="008344D9" w:rsidRDefault="008344D9" w:rsidP="0005635A">
    <w:pPr>
      <w:pStyle w:val="ae"/>
      <w:pBdr>
        <w:bottom w:val="single" w:sz="12" w:space="1" w:color="auto"/>
      </w:pBdr>
      <w:spacing w:after="240" w:line="240" w:lineRule="auto"/>
      <w:rPr>
        <w:rFonts w:ascii="Times New Roman" w:hAnsi="Times New Roman"/>
        <w:b/>
        <w:sz w:val="20"/>
        <w:szCs w:val="20"/>
      </w:rPr>
    </w:pPr>
    <w:r>
      <w:rPr>
        <w:rFonts w:ascii="Times New Roman" w:hAnsi="Times New Roman"/>
        <w:b/>
        <w:sz w:val="20"/>
      </w:rPr>
      <w:t>11-бөлім. Активтердің құнсыздануы (ХБЕС 36)</w:t>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4D9" w:rsidRDefault="008344D9">
    <w:pPr>
      <w:pStyle w:val="ae"/>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4D9" w:rsidRDefault="008344D9">
    <w:pPr>
      <w:pStyle w:val="ae"/>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4D9" w:rsidRPr="00EE2696" w:rsidRDefault="008344D9" w:rsidP="00EE2696">
    <w:pPr>
      <w:pStyle w:val="ae"/>
      <w:rPr>
        <w:rFonts w:ascii="Times New Roman" w:hAnsi="Times New Roman"/>
        <w:b/>
        <w:sz w:val="20"/>
        <w:szCs w:val="20"/>
      </w:rPr>
    </w:pPr>
    <w:r>
      <w:rPr>
        <w:rFonts w:ascii="Times New Roman" w:hAnsi="Times New Roman"/>
        <w:b/>
        <w:sz w:val="20"/>
      </w:rPr>
      <w:t xml:space="preserve">2-ТАРАУ. ЖАЛПЫ ЕСЕПКЕ АЛУ ҚАҒИДАТТАРЫ </w:t>
    </w:r>
  </w:p>
  <w:p w:rsidR="008344D9" w:rsidRDefault="008344D9" w:rsidP="006816CF">
    <w:pPr>
      <w:pStyle w:val="ae"/>
      <w:pBdr>
        <w:bottom w:val="single" w:sz="12" w:space="1" w:color="auto"/>
      </w:pBdr>
      <w:spacing w:after="240" w:line="240" w:lineRule="auto"/>
      <w:rPr>
        <w:rFonts w:ascii="Times New Roman" w:hAnsi="Times New Roman"/>
        <w:b/>
        <w:sz w:val="20"/>
        <w:szCs w:val="20"/>
      </w:rPr>
    </w:pPr>
    <w:r>
      <w:rPr>
        <w:rFonts w:ascii="Times New Roman" w:hAnsi="Times New Roman"/>
        <w:b/>
        <w:sz w:val="20"/>
      </w:rPr>
      <w:t>13-бөлім. Салықтар (ХБЕС 12)</w:t>
    </w: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4D9" w:rsidRPr="00EE2696" w:rsidRDefault="008344D9" w:rsidP="00794D46">
    <w:pPr>
      <w:pStyle w:val="ae"/>
      <w:rPr>
        <w:rFonts w:ascii="Times New Roman" w:hAnsi="Times New Roman"/>
        <w:b/>
        <w:sz w:val="20"/>
        <w:szCs w:val="20"/>
      </w:rPr>
    </w:pPr>
    <w:r>
      <w:rPr>
        <w:rFonts w:ascii="Times New Roman" w:hAnsi="Times New Roman"/>
        <w:b/>
        <w:sz w:val="20"/>
      </w:rPr>
      <w:t xml:space="preserve">2-ТАРАУ. ЖАЛПЫ ЕСЕПКЕ АЛУ ҚАҒИДАТТАРЫ </w:t>
    </w:r>
  </w:p>
  <w:p w:rsidR="008344D9" w:rsidRPr="00794D46" w:rsidRDefault="008344D9" w:rsidP="0089594E">
    <w:pPr>
      <w:pStyle w:val="ae"/>
      <w:pBdr>
        <w:bottom w:val="single" w:sz="12" w:space="1" w:color="auto"/>
      </w:pBdr>
      <w:spacing w:after="240" w:line="240" w:lineRule="auto"/>
      <w:rPr>
        <w:rFonts w:ascii="Times New Roman" w:hAnsi="Times New Roman"/>
        <w:b/>
        <w:sz w:val="20"/>
        <w:szCs w:val="20"/>
      </w:rPr>
    </w:pPr>
    <w:r>
      <w:rPr>
        <w:rFonts w:ascii="Times New Roman" w:hAnsi="Times New Roman"/>
        <w:b/>
        <w:sz w:val="20"/>
      </w:rPr>
      <w:t>12-бөлім. Жалға алу (ХБЕС 16)</w:t>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4D9" w:rsidRPr="00EE2696" w:rsidRDefault="008344D9" w:rsidP="00312EB6">
    <w:pPr>
      <w:pStyle w:val="ae"/>
      <w:rPr>
        <w:rFonts w:ascii="Times New Roman" w:hAnsi="Times New Roman"/>
        <w:b/>
        <w:sz w:val="20"/>
        <w:szCs w:val="20"/>
      </w:rPr>
    </w:pPr>
    <w:r>
      <w:rPr>
        <w:rFonts w:ascii="Times New Roman" w:hAnsi="Times New Roman"/>
        <w:b/>
        <w:sz w:val="20"/>
      </w:rPr>
      <w:t xml:space="preserve">2-ТАРАУ. ЖАЛПЫ ЕСЕПКЕ АЛУ ҚАҒИДАТТАРЫ </w:t>
    </w:r>
  </w:p>
  <w:p w:rsidR="008344D9" w:rsidRPr="00312EB6" w:rsidRDefault="008344D9" w:rsidP="00F47118">
    <w:pPr>
      <w:pStyle w:val="ae"/>
      <w:pBdr>
        <w:bottom w:val="single" w:sz="12" w:space="1" w:color="auto"/>
      </w:pBdr>
      <w:spacing w:after="240" w:line="240" w:lineRule="auto"/>
      <w:rPr>
        <w:rFonts w:ascii="Times New Roman" w:hAnsi="Times New Roman"/>
        <w:b/>
        <w:sz w:val="20"/>
        <w:szCs w:val="20"/>
        <w:lang w:val="ru-RU"/>
      </w:rPr>
    </w:pPr>
    <w:r>
      <w:rPr>
        <w:rFonts w:ascii="Times New Roman" w:hAnsi="Times New Roman"/>
        <w:b/>
        <w:sz w:val="20"/>
      </w:rPr>
      <w:t>1</w:t>
    </w:r>
    <w:r>
      <w:rPr>
        <w:rFonts w:ascii="Times New Roman" w:hAnsi="Times New Roman"/>
        <w:b/>
        <w:sz w:val="20"/>
        <w:lang w:val="ru-RU"/>
      </w:rPr>
      <w:t xml:space="preserve">4-1 </w:t>
    </w:r>
    <w:r>
      <w:rPr>
        <w:rFonts w:ascii="Times New Roman" w:hAnsi="Times New Roman"/>
        <w:b/>
        <w:sz w:val="20"/>
      </w:rPr>
      <w:t xml:space="preserve">бөлім. </w:t>
    </w:r>
    <w:r w:rsidRPr="00F47118">
      <w:rPr>
        <w:rFonts w:ascii="Times New Roman" w:hAnsi="Times New Roman"/>
        <w:b/>
        <w:kern w:val="28"/>
        <w:sz w:val="20"/>
        <w:lang w:eastAsia="en-US"/>
      </w:rPr>
      <w:t>Мемлекеттік субсидиялар</w:t>
    </w:r>
    <w:r w:rsidRPr="00F47118">
      <w:rPr>
        <w:rFonts w:ascii="Times New Roman" w:hAnsi="Times New Roman"/>
        <w:b/>
        <w:kern w:val="28"/>
        <w:sz w:val="20"/>
        <w:lang w:eastAsia="en-US" w:bidi="ar-SA"/>
      </w:rPr>
      <w:t xml:space="preserve"> (</w:t>
    </w:r>
    <w:r w:rsidRPr="00F47118">
      <w:rPr>
        <w:rFonts w:ascii="Times New Roman" w:hAnsi="Times New Roman"/>
        <w:b/>
        <w:kern w:val="28"/>
        <w:sz w:val="20"/>
        <w:lang w:eastAsia="en-US"/>
      </w:rPr>
      <w:t>ХБЕС</w:t>
    </w:r>
    <w:r w:rsidRPr="00F47118">
      <w:rPr>
        <w:rFonts w:ascii="Times New Roman" w:hAnsi="Times New Roman"/>
        <w:b/>
        <w:kern w:val="28"/>
        <w:sz w:val="20"/>
        <w:lang w:eastAsia="en-US" w:bidi="ar-SA"/>
      </w:rPr>
      <w:t xml:space="preserve"> 20)</w:t>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4D9" w:rsidRPr="00EE2696" w:rsidRDefault="008344D9" w:rsidP="00312EB6">
    <w:pPr>
      <w:pStyle w:val="ae"/>
      <w:rPr>
        <w:rFonts w:ascii="Times New Roman" w:hAnsi="Times New Roman"/>
        <w:b/>
        <w:sz w:val="20"/>
        <w:szCs w:val="20"/>
      </w:rPr>
    </w:pPr>
    <w:r>
      <w:rPr>
        <w:rFonts w:ascii="Times New Roman" w:hAnsi="Times New Roman"/>
        <w:b/>
        <w:sz w:val="20"/>
        <w:lang w:val="ru-RU"/>
      </w:rPr>
      <w:t>2</w:t>
    </w:r>
    <w:r>
      <w:rPr>
        <w:rFonts w:ascii="Times New Roman" w:hAnsi="Times New Roman"/>
        <w:b/>
        <w:sz w:val="20"/>
      </w:rPr>
      <w:t xml:space="preserve">-ТАРАУ. ЖАЛПЫ ЕСЕПКЕ АЛУ ҚАҒИДАТТАРЫ </w:t>
    </w:r>
  </w:p>
  <w:p w:rsidR="008344D9" w:rsidRPr="00312EB6" w:rsidRDefault="008344D9" w:rsidP="00312EB6">
    <w:pPr>
      <w:pStyle w:val="ae"/>
      <w:pBdr>
        <w:bottom w:val="single" w:sz="12" w:space="1" w:color="auto"/>
      </w:pBdr>
      <w:spacing w:after="240" w:line="240" w:lineRule="auto"/>
      <w:rPr>
        <w:rFonts w:ascii="Times New Roman" w:hAnsi="Times New Roman"/>
        <w:b/>
        <w:sz w:val="20"/>
        <w:szCs w:val="20"/>
        <w:lang w:val="ru-RU"/>
      </w:rPr>
    </w:pPr>
    <w:r>
      <w:rPr>
        <w:rFonts w:ascii="Times New Roman" w:hAnsi="Times New Roman"/>
        <w:b/>
        <w:sz w:val="20"/>
      </w:rPr>
      <w:t>1</w:t>
    </w:r>
    <w:r>
      <w:rPr>
        <w:rFonts w:ascii="Times New Roman" w:hAnsi="Times New Roman"/>
        <w:b/>
        <w:sz w:val="20"/>
        <w:lang w:val="ru-RU"/>
      </w:rPr>
      <w:t xml:space="preserve">4 </w:t>
    </w:r>
    <w:r>
      <w:rPr>
        <w:rFonts w:ascii="Times New Roman" w:hAnsi="Times New Roman"/>
        <w:b/>
        <w:sz w:val="20"/>
      </w:rPr>
      <w:t xml:space="preserve">бөлім. </w:t>
    </w:r>
    <w:r>
      <w:rPr>
        <w:rFonts w:ascii="Times New Roman" w:hAnsi="Times New Roman"/>
        <w:b/>
        <w:sz w:val="20"/>
        <w:lang w:val="ru-RU"/>
      </w:rPr>
      <w:t>Капитал</w:t>
    </w:r>
  </w:p>
  <w:p w:rsidR="008344D9" w:rsidRPr="00312EB6" w:rsidRDefault="008344D9" w:rsidP="00312EB6">
    <w:pPr>
      <w:pStyle w:val="ae"/>
    </w:pP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4D9" w:rsidRPr="00EE2696" w:rsidRDefault="008344D9" w:rsidP="00312EB6">
    <w:pPr>
      <w:pStyle w:val="ae"/>
      <w:rPr>
        <w:rFonts w:ascii="Times New Roman" w:hAnsi="Times New Roman"/>
        <w:b/>
        <w:sz w:val="20"/>
        <w:szCs w:val="20"/>
      </w:rPr>
    </w:pPr>
    <w:r>
      <w:rPr>
        <w:rFonts w:ascii="Times New Roman" w:hAnsi="Times New Roman"/>
        <w:b/>
        <w:sz w:val="20"/>
        <w:lang w:val="ru-RU"/>
      </w:rPr>
      <w:t>2</w:t>
    </w:r>
    <w:r>
      <w:rPr>
        <w:rFonts w:ascii="Times New Roman" w:hAnsi="Times New Roman"/>
        <w:b/>
        <w:sz w:val="20"/>
      </w:rPr>
      <w:t xml:space="preserve">-ТАРАУ. ЖАЛПЫ ЕСЕПКЕ АЛУ ҚАҒИДАТТАРЫ </w:t>
    </w:r>
  </w:p>
  <w:p w:rsidR="008344D9" w:rsidRPr="00312EB6" w:rsidRDefault="008344D9" w:rsidP="00312EB6">
    <w:pPr>
      <w:pStyle w:val="ae"/>
      <w:pBdr>
        <w:bottom w:val="single" w:sz="12" w:space="1" w:color="auto"/>
      </w:pBdr>
      <w:spacing w:after="240" w:line="240" w:lineRule="auto"/>
      <w:rPr>
        <w:rFonts w:ascii="Times New Roman" w:hAnsi="Times New Roman"/>
        <w:b/>
        <w:sz w:val="20"/>
        <w:szCs w:val="20"/>
        <w:lang w:val="ru-RU"/>
      </w:rPr>
    </w:pPr>
    <w:r>
      <w:rPr>
        <w:rFonts w:ascii="Times New Roman" w:hAnsi="Times New Roman"/>
        <w:b/>
        <w:sz w:val="20"/>
      </w:rPr>
      <w:t>1</w:t>
    </w:r>
    <w:r>
      <w:rPr>
        <w:rFonts w:ascii="Times New Roman" w:hAnsi="Times New Roman"/>
        <w:b/>
        <w:sz w:val="20"/>
        <w:lang w:val="ru-RU"/>
      </w:rPr>
      <w:t xml:space="preserve">4-1 </w:t>
    </w:r>
    <w:r>
      <w:rPr>
        <w:rFonts w:ascii="Times New Roman" w:hAnsi="Times New Roman"/>
        <w:b/>
        <w:sz w:val="20"/>
      </w:rPr>
      <w:t xml:space="preserve">бөлім. </w:t>
    </w:r>
    <w:r w:rsidRPr="00F47118">
      <w:rPr>
        <w:rFonts w:ascii="Times New Roman" w:hAnsi="Times New Roman"/>
        <w:b/>
        <w:kern w:val="28"/>
        <w:sz w:val="20"/>
        <w:lang w:eastAsia="en-US"/>
      </w:rPr>
      <w:t>Мемлекеттік субсидиялар</w:t>
    </w:r>
    <w:r w:rsidRPr="00F47118">
      <w:rPr>
        <w:rFonts w:ascii="Times New Roman" w:hAnsi="Times New Roman"/>
        <w:b/>
        <w:kern w:val="28"/>
        <w:sz w:val="20"/>
        <w:lang w:eastAsia="en-US" w:bidi="ar-SA"/>
      </w:rPr>
      <w:t xml:space="preserve"> (</w:t>
    </w:r>
    <w:r w:rsidRPr="00F47118">
      <w:rPr>
        <w:rFonts w:ascii="Times New Roman" w:hAnsi="Times New Roman"/>
        <w:b/>
        <w:kern w:val="28"/>
        <w:sz w:val="20"/>
        <w:lang w:eastAsia="en-US"/>
      </w:rPr>
      <w:t>ХБЕС</w:t>
    </w:r>
    <w:r w:rsidRPr="00F47118">
      <w:rPr>
        <w:rFonts w:ascii="Times New Roman" w:hAnsi="Times New Roman"/>
        <w:b/>
        <w:kern w:val="28"/>
        <w:sz w:val="20"/>
        <w:lang w:eastAsia="en-US" w:bidi="ar-SA"/>
      </w:rPr>
      <w:t xml:space="preserve"> 20)</w:t>
    </w:r>
  </w:p>
  <w:p w:rsidR="008344D9" w:rsidRPr="00312EB6" w:rsidRDefault="008344D9" w:rsidP="00312EB6">
    <w:pPr>
      <w:pStyle w:val="a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4D9" w:rsidRPr="00C57F27" w:rsidRDefault="008344D9" w:rsidP="00852603">
    <w:pPr>
      <w:pStyle w:val="ae"/>
      <w:rPr>
        <w:rFonts w:ascii="Times New Roman" w:hAnsi="Times New Roman"/>
        <w:b/>
        <w:sz w:val="20"/>
      </w:rPr>
    </w:pPr>
    <w:r w:rsidRPr="00C57F27">
      <w:rPr>
        <w:rFonts w:ascii="Times New Roman" w:hAnsi="Times New Roman"/>
        <w:b/>
        <w:sz w:val="20"/>
      </w:rPr>
      <w:t>1-ТАРАУ. ЖАЛПЫ ЕРЕЖЕЛЕР</w:t>
    </w:r>
  </w:p>
  <w:p w:rsidR="008344D9" w:rsidRPr="00C57F27" w:rsidRDefault="008344D9" w:rsidP="00852603">
    <w:pPr>
      <w:pStyle w:val="ae"/>
    </w:pPr>
    <w:r w:rsidRPr="00C57F27">
      <w:rPr>
        <w:rFonts w:ascii="Times New Roman" w:hAnsi="Times New Roman"/>
        <w:b/>
        <w:sz w:val="20"/>
      </w:rPr>
      <w:t>1-</w:t>
    </w:r>
    <w:r>
      <w:rPr>
        <w:rFonts w:ascii="Times New Roman" w:hAnsi="Times New Roman"/>
        <w:b/>
        <w:sz w:val="20"/>
      </w:rPr>
      <w:t>бөлім</w:t>
    </w:r>
    <w:r w:rsidRPr="00C57F27">
      <w:rPr>
        <w:rFonts w:ascii="Times New Roman" w:hAnsi="Times New Roman"/>
        <w:b/>
        <w:sz w:val="20"/>
      </w:rPr>
      <w:t>. Қаржы есептілігін ұсыну (1 ХБЕС)</w:t>
    </w: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4D9" w:rsidRDefault="008344D9">
    <w:pPr>
      <w:pStyle w:val="ae"/>
    </w:pP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4D9" w:rsidRPr="006B0A56" w:rsidRDefault="008344D9" w:rsidP="006816CF">
    <w:pPr>
      <w:pStyle w:val="ae"/>
      <w:pBdr>
        <w:bottom w:val="single" w:sz="12" w:space="1" w:color="auto"/>
      </w:pBdr>
      <w:spacing w:line="240" w:lineRule="auto"/>
      <w:rPr>
        <w:rFonts w:ascii="Times New Roman" w:hAnsi="Times New Roman"/>
        <w:b/>
        <w:sz w:val="20"/>
        <w:szCs w:val="20"/>
      </w:rPr>
    </w:pPr>
    <w:r>
      <w:rPr>
        <w:rFonts w:ascii="Times New Roman" w:hAnsi="Times New Roman"/>
        <w:b/>
        <w:sz w:val="20"/>
      </w:rPr>
      <w:t>3-ТАРАУ. ЕСЕПКЕ АЛУДЫҢ БАСҚА ДА САЛАЛАРЫ</w:t>
    </w:r>
  </w:p>
  <w:p w:rsidR="008344D9" w:rsidRPr="006816CF" w:rsidRDefault="008344D9" w:rsidP="006816CF">
    <w:pPr>
      <w:pStyle w:val="ae"/>
      <w:pBdr>
        <w:bottom w:val="single" w:sz="12" w:space="1" w:color="auto"/>
      </w:pBdr>
      <w:spacing w:after="240" w:line="240" w:lineRule="auto"/>
      <w:rPr>
        <w:rFonts w:ascii="Times New Roman" w:hAnsi="Times New Roman"/>
        <w:b/>
        <w:sz w:val="20"/>
        <w:szCs w:val="20"/>
      </w:rPr>
    </w:pPr>
    <w:r>
      <w:rPr>
        <w:rFonts w:ascii="Times New Roman" w:hAnsi="Times New Roman"/>
        <w:b/>
        <w:sz w:val="20"/>
      </w:rPr>
      <w:t>2-бөлім. Байланысқан тараптар (ХБЕС 24)</w:t>
    </w: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4D9" w:rsidRPr="006B0A56" w:rsidRDefault="008344D9" w:rsidP="006B0A56">
    <w:pPr>
      <w:pStyle w:val="ae"/>
      <w:pBdr>
        <w:bottom w:val="single" w:sz="12" w:space="1" w:color="auto"/>
      </w:pBdr>
      <w:spacing w:line="240" w:lineRule="auto"/>
      <w:rPr>
        <w:rFonts w:ascii="Times New Roman" w:hAnsi="Times New Roman"/>
        <w:b/>
        <w:sz w:val="20"/>
        <w:szCs w:val="20"/>
      </w:rPr>
    </w:pPr>
    <w:r>
      <w:rPr>
        <w:rFonts w:ascii="Times New Roman" w:hAnsi="Times New Roman"/>
        <w:b/>
        <w:sz w:val="20"/>
      </w:rPr>
      <w:t>3-ТАРАУ. ЕСЕПКЕ АЛУДЫҢ БАСҚА ДА САЛАЛАРЫ</w:t>
    </w:r>
  </w:p>
  <w:p w:rsidR="008344D9" w:rsidRPr="00794D46" w:rsidRDefault="008344D9" w:rsidP="006B0A56">
    <w:pPr>
      <w:pStyle w:val="ae"/>
      <w:pBdr>
        <w:bottom w:val="single" w:sz="12" w:space="1" w:color="auto"/>
      </w:pBdr>
      <w:spacing w:after="240" w:line="240" w:lineRule="auto"/>
      <w:rPr>
        <w:rFonts w:ascii="Times New Roman" w:hAnsi="Times New Roman"/>
        <w:b/>
        <w:sz w:val="20"/>
        <w:szCs w:val="20"/>
      </w:rPr>
    </w:pPr>
    <w:r>
      <w:rPr>
        <w:rFonts w:ascii="Times New Roman" w:hAnsi="Times New Roman"/>
        <w:b/>
        <w:sz w:val="20"/>
      </w:rPr>
      <w:t>1-бөлім. Валютаны айырбастау бағамдар өзгеруінің әсер етуі (ХБЕС 21)</w:t>
    </w: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4D9" w:rsidRDefault="008344D9">
    <w:pPr>
      <w:pStyle w:val="ae"/>
    </w:pP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4D9" w:rsidRPr="006B0A56" w:rsidRDefault="008344D9" w:rsidP="006816CF">
    <w:pPr>
      <w:pStyle w:val="ae"/>
      <w:pBdr>
        <w:bottom w:val="single" w:sz="12" w:space="1" w:color="auto"/>
      </w:pBdr>
      <w:spacing w:line="240" w:lineRule="auto"/>
      <w:rPr>
        <w:rFonts w:ascii="Times New Roman" w:hAnsi="Times New Roman"/>
        <w:b/>
        <w:sz w:val="20"/>
        <w:szCs w:val="20"/>
      </w:rPr>
    </w:pPr>
    <w:r>
      <w:rPr>
        <w:rFonts w:ascii="Times New Roman" w:hAnsi="Times New Roman"/>
        <w:b/>
        <w:sz w:val="20"/>
      </w:rPr>
      <w:t>3-ТАРАУ. ЕСЕПКЕ АЛУДЫҢ БАСҚА ДА САЛАЛАРЫ</w:t>
    </w:r>
  </w:p>
  <w:p w:rsidR="008344D9" w:rsidRPr="006816CF" w:rsidRDefault="008344D9" w:rsidP="006816CF">
    <w:pPr>
      <w:pStyle w:val="ae"/>
      <w:pBdr>
        <w:bottom w:val="single" w:sz="12" w:space="1" w:color="auto"/>
      </w:pBdr>
      <w:spacing w:after="240" w:line="240" w:lineRule="auto"/>
      <w:rPr>
        <w:rFonts w:ascii="Times New Roman" w:hAnsi="Times New Roman"/>
        <w:b/>
        <w:sz w:val="20"/>
        <w:szCs w:val="20"/>
      </w:rPr>
    </w:pPr>
    <w:r>
      <w:rPr>
        <w:rFonts w:ascii="Times New Roman" w:hAnsi="Times New Roman"/>
        <w:b/>
        <w:sz w:val="20"/>
      </w:rPr>
      <w:t>2-бөлім. Байланысқан тараптар (ХБЕС 24)</w:t>
    </w: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4D9" w:rsidRPr="006B0A56" w:rsidRDefault="008344D9" w:rsidP="006B0A56">
    <w:pPr>
      <w:pStyle w:val="ae"/>
      <w:pBdr>
        <w:bottom w:val="single" w:sz="12" w:space="1" w:color="auto"/>
      </w:pBdr>
      <w:spacing w:line="240" w:lineRule="auto"/>
      <w:rPr>
        <w:rFonts w:ascii="Times New Roman" w:hAnsi="Times New Roman"/>
        <w:b/>
        <w:sz w:val="20"/>
        <w:szCs w:val="20"/>
      </w:rPr>
    </w:pPr>
    <w:r>
      <w:rPr>
        <w:rFonts w:ascii="Times New Roman" w:hAnsi="Times New Roman"/>
        <w:b/>
        <w:sz w:val="20"/>
      </w:rPr>
      <w:t>3-ТАРАУ. ЕСЕПКЕ АЛУДЫҢ БАСҚА ДА САЛАЛАРЫ</w:t>
    </w:r>
  </w:p>
  <w:p w:rsidR="008344D9" w:rsidRPr="00794D46" w:rsidRDefault="008344D9" w:rsidP="006B0A56">
    <w:pPr>
      <w:pStyle w:val="ae"/>
      <w:pBdr>
        <w:bottom w:val="single" w:sz="12" w:space="1" w:color="auto"/>
      </w:pBdr>
      <w:spacing w:after="240" w:line="240" w:lineRule="auto"/>
      <w:rPr>
        <w:rFonts w:ascii="Times New Roman" w:hAnsi="Times New Roman"/>
        <w:b/>
        <w:sz w:val="20"/>
        <w:szCs w:val="20"/>
      </w:rPr>
    </w:pPr>
    <w:r>
      <w:rPr>
        <w:rFonts w:ascii="Times New Roman" w:hAnsi="Times New Roman"/>
        <w:b/>
        <w:sz w:val="20"/>
      </w:rPr>
      <w:t>2-бөлім. Байланысқан тараптар (ХБЕС 24)</w:t>
    </w: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4D9" w:rsidRDefault="008344D9">
    <w:pPr>
      <w:pStyle w:val="ae"/>
    </w:pP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4D9" w:rsidRPr="006B0A56" w:rsidRDefault="008344D9" w:rsidP="00162CD7">
    <w:pPr>
      <w:pStyle w:val="ae"/>
      <w:pBdr>
        <w:bottom w:val="single" w:sz="12" w:space="1" w:color="auto"/>
      </w:pBdr>
      <w:spacing w:line="240" w:lineRule="auto"/>
      <w:rPr>
        <w:rFonts w:ascii="Times New Roman" w:hAnsi="Times New Roman"/>
        <w:b/>
        <w:sz w:val="20"/>
        <w:szCs w:val="20"/>
      </w:rPr>
    </w:pPr>
    <w:r>
      <w:rPr>
        <w:rFonts w:ascii="Times New Roman" w:hAnsi="Times New Roman"/>
        <w:b/>
        <w:sz w:val="20"/>
      </w:rPr>
      <w:t>3-ТАРАУ. ЕСЕПКЕ АЛУДЫҢ БАСҚА ДА САЛАЛАРЫ</w:t>
    </w:r>
  </w:p>
  <w:p w:rsidR="008344D9" w:rsidRDefault="008344D9" w:rsidP="006816CF">
    <w:pPr>
      <w:pStyle w:val="ae"/>
      <w:pBdr>
        <w:bottom w:val="single" w:sz="12" w:space="1" w:color="auto"/>
      </w:pBdr>
      <w:spacing w:after="240" w:line="240" w:lineRule="auto"/>
      <w:rPr>
        <w:rFonts w:ascii="Times New Roman" w:hAnsi="Times New Roman"/>
        <w:b/>
        <w:sz w:val="20"/>
        <w:szCs w:val="20"/>
      </w:rPr>
    </w:pPr>
    <w:r>
      <w:rPr>
        <w:rFonts w:ascii="Times New Roman" w:hAnsi="Times New Roman"/>
        <w:b/>
        <w:sz w:val="20"/>
      </w:rPr>
      <w:t>2-1 бөлімі. Операциялық сегменттер (ХҚЕС 8)</w:t>
    </w: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4D9" w:rsidRPr="006B0A56" w:rsidRDefault="008344D9" w:rsidP="006B0A56">
    <w:pPr>
      <w:pStyle w:val="ae"/>
      <w:pBdr>
        <w:bottom w:val="single" w:sz="12" w:space="1" w:color="auto"/>
      </w:pBdr>
      <w:spacing w:line="240" w:lineRule="auto"/>
      <w:rPr>
        <w:rFonts w:ascii="Times New Roman" w:hAnsi="Times New Roman"/>
        <w:b/>
        <w:sz w:val="20"/>
        <w:szCs w:val="20"/>
      </w:rPr>
    </w:pPr>
    <w:r>
      <w:rPr>
        <w:rFonts w:ascii="Times New Roman" w:hAnsi="Times New Roman"/>
        <w:b/>
        <w:sz w:val="20"/>
      </w:rPr>
      <w:t>3-ТАРАУ. ЕСЕПКЕ АЛУДЫҢ БАСҚА ДА САЛАЛАРЫ</w:t>
    </w:r>
  </w:p>
  <w:p w:rsidR="008344D9" w:rsidRPr="00794D46" w:rsidRDefault="008344D9" w:rsidP="006B0A56">
    <w:pPr>
      <w:pStyle w:val="ae"/>
      <w:pBdr>
        <w:bottom w:val="single" w:sz="12" w:space="1" w:color="auto"/>
      </w:pBdr>
      <w:spacing w:after="240" w:line="240" w:lineRule="auto"/>
      <w:rPr>
        <w:rFonts w:ascii="Times New Roman" w:hAnsi="Times New Roman"/>
        <w:b/>
        <w:sz w:val="20"/>
        <w:szCs w:val="20"/>
      </w:rPr>
    </w:pPr>
    <w:r>
      <w:rPr>
        <w:rFonts w:ascii="Times New Roman" w:hAnsi="Times New Roman"/>
        <w:b/>
        <w:sz w:val="20"/>
      </w:rPr>
      <w:t>2-1 бөлімі. Операциялық сегменттер (ХҚЕС 8)</w:t>
    </w: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4D9" w:rsidRDefault="008344D9">
    <w:pPr>
      <w:pStyle w:val="a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4D9" w:rsidRPr="00C57F27" w:rsidRDefault="008344D9" w:rsidP="008B3720">
    <w:pPr>
      <w:pStyle w:val="ae"/>
      <w:rPr>
        <w:rFonts w:ascii="Times New Roman" w:hAnsi="Times New Roman"/>
        <w:b/>
        <w:sz w:val="20"/>
      </w:rPr>
    </w:pPr>
    <w:r w:rsidRPr="00C57F27">
      <w:rPr>
        <w:rFonts w:ascii="Times New Roman" w:hAnsi="Times New Roman"/>
        <w:b/>
        <w:sz w:val="20"/>
      </w:rPr>
      <w:t>1-ТАРАУ. ЖАЛПЫ ЕРЕЖЕЛЕР</w:t>
    </w:r>
  </w:p>
  <w:p w:rsidR="008344D9" w:rsidRPr="00C57F27" w:rsidRDefault="008344D9" w:rsidP="008B3720">
    <w:pPr>
      <w:pStyle w:val="ae"/>
    </w:pPr>
    <w:r w:rsidRPr="00C57F27">
      <w:rPr>
        <w:rFonts w:ascii="Times New Roman" w:hAnsi="Times New Roman"/>
        <w:b/>
        <w:sz w:val="20"/>
      </w:rPr>
      <w:t>1-</w:t>
    </w:r>
    <w:r>
      <w:rPr>
        <w:rFonts w:ascii="Times New Roman" w:hAnsi="Times New Roman"/>
        <w:b/>
        <w:sz w:val="20"/>
      </w:rPr>
      <w:t>бөлім</w:t>
    </w:r>
    <w:r w:rsidRPr="00C57F27">
      <w:rPr>
        <w:rFonts w:ascii="Times New Roman" w:hAnsi="Times New Roman"/>
        <w:b/>
        <w:sz w:val="20"/>
      </w:rPr>
      <w:t>. Қаржы есептілігін ұсыну (1 ХБЕС)</w:t>
    </w:r>
  </w:p>
  <w:p w:rsidR="008344D9" w:rsidRPr="00533DAD" w:rsidRDefault="008344D9">
    <w:pPr>
      <w:pStyle w:val="ae"/>
      <w:rPr>
        <w:rFonts w:ascii="Times New Roman" w:hAnsi="Times New Roman"/>
        <w:b/>
        <w:sz w:val="20"/>
        <w:szCs w:val="20"/>
      </w:rPr>
    </w:pP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4D9" w:rsidRPr="006B0A56" w:rsidRDefault="008344D9" w:rsidP="00162CD7">
    <w:pPr>
      <w:pStyle w:val="ae"/>
      <w:pBdr>
        <w:bottom w:val="single" w:sz="12" w:space="1" w:color="auto"/>
      </w:pBdr>
      <w:spacing w:line="240" w:lineRule="auto"/>
      <w:rPr>
        <w:rFonts w:ascii="Times New Roman" w:hAnsi="Times New Roman"/>
        <w:b/>
        <w:sz w:val="20"/>
        <w:szCs w:val="20"/>
      </w:rPr>
    </w:pPr>
    <w:r>
      <w:rPr>
        <w:rFonts w:ascii="Times New Roman" w:hAnsi="Times New Roman"/>
        <w:b/>
        <w:sz w:val="20"/>
      </w:rPr>
      <w:t>3-ТАРАУ. ЕСЕПКЕ АЛУДЫҢ БАСҚА ДА САЛАЛАРЫ</w:t>
    </w:r>
  </w:p>
  <w:p w:rsidR="008344D9" w:rsidRDefault="008344D9" w:rsidP="006816CF">
    <w:pPr>
      <w:pStyle w:val="ae"/>
      <w:pBdr>
        <w:bottom w:val="single" w:sz="12" w:space="1" w:color="auto"/>
      </w:pBdr>
      <w:spacing w:after="240" w:line="240" w:lineRule="auto"/>
      <w:rPr>
        <w:rFonts w:ascii="Times New Roman" w:hAnsi="Times New Roman"/>
        <w:b/>
        <w:sz w:val="20"/>
        <w:szCs w:val="20"/>
      </w:rPr>
    </w:pPr>
    <w:r>
      <w:rPr>
        <w:rFonts w:ascii="Times New Roman" w:hAnsi="Times New Roman"/>
        <w:b/>
        <w:sz w:val="20"/>
      </w:rPr>
      <w:t>3-бөлім. Есептік күннен кейін орын алған оқиғалар (ХБЕС 10)</w:t>
    </w: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4D9" w:rsidRPr="006B0A56" w:rsidRDefault="008344D9" w:rsidP="006B0A56">
    <w:pPr>
      <w:pStyle w:val="ae"/>
      <w:pBdr>
        <w:bottom w:val="single" w:sz="12" w:space="1" w:color="auto"/>
      </w:pBdr>
      <w:spacing w:line="240" w:lineRule="auto"/>
      <w:rPr>
        <w:rFonts w:ascii="Times New Roman" w:hAnsi="Times New Roman"/>
        <w:b/>
        <w:sz w:val="20"/>
        <w:szCs w:val="20"/>
      </w:rPr>
    </w:pPr>
    <w:r>
      <w:rPr>
        <w:rFonts w:ascii="Times New Roman" w:hAnsi="Times New Roman"/>
        <w:b/>
        <w:sz w:val="20"/>
      </w:rPr>
      <w:t>3-ТАРАУ. ЕСЕПКЕ АЛУДЫҢ БАСҚА ДА САЛАЛАРЫ</w:t>
    </w:r>
  </w:p>
  <w:p w:rsidR="008344D9" w:rsidRPr="00794D46" w:rsidRDefault="008344D9" w:rsidP="006B0A56">
    <w:pPr>
      <w:pStyle w:val="ae"/>
      <w:pBdr>
        <w:bottom w:val="single" w:sz="12" w:space="1" w:color="auto"/>
      </w:pBdr>
      <w:spacing w:after="240" w:line="240" w:lineRule="auto"/>
      <w:rPr>
        <w:rFonts w:ascii="Times New Roman" w:hAnsi="Times New Roman"/>
        <w:b/>
        <w:sz w:val="20"/>
        <w:szCs w:val="20"/>
      </w:rPr>
    </w:pPr>
    <w:r>
      <w:rPr>
        <w:rFonts w:ascii="Times New Roman" w:hAnsi="Times New Roman"/>
        <w:b/>
        <w:sz w:val="20"/>
      </w:rPr>
      <w:t>3-бөлім. Есептік күннен кейін орын алған оқиғалар (ХБЕС 10)</w:t>
    </w: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4D9" w:rsidRDefault="008344D9">
    <w:pPr>
      <w:pStyle w:val="ae"/>
    </w:pP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4D9" w:rsidRPr="006B0A56" w:rsidRDefault="008344D9" w:rsidP="00162CD7">
    <w:pPr>
      <w:pStyle w:val="ae"/>
      <w:pBdr>
        <w:bottom w:val="single" w:sz="12" w:space="1" w:color="auto"/>
      </w:pBdr>
      <w:spacing w:line="240" w:lineRule="auto"/>
      <w:rPr>
        <w:rFonts w:ascii="Times New Roman" w:hAnsi="Times New Roman"/>
        <w:b/>
        <w:sz w:val="20"/>
        <w:szCs w:val="20"/>
      </w:rPr>
    </w:pPr>
    <w:r>
      <w:rPr>
        <w:rFonts w:ascii="Times New Roman" w:hAnsi="Times New Roman"/>
        <w:b/>
        <w:sz w:val="20"/>
      </w:rPr>
      <w:t>3-ТАРАУ. ЕСЕПКЕ АЛУДЫҢ БАСҚА ДА САЛАЛАРЫ</w:t>
    </w:r>
  </w:p>
  <w:p w:rsidR="008344D9" w:rsidRDefault="008344D9" w:rsidP="004F05C7">
    <w:pPr>
      <w:pStyle w:val="ae"/>
      <w:pBdr>
        <w:bottom w:val="single" w:sz="12" w:space="1" w:color="auto"/>
      </w:pBdr>
      <w:spacing w:after="240" w:line="240" w:lineRule="auto"/>
      <w:rPr>
        <w:rFonts w:ascii="Times New Roman" w:hAnsi="Times New Roman"/>
        <w:b/>
        <w:sz w:val="20"/>
        <w:szCs w:val="20"/>
      </w:rPr>
    </w:pPr>
    <w:r>
      <w:rPr>
        <w:rFonts w:ascii="Times New Roman" w:hAnsi="Times New Roman"/>
        <w:b/>
        <w:sz w:val="20"/>
      </w:rPr>
      <w:t>6-Бөлім. Әлеуметтік сала объектілерін есепке алу</w:t>
    </w: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4D9" w:rsidRPr="006B0A56" w:rsidRDefault="008344D9" w:rsidP="006B0A56">
    <w:pPr>
      <w:pStyle w:val="ae"/>
      <w:pBdr>
        <w:bottom w:val="single" w:sz="12" w:space="1" w:color="auto"/>
      </w:pBdr>
      <w:spacing w:line="240" w:lineRule="auto"/>
      <w:rPr>
        <w:rFonts w:ascii="Times New Roman" w:hAnsi="Times New Roman"/>
        <w:b/>
        <w:sz w:val="20"/>
        <w:szCs w:val="20"/>
      </w:rPr>
    </w:pPr>
    <w:r>
      <w:rPr>
        <w:rFonts w:ascii="Times New Roman" w:hAnsi="Times New Roman"/>
        <w:b/>
        <w:sz w:val="20"/>
      </w:rPr>
      <w:t>3-ТАРАУ. ЕСЕПКЕ АЛУДЫҢ БАСҚА ДА САЛАЛАРЫ</w:t>
    </w:r>
  </w:p>
  <w:p w:rsidR="008344D9" w:rsidRPr="00794D46" w:rsidRDefault="008344D9" w:rsidP="00421D23">
    <w:pPr>
      <w:pStyle w:val="ae"/>
      <w:pBdr>
        <w:bottom w:val="single" w:sz="12" w:space="1" w:color="auto"/>
      </w:pBdr>
      <w:spacing w:after="240" w:line="240" w:lineRule="auto"/>
      <w:rPr>
        <w:rFonts w:ascii="Times New Roman" w:hAnsi="Times New Roman"/>
        <w:b/>
        <w:sz w:val="20"/>
        <w:szCs w:val="20"/>
      </w:rPr>
    </w:pPr>
    <w:r>
      <w:rPr>
        <w:rFonts w:ascii="Times New Roman" w:hAnsi="Times New Roman"/>
        <w:b/>
        <w:sz w:val="20"/>
      </w:rPr>
      <w:t>4-бөлім. Кепілдік мүлікті есепке алу</w:t>
    </w: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4D9" w:rsidRDefault="008344D9">
    <w:pPr>
      <w:pStyle w:val="ae"/>
    </w:pP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4D9" w:rsidRPr="006B0A56" w:rsidRDefault="008344D9" w:rsidP="0044570B">
    <w:pPr>
      <w:pStyle w:val="ae"/>
      <w:pBdr>
        <w:bottom w:val="single" w:sz="12" w:space="1" w:color="auto"/>
      </w:pBdr>
      <w:spacing w:line="240" w:lineRule="auto"/>
      <w:rPr>
        <w:rFonts w:ascii="Times New Roman" w:hAnsi="Times New Roman"/>
        <w:b/>
        <w:sz w:val="20"/>
        <w:szCs w:val="20"/>
      </w:rPr>
    </w:pPr>
    <w:r>
      <w:rPr>
        <w:rFonts w:ascii="Times New Roman" w:hAnsi="Times New Roman"/>
        <w:b/>
        <w:sz w:val="20"/>
      </w:rPr>
      <w:t>3-ТАРАУ. ЕСЕПКЕ АЛУДЫҢ БАСҚА ДА САЛАЛАРЫ</w:t>
    </w:r>
  </w:p>
  <w:p w:rsidR="008344D9" w:rsidRPr="006816CF" w:rsidRDefault="008344D9" w:rsidP="0044570B">
    <w:pPr>
      <w:pStyle w:val="ae"/>
      <w:pBdr>
        <w:bottom w:val="single" w:sz="12" w:space="1" w:color="auto"/>
      </w:pBdr>
      <w:spacing w:line="240" w:lineRule="auto"/>
      <w:rPr>
        <w:rFonts w:ascii="Times New Roman" w:hAnsi="Times New Roman"/>
        <w:b/>
        <w:sz w:val="20"/>
        <w:szCs w:val="20"/>
      </w:rPr>
    </w:pPr>
    <w:r>
      <w:rPr>
        <w:rFonts w:ascii="Times New Roman" w:hAnsi="Times New Roman"/>
        <w:b/>
        <w:sz w:val="20"/>
      </w:rPr>
      <w:t>5-бөлім. Әділ құнды бағалау (ХҚЕС 13)</w:t>
    </w:r>
  </w:p>
  <w:p w:rsidR="008344D9" w:rsidRPr="006816CF" w:rsidRDefault="008344D9" w:rsidP="006816CF">
    <w:pPr>
      <w:pStyle w:val="ae"/>
      <w:pBdr>
        <w:bottom w:val="single" w:sz="12" w:space="1" w:color="auto"/>
      </w:pBdr>
      <w:spacing w:line="240" w:lineRule="auto"/>
      <w:rPr>
        <w:rFonts w:ascii="Times New Roman" w:hAnsi="Times New Roman"/>
        <w:b/>
        <w:sz w:val="20"/>
        <w:szCs w:val="20"/>
      </w:rPr>
    </w:pPr>
  </w:p>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4D9" w:rsidRPr="006B0A56" w:rsidRDefault="008344D9" w:rsidP="0044570B">
    <w:pPr>
      <w:pStyle w:val="ae"/>
      <w:pBdr>
        <w:bottom w:val="single" w:sz="12" w:space="1" w:color="auto"/>
      </w:pBdr>
      <w:spacing w:line="240" w:lineRule="auto"/>
      <w:rPr>
        <w:rFonts w:ascii="Times New Roman" w:hAnsi="Times New Roman"/>
        <w:b/>
        <w:sz w:val="20"/>
        <w:szCs w:val="20"/>
      </w:rPr>
    </w:pPr>
    <w:r>
      <w:rPr>
        <w:rFonts w:ascii="Times New Roman" w:hAnsi="Times New Roman"/>
        <w:b/>
        <w:sz w:val="20"/>
      </w:rPr>
      <w:t>3-ТАРАУ. ЕСЕПКЕ АЛУДЫҢ БАСҚА ДА САЛАЛАРЫ</w:t>
    </w:r>
  </w:p>
  <w:p w:rsidR="008344D9" w:rsidRPr="006816CF" w:rsidRDefault="008344D9" w:rsidP="00A35316">
    <w:pPr>
      <w:pStyle w:val="ae"/>
      <w:pBdr>
        <w:bottom w:val="single" w:sz="12" w:space="1" w:color="auto"/>
      </w:pBdr>
      <w:spacing w:line="240" w:lineRule="auto"/>
      <w:rPr>
        <w:rFonts w:ascii="Times New Roman" w:hAnsi="Times New Roman"/>
        <w:b/>
        <w:sz w:val="20"/>
        <w:szCs w:val="20"/>
      </w:rPr>
    </w:pPr>
    <w:r>
      <w:rPr>
        <w:rFonts w:ascii="Times New Roman" w:hAnsi="Times New Roman"/>
        <w:b/>
        <w:sz w:val="20"/>
      </w:rPr>
      <w:t>5-бөлім. Әділ құнды бағалау (ХҚЕС 13)</w:t>
    </w:r>
  </w:p>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4D9" w:rsidRDefault="008344D9">
    <w:pPr>
      <w:pStyle w:val="ae"/>
    </w:pPr>
  </w:p>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4D9" w:rsidRPr="006B0A56" w:rsidRDefault="008344D9" w:rsidP="006816CF">
    <w:pPr>
      <w:pStyle w:val="ae"/>
      <w:pBdr>
        <w:bottom w:val="single" w:sz="12" w:space="1" w:color="auto"/>
      </w:pBdr>
      <w:spacing w:line="240" w:lineRule="auto"/>
      <w:rPr>
        <w:rFonts w:ascii="Times New Roman" w:hAnsi="Times New Roman"/>
        <w:b/>
        <w:sz w:val="20"/>
        <w:szCs w:val="20"/>
      </w:rPr>
    </w:pPr>
    <w:r>
      <w:rPr>
        <w:rFonts w:ascii="Times New Roman" w:hAnsi="Times New Roman"/>
        <w:b/>
        <w:sz w:val="20"/>
      </w:rPr>
      <w:t xml:space="preserve">3-ТАРАУ. </w:t>
    </w:r>
    <w:r w:rsidRPr="0044570B">
      <w:rPr>
        <w:rFonts w:ascii="Times New Roman" w:hAnsi="Times New Roman"/>
        <w:b/>
        <w:sz w:val="20"/>
      </w:rPr>
      <w:t>ЕСЕПКЕ АЛУДЫҢ БАСҚА ДА САЛАЛАРЫ</w:t>
    </w:r>
  </w:p>
  <w:p w:rsidR="008344D9" w:rsidRPr="00A35316" w:rsidRDefault="008344D9" w:rsidP="006816CF">
    <w:pPr>
      <w:pStyle w:val="ae"/>
      <w:pBdr>
        <w:bottom w:val="single" w:sz="12" w:space="1" w:color="auto"/>
      </w:pBdr>
      <w:spacing w:line="240" w:lineRule="auto"/>
      <w:rPr>
        <w:rFonts w:ascii="Times New Roman" w:hAnsi="Times New Roman"/>
        <w:b/>
        <w:sz w:val="20"/>
        <w:szCs w:val="20"/>
      </w:rPr>
    </w:pPr>
    <w:r>
      <w:rPr>
        <w:rFonts w:ascii="Times New Roman" w:hAnsi="Times New Roman"/>
        <w:b/>
        <w:sz w:val="20"/>
      </w:rPr>
      <w:t xml:space="preserve">5-бөлім. </w:t>
    </w:r>
    <w:r w:rsidRPr="0044570B">
      <w:rPr>
        <w:rFonts w:ascii="Times New Roman" w:hAnsi="Times New Roman"/>
        <w:b/>
        <w:sz w:val="20"/>
      </w:rPr>
      <w:t>Әділ құнды бағалау (ХҚЕС 13)</w:t>
    </w:r>
  </w:p>
  <w:p w:rsidR="008344D9" w:rsidRPr="006816CF" w:rsidRDefault="008344D9" w:rsidP="006816CF">
    <w:pPr>
      <w:pStyle w:val="ae"/>
      <w:pBdr>
        <w:bottom w:val="single" w:sz="12" w:space="1" w:color="auto"/>
      </w:pBdr>
      <w:spacing w:line="240" w:lineRule="auto"/>
      <w:rPr>
        <w:rFonts w:ascii="Times New Roman" w:hAnsi="Times New Roman"/>
        <w:b/>
        <w:sz w:val="20"/>
        <w:szCs w:val="20"/>
      </w:rPr>
    </w:pPr>
    <w:r w:rsidRPr="0044570B">
      <w:rPr>
        <w:rFonts w:ascii="Times New Roman" w:hAnsi="Times New Roman"/>
        <w:b/>
        <w:sz w:val="20"/>
      </w:rPr>
      <w:t>1-қосымша. Келтірілген құн бойынша бағалау әдістері</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4D9" w:rsidRDefault="008344D9">
    <w:pPr>
      <w:pStyle w:val="ae"/>
    </w:pPr>
  </w:p>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4D9" w:rsidRPr="006B0A56" w:rsidRDefault="008344D9" w:rsidP="006B0A56">
    <w:pPr>
      <w:pStyle w:val="ae"/>
      <w:pBdr>
        <w:bottom w:val="single" w:sz="12" w:space="1" w:color="auto"/>
      </w:pBdr>
      <w:spacing w:line="240" w:lineRule="auto"/>
      <w:rPr>
        <w:rFonts w:ascii="Times New Roman" w:hAnsi="Times New Roman"/>
        <w:b/>
        <w:sz w:val="20"/>
        <w:szCs w:val="20"/>
      </w:rPr>
    </w:pPr>
    <w:r>
      <w:rPr>
        <w:rFonts w:ascii="Times New Roman" w:hAnsi="Times New Roman"/>
        <w:b/>
        <w:sz w:val="20"/>
      </w:rPr>
      <w:t xml:space="preserve">3-ТАРАУ. </w:t>
    </w:r>
    <w:r w:rsidRPr="0044570B">
      <w:rPr>
        <w:rFonts w:ascii="Times New Roman" w:hAnsi="Times New Roman"/>
        <w:b/>
        <w:sz w:val="20"/>
      </w:rPr>
      <w:t>ЕСЕПКЕ АЛУДЫҢ БАСҚА ДА САЛАЛАРЫ</w:t>
    </w:r>
  </w:p>
  <w:p w:rsidR="008344D9" w:rsidRPr="00A35316" w:rsidRDefault="008344D9" w:rsidP="00A35316">
    <w:pPr>
      <w:pStyle w:val="ae"/>
      <w:pBdr>
        <w:bottom w:val="single" w:sz="12" w:space="1" w:color="auto"/>
      </w:pBdr>
      <w:spacing w:line="240" w:lineRule="auto"/>
      <w:rPr>
        <w:rFonts w:ascii="Times New Roman" w:hAnsi="Times New Roman"/>
        <w:b/>
        <w:sz w:val="20"/>
        <w:szCs w:val="20"/>
      </w:rPr>
    </w:pPr>
    <w:r>
      <w:rPr>
        <w:rFonts w:ascii="Times New Roman" w:hAnsi="Times New Roman"/>
        <w:b/>
        <w:sz w:val="20"/>
      </w:rPr>
      <w:t>5-бөлім. Әділ құнды бағалау (ХҚЕС 13)</w:t>
    </w:r>
  </w:p>
  <w:p w:rsidR="008344D9" w:rsidRPr="00A35316" w:rsidRDefault="008344D9" w:rsidP="00A35316">
    <w:pPr>
      <w:pStyle w:val="ae"/>
      <w:pBdr>
        <w:bottom w:val="single" w:sz="12" w:space="1" w:color="auto"/>
      </w:pBdr>
      <w:spacing w:line="240" w:lineRule="auto"/>
      <w:rPr>
        <w:rFonts w:ascii="Times New Roman" w:hAnsi="Times New Roman"/>
        <w:b/>
        <w:sz w:val="20"/>
        <w:szCs w:val="20"/>
      </w:rPr>
    </w:pPr>
    <w:r w:rsidRPr="0044570B">
      <w:rPr>
        <w:rFonts w:ascii="Times New Roman" w:hAnsi="Times New Roman"/>
        <w:b/>
        <w:sz w:val="20"/>
      </w:rPr>
      <w:t>1-қосымша. Келтірілген құн бойынша бағалау әдістері</w:t>
    </w:r>
  </w:p>
</w:hdr>
</file>

<file path=word/header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4D9" w:rsidRDefault="008344D9">
    <w:pPr>
      <w:pStyle w:val="ae"/>
    </w:pPr>
  </w:p>
</w:hdr>
</file>

<file path=word/header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4D9" w:rsidRDefault="008344D9">
    <w:pPr>
      <w:pStyle w:val="ae"/>
    </w:pPr>
  </w:p>
</w:hdr>
</file>

<file path=word/header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4D9" w:rsidRPr="006B0A56" w:rsidRDefault="008344D9" w:rsidP="006B0A56">
    <w:pPr>
      <w:pStyle w:val="ae"/>
      <w:pBdr>
        <w:bottom w:val="single" w:sz="12" w:space="1" w:color="auto"/>
      </w:pBdr>
      <w:spacing w:line="240" w:lineRule="auto"/>
      <w:rPr>
        <w:rFonts w:ascii="Times New Roman" w:hAnsi="Times New Roman"/>
        <w:b/>
        <w:sz w:val="20"/>
        <w:szCs w:val="20"/>
      </w:rPr>
    </w:pPr>
    <w:r>
      <w:rPr>
        <w:rFonts w:ascii="Times New Roman" w:hAnsi="Times New Roman"/>
        <w:b/>
        <w:sz w:val="20"/>
      </w:rPr>
      <w:t>3-ТАРАУ. ЕСЕПКЕ АЛУДЫҢ БАСҚА ДА САЛАЛАРЫ</w:t>
    </w:r>
  </w:p>
  <w:p w:rsidR="008344D9" w:rsidRPr="00A35316" w:rsidRDefault="008344D9" w:rsidP="006816CF">
    <w:pPr>
      <w:pStyle w:val="ae"/>
      <w:pBdr>
        <w:bottom w:val="single" w:sz="12" w:space="1" w:color="auto"/>
      </w:pBdr>
      <w:spacing w:line="240" w:lineRule="auto"/>
      <w:rPr>
        <w:rFonts w:ascii="Times New Roman" w:hAnsi="Times New Roman"/>
        <w:b/>
        <w:sz w:val="20"/>
        <w:szCs w:val="20"/>
      </w:rPr>
    </w:pPr>
    <w:r>
      <w:rPr>
        <w:rFonts w:ascii="Times New Roman" w:hAnsi="Times New Roman"/>
        <w:b/>
        <w:sz w:val="20"/>
      </w:rPr>
      <w:t>6-бөлім. Банктің бас бухгалтерлік кітабы</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4D9" w:rsidRPr="00C57F27" w:rsidRDefault="008344D9" w:rsidP="00852603">
    <w:pPr>
      <w:pStyle w:val="ae"/>
      <w:rPr>
        <w:rFonts w:ascii="Times New Roman" w:hAnsi="Times New Roman"/>
        <w:b/>
        <w:sz w:val="20"/>
      </w:rPr>
    </w:pPr>
    <w:r w:rsidRPr="00C57F27">
      <w:rPr>
        <w:rFonts w:ascii="Times New Roman" w:hAnsi="Times New Roman"/>
        <w:b/>
        <w:sz w:val="20"/>
      </w:rPr>
      <w:t>1-ТАРАУ. ЖАЛПЫ ЕРЕЖЕЛЕР</w:t>
    </w:r>
  </w:p>
  <w:p w:rsidR="008344D9" w:rsidRPr="00224E1D" w:rsidRDefault="008344D9" w:rsidP="00852603">
    <w:pPr>
      <w:pStyle w:val="ae"/>
      <w:pBdr>
        <w:bottom w:val="single" w:sz="12" w:space="1" w:color="auto"/>
      </w:pBdr>
      <w:spacing w:after="240" w:line="240" w:lineRule="auto"/>
      <w:rPr>
        <w:rFonts w:ascii="Times New Roman" w:hAnsi="Times New Roman"/>
        <w:b/>
        <w:sz w:val="20"/>
        <w:szCs w:val="20"/>
      </w:rPr>
    </w:pPr>
    <w:r w:rsidRPr="0065098C">
      <w:rPr>
        <w:rFonts w:ascii="Times New Roman" w:hAnsi="Times New Roman"/>
        <w:b/>
        <w:sz w:val="20"/>
      </w:rPr>
      <w:t>2-</w:t>
    </w:r>
    <w:r>
      <w:rPr>
        <w:rFonts w:ascii="Times New Roman" w:hAnsi="Times New Roman"/>
        <w:b/>
        <w:sz w:val="20"/>
      </w:rPr>
      <w:t>бөлім</w:t>
    </w:r>
    <w:r w:rsidRPr="0065098C">
      <w:rPr>
        <w:rFonts w:ascii="Times New Roman" w:hAnsi="Times New Roman"/>
        <w:b/>
        <w:sz w:val="20"/>
      </w:rPr>
      <w:t>. Есеп саясатындағы, есептік бағалаулардағы өзгерістер мен қателер (8 ХБЕС)</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4D9" w:rsidRDefault="008344D9">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D130CDA4"/>
    <w:lvl w:ilvl="0">
      <w:start w:val="1"/>
      <w:numFmt w:val="decimal"/>
      <w:lvlText w:val="%1."/>
      <w:legacy w:legacy="1" w:legacySpace="144" w:legacyIndent="0"/>
      <w:lvlJc w:val="left"/>
      <w:rPr>
        <w:rFonts w:cs="Times New Roman"/>
        <w:b/>
      </w:rPr>
    </w:lvl>
    <w:lvl w:ilvl="1">
      <w:start w:val="1"/>
      <w:numFmt w:val="decimal"/>
      <w:lvlText w:val="%1.%2"/>
      <w:legacy w:legacy="1" w:legacySpace="144" w:legacyIndent="0"/>
      <w:lvlJc w:val="left"/>
      <w:rPr>
        <w:rFonts w:cs="Times New Roman"/>
        <w:b/>
        <w:i w:val="0"/>
      </w:rPr>
    </w:lvl>
    <w:lvl w:ilvl="2">
      <w:start w:val="1"/>
      <w:numFmt w:val="decimal"/>
      <w:lvlText w:val="%1.%2.%3"/>
      <w:legacy w:legacy="1" w:legacySpace="144" w:legacyIndent="0"/>
      <w:lvlJc w:val="left"/>
      <w:rPr>
        <w:rFonts w:cs="Times New Roman"/>
      </w:rPr>
    </w:lvl>
    <w:lvl w:ilvl="3">
      <w:start w:val="1"/>
      <w:numFmt w:val="decimal"/>
      <w:lvlText w:val="%1.%2.%3.%4"/>
      <w:legacy w:legacy="1" w:legacySpace="144" w:legacyIndent="0"/>
      <w:lvlJc w:val="left"/>
      <w:rPr>
        <w:rFonts w:cs="Times New Roman"/>
      </w:rPr>
    </w:lvl>
    <w:lvl w:ilvl="4">
      <w:start w:val="1"/>
      <w:numFmt w:val="decimal"/>
      <w:lvlText w:val="%1.%2.%3.%4.%5"/>
      <w:legacy w:legacy="1" w:legacySpace="144" w:legacyIndent="0"/>
      <w:lvlJc w:val="left"/>
      <w:rPr>
        <w:rFonts w:cs="Times New Roman"/>
      </w:rPr>
    </w:lvl>
    <w:lvl w:ilvl="5">
      <w:start w:val="1"/>
      <w:numFmt w:val="decimal"/>
      <w:pStyle w:val="6"/>
      <w:lvlText w:val="%1.%2.%3.%4.%5.%6"/>
      <w:legacy w:legacy="1" w:legacySpace="144" w:legacyIndent="0"/>
      <w:lvlJc w:val="left"/>
      <w:rPr>
        <w:rFonts w:cs="Times New Roman"/>
      </w:rPr>
    </w:lvl>
    <w:lvl w:ilvl="6">
      <w:start w:val="1"/>
      <w:numFmt w:val="decimal"/>
      <w:pStyle w:val="7"/>
      <w:lvlText w:val="%1.%2.%3.%4.%5.%6.%7"/>
      <w:legacy w:legacy="1" w:legacySpace="144" w:legacyIndent="0"/>
      <w:lvlJc w:val="left"/>
      <w:rPr>
        <w:rFonts w:cs="Times New Roman"/>
      </w:rPr>
    </w:lvl>
    <w:lvl w:ilvl="7">
      <w:start w:val="1"/>
      <w:numFmt w:val="decimal"/>
      <w:pStyle w:val="8"/>
      <w:lvlText w:val="%1.%2.%3.%4.%5.%6.%7.%8"/>
      <w:legacy w:legacy="1" w:legacySpace="144" w:legacyIndent="0"/>
      <w:lvlJc w:val="left"/>
      <w:rPr>
        <w:rFonts w:cs="Times New Roman"/>
      </w:rPr>
    </w:lvl>
    <w:lvl w:ilvl="8">
      <w:start w:val="1"/>
      <w:numFmt w:val="decimal"/>
      <w:pStyle w:val="9"/>
      <w:lvlText w:val="%1.%2.%3.%4.%5.%6.%7.%8.%9"/>
      <w:legacy w:legacy="1" w:legacySpace="144" w:legacyIndent="0"/>
      <w:lvlJc w:val="left"/>
      <w:rPr>
        <w:rFonts w:cs="Times New Roman"/>
      </w:rPr>
    </w:lvl>
  </w:abstractNum>
  <w:abstractNum w:abstractNumId="1">
    <w:nsid w:val="FFFFFFFE"/>
    <w:multiLevelType w:val="singleLevel"/>
    <w:tmpl w:val="2A22E668"/>
    <w:lvl w:ilvl="0">
      <w:numFmt w:val="bullet"/>
      <w:lvlText w:val="*"/>
      <w:lvlJc w:val="left"/>
    </w:lvl>
  </w:abstractNum>
  <w:abstractNum w:abstractNumId="2">
    <w:nsid w:val="00B07CE0"/>
    <w:multiLevelType w:val="hybridMultilevel"/>
    <w:tmpl w:val="F5DEF5B4"/>
    <w:lvl w:ilvl="0" w:tplc="C1FC75BC">
      <w:start w:val="1"/>
      <w:numFmt w:val="russianLow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11060CF"/>
    <w:multiLevelType w:val="hybridMultilevel"/>
    <w:tmpl w:val="7706812C"/>
    <w:lvl w:ilvl="0" w:tplc="04190019">
      <w:start w:val="1"/>
      <w:numFmt w:val="bullet"/>
      <w:lvlText w:val="-"/>
      <w:lvlJc w:val="left"/>
      <w:pPr>
        <w:tabs>
          <w:tab w:val="num" w:pos="720"/>
        </w:tabs>
        <w:ind w:left="720" w:hanging="360"/>
      </w:pPr>
      <w:rPr>
        <w:rFonts w:ascii="Courier New" w:hAnsi="Courier New" w:hint="default"/>
        <w:sz w:val="18"/>
      </w:rPr>
    </w:lvl>
    <w:lvl w:ilvl="1" w:tplc="04190003" w:tentative="1">
      <w:start w:val="1"/>
      <w:numFmt w:val="bullet"/>
      <w:lvlText w:val="o"/>
      <w:lvlJc w:val="left"/>
      <w:pPr>
        <w:tabs>
          <w:tab w:val="num" w:pos="900"/>
        </w:tabs>
        <w:ind w:left="900" w:hanging="360"/>
      </w:pPr>
      <w:rPr>
        <w:rFonts w:ascii="Courier New" w:hAnsi="Courier New" w:hint="default"/>
      </w:rPr>
    </w:lvl>
    <w:lvl w:ilvl="2" w:tplc="04190005" w:tentative="1">
      <w:start w:val="1"/>
      <w:numFmt w:val="bullet"/>
      <w:lvlText w:val=""/>
      <w:lvlJc w:val="left"/>
      <w:pPr>
        <w:tabs>
          <w:tab w:val="num" w:pos="1620"/>
        </w:tabs>
        <w:ind w:left="1620" w:hanging="360"/>
      </w:pPr>
      <w:rPr>
        <w:rFonts w:ascii="Wingdings" w:hAnsi="Wingdings" w:hint="default"/>
      </w:rPr>
    </w:lvl>
    <w:lvl w:ilvl="3" w:tplc="04190001" w:tentative="1">
      <w:start w:val="1"/>
      <w:numFmt w:val="bullet"/>
      <w:lvlText w:val=""/>
      <w:lvlJc w:val="left"/>
      <w:pPr>
        <w:tabs>
          <w:tab w:val="num" w:pos="2340"/>
        </w:tabs>
        <w:ind w:left="2340" w:hanging="360"/>
      </w:pPr>
      <w:rPr>
        <w:rFonts w:ascii="Symbol" w:hAnsi="Symbol" w:hint="default"/>
      </w:rPr>
    </w:lvl>
    <w:lvl w:ilvl="4" w:tplc="04190003" w:tentative="1">
      <w:start w:val="1"/>
      <w:numFmt w:val="bullet"/>
      <w:lvlText w:val="o"/>
      <w:lvlJc w:val="left"/>
      <w:pPr>
        <w:tabs>
          <w:tab w:val="num" w:pos="3060"/>
        </w:tabs>
        <w:ind w:left="3060" w:hanging="360"/>
      </w:pPr>
      <w:rPr>
        <w:rFonts w:ascii="Courier New" w:hAnsi="Courier New" w:hint="default"/>
      </w:rPr>
    </w:lvl>
    <w:lvl w:ilvl="5" w:tplc="04190005" w:tentative="1">
      <w:start w:val="1"/>
      <w:numFmt w:val="bullet"/>
      <w:lvlText w:val=""/>
      <w:lvlJc w:val="left"/>
      <w:pPr>
        <w:tabs>
          <w:tab w:val="num" w:pos="3780"/>
        </w:tabs>
        <w:ind w:left="3780" w:hanging="360"/>
      </w:pPr>
      <w:rPr>
        <w:rFonts w:ascii="Wingdings" w:hAnsi="Wingdings" w:hint="default"/>
      </w:rPr>
    </w:lvl>
    <w:lvl w:ilvl="6" w:tplc="04190001" w:tentative="1">
      <w:start w:val="1"/>
      <w:numFmt w:val="bullet"/>
      <w:lvlText w:val=""/>
      <w:lvlJc w:val="left"/>
      <w:pPr>
        <w:tabs>
          <w:tab w:val="num" w:pos="4500"/>
        </w:tabs>
        <w:ind w:left="4500" w:hanging="360"/>
      </w:pPr>
      <w:rPr>
        <w:rFonts w:ascii="Symbol" w:hAnsi="Symbol" w:hint="default"/>
      </w:rPr>
    </w:lvl>
    <w:lvl w:ilvl="7" w:tplc="04190003" w:tentative="1">
      <w:start w:val="1"/>
      <w:numFmt w:val="bullet"/>
      <w:lvlText w:val="o"/>
      <w:lvlJc w:val="left"/>
      <w:pPr>
        <w:tabs>
          <w:tab w:val="num" w:pos="5220"/>
        </w:tabs>
        <w:ind w:left="5220" w:hanging="360"/>
      </w:pPr>
      <w:rPr>
        <w:rFonts w:ascii="Courier New" w:hAnsi="Courier New" w:hint="default"/>
      </w:rPr>
    </w:lvl>
    <w:lvl w:ilvl="8" w:tplc="04190005" w:tentative="1">
      <w:start w:val="1"/>
      <w:numFmt w:val="bullet"/>
      <w:lvlText w:val=""/>
      <w:lvlJc w:val="left"/>
      <w:pPr>
        <w:tabs>
          <w:tab w:val="num" w:pos="5940"/>
        </w:tabs>
        <w:ind w:left="5940" w:hanging="360"/>
      </w:pPr>
      <w:rPr>
        <w:rFonts w:ascii="Wingdings" w:hAnsi="Wingdings" w:hint="default"/>
      </w:rPr>
    </w:lvl>
  </w:abstractNum>
  <w:abstractNum w:abstractNumId="4">
    <w:nsid w:val="01164E64"/>
    <w:multiLevelType w:val="hybridMultilevel"/>
    <w:tmpl w:val="1018E20C"/>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12E74A3"/>
    <w:multiLevelType w:val="hybridMultilevel"/>
    <w:tmpl w:val="C84CA69A"/>
    <w:lvl w:ilvl="0" w:tplc="04190019">
      <w:start w:val="1"/>
      <w:numFmt w:val="bullet"/>
      <w:lvlText w:val="-"/>
      <w:lvlJc w:val="left"/>
      <w:pPr>
        <w:tabs>
          <w:tab w:val="num" w:pos="360"/>
        </w:tabs>
        <w:ind w:left="360" w:hanging="360"/>
      </w:pPr>
      <w:rPr>
        <w:rFonts w:ascii="Courier New" w:hAnsi="Courier New" w:hint="default"/>
        <w:sz w:val="18"/>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01651B63"/>
    <w:multiLevelType w:val="hybridMultilevel"/>
    <w:tmpl w:val="9FFE5E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196762A"/>
    <w:multiLevelType w:val="hybridMultilevel"/>
    <w:tmpl w:val="0BC4B422"/>
    <w:lvl w:ilvl="0" w:tplc="04190019">
      <w:start w:val="1"/>
      <w:numFmt w:val="bullet"/>
      <w:lvlText w:val="-"/>
      <w:lvlJc w:val="left"/>
      <w:pPr>
        <w:ind w:left="720" w:hanging="360"/>
      </w:pPr>
      <w:rPr>
        <w:rFonts w:ascii="Courier New" w:hAnsi="Courier New"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1AF526F"/>
    <w:multiLevelType w:val="hybridMultilevel"/>
    <w:tmpl w:val="71288F74"/>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1C75E1F"/>
    <w:multiLevelType w:val="hybridMultilevel"/>
    <w:tmpl w:val="5A248C74"/>
    <w:lvl w:ilvl="0" w:tplc="8806B086">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1ED0E68"/>
    <w:multiLevelType w:val="hybridMultilevel"/>
    <w:tmpl w:val="B1E41716"/>
    <w:lvl w:ilvl="0" w:tplc="04190019">
      <w:start w:val="1"/>
      <w:numFmt w:val="bullet"/>
      <w:lvlText w:val="-"/>
      <w:lvlJc w:val="left"/>
      <w:pPr>
        <w:ind w:left="720" w:hanging="360"/>
      </w:pPr>
      <w:rPr>
        <w:rFonts w:ascii="Courier New" w:hAnsi="Courier New"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23C5A60"/>
    <w:multiLevelType w:val="hybridMultilevel"/>
    <w:tmpl w:val="C158F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2BA3FEC"/>
    <w:multiLevelType w:val="hybridMultilevel"/>
    <w:tmpl w:val="F8743F1E"/>
    <w:lvl w:ilvl="0" w:tplc="04190011">
      <w:start w:val="1"/>
      <w:numFmt w:val="decimal"/>
      <w:lvlText w:val="%1)"/>
      <w:lvlJc w:val="left"/>
      <w:pPr>
        <w:tabs>
          <w:tab w:val="num" w:pos="360"/>
        </w:tabs>
        <w:ind w:left="360" w:hanging="360"/>
      </w:pPr>
      <w:rPr>
        <w:rFonts w:cs="Times New Roman"/>
      </w:rPr>
    </w:lvl>
    <w:lvl w:ilvl="1" w:tplc="B270FA08">
      <w:start w:val="1"/>
      <w:numFmt w:val="bullet"/>
      <w:lvlText w:val=""/>
      <w:lvlJc w:val="left"/>
      <w:pPr>
        <w:tabs>
          <w:tab w:val="num" w:pos="1080"/>
        </w:tabs>
        <w:ind w:left="1080" w:hanging="360"/>
      </w:pPr>
      <w:rPr>
        <w:rFonts w:ascii="Symbol" w:hAnsi="Symbol" w:hint="default"/>
        <w:sz w:val="18"/>
      </w:rPr>
    </w:lvl>
    <w:lvl w:ilvl="2" w:tplc="DD14EC2E">
      <w:start w:val="2"/>
      <w:numFmt w:val="decimal"/>
      <w:lvlText w:val="%3."/>
      <w:lvlJc w:val="left"/>
      <w:pPr>
        <w:ind w:left="1980" w:hanging="360"/>
      </w:pPr>
      <w:rPr>
        <w:rFonts w:cs="Times New Roman" w:hint="default"/>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3">
    <w:nsid w:val="034931BD"/>
    <w:multiLevelType w:val="hybridMultilevel"/>
    <w:tmpl w:val="182C9FB0"/>
    <w:lvl w:ilvl="0" w:tplc="04190019">
      <w:start w:val="1"/>
      <w:numFmt w:val="bullet"/>
      <w:lvlText w:val="-"/>
      <w:lvlJc w:val="left"/>
      <w:pPr>
        <w:ind w:left="720" w:hanging="360"/>
      </w:pPr>
      <w:rPr>
        <w:rFonts w:ascii="Courier New" w:hAnsi="Courier New"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36E4017"/>
    <w:multiLevelType w:val="hybridMultilevel"/>
    <w:tmpl w:val="09EE5BCA"/>
    <w:lvl w:ilvl="0" w:tplc="04190019">
      <w:start w:val="1"/>
      <w:numFmt w:val="bullet"/>
      <w:lvlText w:val="-"/>
      <w:lvlJc w:val="left"/>
      <w:pPr>
        <w:ind w:left="724" w:hanging="360"/>
      </w:pPr>
      <w:rPr>
        <w:rFonts w:ascii="Courier New" w:hAnsi="Courier New" w:hint="default"/>
        <w:sz w:val="18"/>
      </w:rPr>
    </w:lvl>
    <w:lvl w:ilvl="1" w:tplc="04090003" w:tentative="1">
      <w:start w:val="1"/>
      <w:numFmt w:val="bullet"/>
      <w:lvlText w:val="o"/>
      <w:lvlJc w:val="left"/>
      <w:pPr>
        <w:ind w:left="1444" w:hanging="360"/>
      </w:pPr>
      <w:rPr>
        <w:rFonts w:ascii="Courier New" w:hAnsi="Courier New" w:cs="Courier New"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abstractNum w:abstractNumId="15">
    <w:nsid w:val="03AB5502"/>
    <w:multiLevelType w:val="hybridMultilevel"/>
    <w:tmpl w:val="FD5A2AE4"/>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52A5A45"/>
    <w:multiLevelType w:val="hybridMultilevel"/>
    <w:tmpl w:val="85707C20"/>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56404B6"/>
    <w:multiLevelType w:val="hybridMultilevel"/>
    <w:tmpl w:val="E304A220"/>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63A1F3A"/>
    <w:multiLevelType w:val="hybridMultilevel"/>
    <w:tmpl w:val="4E987A66"/>
    <w:lvl w:ilvl="0" w:tplc="0419001B">
      <w:start w:val="1"/>
      <w:numFmt w:val="lowerRoman"/>
      <w:lvlText w:val="%1."/>
      <w:lvlJc w:val="right"/>
      <w:pPr>
        <w:ind w:left="1080" w:hanging="360"/>
      </w:pPr>
      <w:rPr>
        <w:rFonts w:cs="Times New Roman"/>
      </w:rPr>
    </w:lvl>
    <w:lvl w:ilvl="1" w:tplc="238AD164">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06CB4E4E"/>
    <w:multiLevelType w:val="hybridMultilevel"/>
    <w:tmpl w:val="9EC2FEAC"/>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6F75A1E"/>
    <w:multiLevelType w:val="hybridMultilevel"/>
    <w:tmpl w:val="D05299A2"/>
    <w:lvl w:ilvl="0" w:tplc="0419001B">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0803073E"/>
    <w:multiLevelType w:val="hybridMultilevel"/>
    <w:tmpl w:val="E7EE1C54"/>
    <w:lvl w:ilvl="0" w:tplc="04190019">
      <w:start w:val="1"/>
      <w:numFmt w:val="bullet"/>
      <w:lvlText w:val="-"/>
      <w:lvlJc w:val="left"/>
      <w:pPr>
        <w:ind w:left="720" w:hanging="360"/>
      </w:pPr>
      <w:rPr>
        <w:rFonts w:ascii="Courier New" w:hAnsi="Courier New"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08542B61"/>
    <w:multiLevelType w:val="hybridMultilevel"/>
    <w:tmpl w:val="DCC2A874"/>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086F4719"/>
    <w:multiLevelType w:val="hybridMultilevel"/>
    <w:tmpl w:val="AC7A77EC"/>
    <w:lvl w:ilvl="0" w:tplc="FFFFFFFF">
      <w:start w:val="1"/>
      <w:numFmt w:val="bullet"/>
      <w:lvlText w:val="-"/>
      <w:lvlJc w:val="left"/>
      <w:pPr>
        <w:tabs>
          <w:tab w:val="num" w:pos="360"/>
        </w:tabs>
        <w:ind w:left="360" w:hanging="360"/>
      </w:pPr>
      <w:rPr>
        <w:rFonts w:ascii="Courier New" w:hAnsi="Courier New" w:hint="default"/>
      </w:rPr>
    </w:lvl>
    <w:lvl w:ilvl="1" w:tplc="04190019" w:tentative="1">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4">
    <w:nsid w:val="08804246"/>
    <w:multiLevelType w:val="hybridMultilevel"/>
    <w:tmpl w:val="4EB836EC"/>
    <w:lvl w:ilvl="0" w:tplc="04190019">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08D45089"/>
    <w:multiLevelType w:val="hybridMultilevel"/>
    <w:tmpl w:val="E130AAD8"/>
    <w:lvl w:ilvl="0" w:tplc="04190019">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09E973F9"/>
    <w:multiLevelType w:val="hybridMultilevel"/>
    <w:tmpl w:val="B49C6C4C"/>
    <w:lvl w:ilvl="0" w:tplc="04190019">
      <w:start w:val="1"/>
      <w:numFmt w:val="bullet"/>
      <w:lvlText w:val="-"/>
      <w:lvlJc w:val="left"/>
      <w:pPr>
        <w:ind w:left="720" w:hanging="360"/>
      </w:pPr>
      <w:rPr>
        <w:rFonts w:ascii="Courier New" w:hAnsi="Courier New"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0A2A0D40"/>
    <w:multiLevelType w:val="hybridMultilevel"/>
    <w:tmpl w:val="EB98BCB6"/>
    <w:lvl w:ilvl="0" w:tplc="C1FC75BC">
      <w:start w:val="1"/>
      <w:numFmt w:val="russianLow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0A354551"/>
    <w:multiLevelType w:val="hybridMultilevel"/>
    <w:tmpl w:val="E74049F6"/>
    <w:lvl w:ilvl="0" w:tplc="04190019">
      <w:start w:val="1"/>
      <w:numFmt w:val="bullet"/>
      <w:lvlText w:val="-"/>
      <w:lvlJc w:val="left"/>
      <w:pPr>
        <w:ind w:left="720" w:hanging="360"/>
      </w:pPr>
      <w:rPr>
        <w:rFonts w:ascii="Courier New" w:hAnsi="Courier New"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0B415C56"/>
    <w:multiLevelType w:val="hybridMultilevel"/>
    <w:tmpl w:val="0CAC7A02"/>
    <w:lvl w:ilvl="0" w:tplc="04190019">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0B947156"/>
    <w:multiLevelType w:val="hybridMultilevel"/>
    <w:tmpl w:val="7FD82244"/>
    <w:lvl w:ilvl="0" w:tplc="04190019">
      <w:start w:val="1"/>
      <w:numFmt w:val="bullet"/>
      <w:lvlText w:val="-"/>
      <w:lvlJc w:val="left"/>
      <w:pPr>
        <w:ind w:left="720" w:hanging="360"/>
      </w:pPr>
      <w:rPr>
        <w:rFonts w:ascii="Courier New" w:hAnsi="Courier New"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0BEF03D0"/>
    <w:multiLevelType w:val="hybridMultilevel"/>
    <w:tmpl w:val="E98C3162"/>
    <w:lvl w:ilvl="0" w:tplc="04190019">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0BF025A6"/>
    <w:multiLevelType w:val="hybridMultilevel"/>
    <w:tmpl w:val="F0466A56"/>
    <w:lvl w:ilvl="0" w:tplc="04190019">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0C043201"/>
    <w:multiLevelType w:val="hybridMultilevel"/>
    <w:tmpl w:val="38661CBE"/>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0C2F12D8"/>
    <w:multiLevelType w:val="hybridMultilevel"/>
    <w:tmpl w:val="51360266"/>
    <w:lvl w:ilvl="0" w:tplc="04190019">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0CD33581"/>
    <w:multiLevelType w:val="hybridMultilevel"/>
    <w:tmpl w:val="A1D60BCA"/>
    <w:lvl w:ilvl="0" w:tplc="0409001B">
      <w:start w:val="1"/>
      <w:numFmt w:val="lowerRoman"/>
      <w:lvlText w:val="%1."/>
      <w:lvlJc w:val="right"/>
      <w:pPr>
        <w:ind w:left="1344" w:hanging="360"/>
      </w:pPr>
    </w:lvl>
    <w:lvl w:ilvl="1" w:tplc="04090019" w:tentative="1">
      <w:start w:val="1"/>
      <w:numFmt w:val="lowerLetter"/>
      <w:lvlText w:val="%2."/>
      <w:lvlJc w:val="left"/>
      <w:pPr>
        <w:ind w:left="2064" w:hanging="360"/>
      </w:pPr>
    </w:lvl>
    <w:lvl w:ilvl="2" w:tplc="0409001B" w:tentative="1">
      <w:start w:val="1"/>
      <w:numFmt w:val="lowerRoman"/>
      <w:lvlText w:val="%3."/>
      <w:lvlJc w:val="right"/>
      <w:pPr>
        <w:ind w:left="2784" w:hanging="180"/>
      </w:pPr>
    </w:lvl>
    <w:lvl w:ilvl="3" w:tplc="0409000F" w:tentative="1">
      <w:start w:val="1"/>
      <w:numFmt w:val="decimal"/>
      <w:lvlText w:val="%4."/>
      <w:lvlJc w:val="left"/>
      <w:pPr>
        <w:ind w:left="3504" w:hanging="360"/>
      </w:pPr>
    </w:lvl>
    <w:lvl w:ilvl="4" w:tplc="04090019" w:tentative="1">
      <w:start w:val="1"/>
      <w:numFmt w:val="lowerLetter"/>
      <w:lvlText w:val="%5."/>
      <w:lvlJc w:val="left"/>
      <w:pPr>
        <w:ind w:left="4224" w:hanging="360"/>
      </w:pPr>
    </w:lvl>
    <w:lvl w:ilvl="5" w:tplc="0409001B" w:tentative="1">
      <w:start w:val="1"/>
      <w:numFmt w:val="lowerRoman"/>
      <w:lvlText w:val="%6."/>
      <w:lvlJc w:val="right"/>
      <w:pPr>
        <w:ind w:left="4944" w:hanging="180"/>
      </w:pPr>
    </w:lvl>
    <w:lvl w:ilvl="6" w:tplc="0409000F" w:tentative="1">
      <w:start w:val="1"/>
      <w:numFmt w:val="decimal"/>
      <w:lvlText w:val="%7."/>
      <w:lvlJc w:val="left"/>
      <w:pPr>
        <w:ind w:left="5664" w:hanging="360"/>
      </w:pPr>
    </w:lvl>
    <w:lvl w:ilvl="7" w:tplc="04090019" w:tentative="1">
      <w:start w:val="1"/>
      <w:numFmt w:val="lowerLetter"/>
      <w:lvlText w:val="%8."/>
      <w:lvlJc w:val="left"/>
      <w:pPr>
        <w:ind w:left="6384" w:hanging="360"/>
      </w:pPr>
    </w:lvl>
    <w:lvl w:ilvl="8" w:tplc="0409001B" w:tentative="1">
      <w:start w:val="1"/>
      <w:numFmt w:val="lowerRoman"/>
      <w:lvlText w:val="%9."/>
      <w:lvlJc w:val="right"/>
      <w:pPr>
        <w:ind w:left="7104" w:hanging="180"/>
      </w:pPr>
    </w:lvl>
  </w:abstractNum>
  <w:abstractNum w:abstractNumId="36">
    <w:nsid w:val="0CDB6C70"/>
    <w:multiLevelType w:val="hybridMultilevel"/>
    <w:tmpl w:val="BC56B024"/>
    <w:lvl w:ilvl="0" w:tplc="0419001B">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0D3F5A84"/>
    <w:multiLevelType w:val="hybridMultilevel"/>
    <w:tmpl w:val="646CE1A8"/>
    <w:lvl w:ilvl="0" w:tplc="B270FA08">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900"/>
        </w:tabs>
        <w:ind w:left="900" w:hanging="360"/>
      </w:pPr>
      <w:rPr>
        <w:rFonts w:ascii="Courier New" w:hAnsi="Courier New" w:hint="default"/>
      </w:rPr>
    </w:lvl>
    <w:lvl w:ilvl="2" w:tplc="04190005" w:tentative="1">
      <w:start w:val="1"/>
      <w:numFmt w:val="bullet"/>
      <w:lvlText w:val=""/>
      <w:lvlJc w:val="left"/>
      <w:pPr>
        <w:tabs>
          <w:tab w:val="num" w:pos="1620"/>
        </w:tabs>
        <w:ind w:left="1620" w:hanging="360"/>
      </w:pPr>
      <w:rPr>
        <w:rFonts w:ascii="Wingdings" w:hAnsi="Wingdings" w:hint="default"/>
      </w:rPr>
    </w:lvl>
    <w:lvl w:ilvl="3" w:tplc="04190001" w:tentative="1">
      <w:start w:val="1"/>
      <w:numFmt w:val="bullet"/>
      <w:lvlText w:val=""/>
      <w:lvlJc w:val="left"/>
      <w:pPr>
        <w:tabs>
          <w:tab w:val="num" w:pos="2340"/>
        </w:tabs>
        <w:ind w:left="2340" w:hanging="360"/>
      </w:pPr>
      <w:rPr>
        <w:rFonts w:ascii="Symbol" w:hAnsi="Symbol" w:hint="default"/>
      </w:rPr>
    </w:lvl>
    <w:lvl w:ilvl="4" w:tplc="04190003" w:tentative="1">
      <w:start w:val="1"/>
      <w:numFmt w:val="bullet"/>
      <w:lvlText w:val="o"/>
      <w:lvlJc w:val="left"/>
      <w:pPr>
        <w:tabs>
          <w:tab w:val="num" w:pos="3060"/>
        </w:tabs>
        <w:ind w:left="3060" w:hanging="360"/>
      </w:pPr>
      <w:rPr>
        <w:rFonts w:ascii="Courier New" w:hAnsi="Courier New" w:hint="default"/>
      </w:rPr>
    </w:lvl>
    <w:lvl w:ilvl="5" w:tplc="04190005" w:tentative="1">
      <w:start w:val="1"/>
      <w:numFmt w:val="bullet"/>
      <w:lvlText w:val=""/>
      <w:lvlJc w:val="left"/>
      <w:pPr>
        <w:tabs>
          <w:tab w:val="num" w:pos="3780"/>
        </w:tabs>
        <w:ind w:left="3780" w:hanging="360"/>
      </w:pPr>
      <w:rPr>
        <w:rFonts w:ascii="Wingdings" w:hAnsi="Wingdings" w:hint="default"/>
      </w:rPr>
    </w:lvl>
    <w:lvl w:ilvl="6" w:tplc="04190001" w:tentative="1">
      <w:start w:val="1"/>
      <w:numFmt w:val="bullet"/>
      <w:lvlText w:val=""/>
      <w:lvlJc w:val="left"/>
      <w:pPr>
        <w:tabs>
          <w:tab w:val="num" w:pos="4500"/>
        </w:tabs>
        <w:ind w:left="4500" w:hanging="360"/>
      </w:pPr>
      <w:rPr>
        <w:rFonts w:ascii="Symbol" w:hAnsi="Symbol" w:hint="default"/>
      </w:rPr>
    </w:lvl>
    <w:lvl w:ilvl="7" w:tplc="04190003" w:tentative="1">
      <w:start w:val="1"/>
      <w:numFmt w:val="bullet"/>
      <w:lvlText w:val="o"/>
      <w:lvlJc w:val="left"/>
      <w:pPr>
        <w:tabs>
          <w:tab w:val="num" w:pos="5220"/>
        </w:tabs>
        <w:ind w:left="5220" w:hanging="360"/>
      </w:pPr>
      <w:rPr>
        <w:rFonts w:ascii="Courier New" w:hAnsi="Courier New" w:hint="default"/>
      </w:rPr>
    </w:lvl>
    <w:lvl w:ilvl="8" w:tplc="04190005" w:tentative="1">
      <w:start w:val="1"/>
      <w:numFmt w:val="bullet"/>
      <w:lvlText w:val=""/>
      <w:lvlJc w:val="left"/>
      <w:pPr>
        <w:tabs>
          <w:tab w:val="num" w:pos="5940"/>
        </w:tabs>
        <w:ind w:left="5940" w:hanging="360"/>
      </w:pPr>
      <w:rPr>
        <w:rFonts w:ascii="Wingdings" w:hAnsi="Wingdings" w:hint="default"/>
      </w:rPr>
    </w:lvl>
  </w:abstractNum>
  <w:abstractNum w:abstractNumId="38">
    <w:nsid w:val="0D425ECD"/>
    <w:multiLevelType w:val="hybridMultilevel"/>
    <w:tmpl w:val="092C2B80"/>
    <w:lvl w:ilvl="0" w:tplc="171AAB62">
      <w:start w:val="1"/>
      <w:numFmt w:val="decimal"/>
      <w:pStyle w:val="1"/>
      <w:lvlText w:val="%1)"/>
      <w:lvlJc w:val="left"/>
      <w:pPr>
        <w:tabs>
          <w:tab w:val="num" w:pos="1247"/>
        </w:tabs>
        <w:ind w:firstLine="709"/>
      </w:pPr>
      <w:rPr>
        <w:rFonts w:ascii="Times New Roman" w:eastAsia="Times New Roman" w:hAnsi="Times New Roman" w:cs="Times New Roman"/>
        <w:b w:val="0"/>
        <w:i w:val="0"/>
        <w:caps w:val="0"/>
        <w:strike w:val="0"/>
        <w:dstrike w:val="0"/>
        <w:vanish w:val="0"/>
        <w:color w:val="auto"/>
        <w:spacing w:val="0"/>
        <w:w w:val="100"/>
        <w:kern w:val="28"/>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800"/>
        </w:tabs>
        <w:ind w:left="1800" w:hanging="360"/>
      </w:pPr>
      <w:rPr>
        <w:rFonts w:cs="Times New Roman"/>
      </w:rPr>
    </w:lvl>
    <w:lvl w:ilvl="2" w:tplc="FFFFFFFF">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39">
    <w:nsid w:val="0D867810"/>
    <w:multiLevelType w:val="hybridMultilevel"/>
    <w:tmpl w:val="8C56621E"/>
    <w:lvl w:ilvl="0" w:tplc="0419001B">
      <w:start w:val="1"/>
      <w:numFmt w:val="bullet"/>
      <w:lvlText w:val="-"/>
      <w:lvlJc w:val="left"/>
      <w:pPr>
        <w:tabs>
          <w:tab w:val="num" w:pos="720"/>
        </w:tabs>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0E086AB6"/>
    <w:multiLevelType w:val="hybridMultilevel"/>
    <w:tmpl w:val="42F62F1A"/>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0E267190"/>
    <w:multiLevelType w:val="hybridMultilevel"/>
    <w:tmpl w:val="E91EE6EE"/>
    <w:lvl w:ilvl="0" w:tplc="0419001B">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0EBA1591"/>
    <w:multiLevelType w:val="hybridMultilevel"/>
    <w:tmpl w:val="2BBC3926"/>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0F654945"/>
    <w:multiLevelType w:val="hybridMultilevel"/>
    <w:tmpl w:val="5BA0A418"/>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0FE56781"/>
    <w:multiLevelType w:val="hybridMultilevel"/>
    <w:tmpl w:val="211E05F2"/>
    <w:lvl w:ilvl="0" w:tplc="C1FC75BC">
      <w:start w:val="1"/>
      <w:numFmt w:val="russianLow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nsid w:val="100C4BF7"/>
    <w:multiLevelType w:val="hybridMultilevel"/>
    <w:tmpl w:val="F7369774"/>
    <w:lvl w:ilvl="0" w:tplc="04190019">
      <w:start w:val="1"/>
      <w:numFmt w:val="bullet"/>
      <w:lvlText w:val="-"/>
      <w:lvlJc w:val="left"/>
      <w:pPr>
        <w:ind w:left="2160" w:hanging="360"/>
      </w:pPr>
      <w:rPr>
        <w:rFonts w:ascii="Courier New" w:hAnsi="Courier New"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6">
    <w:nsid w:val="102E6379"/>
    <w:multiLevelType w:val="hybridMultilevel"/>
    <w:tmpl w:val="E3140088"/>
    <w:lvl w:ilvl="0" w:tplc="B270FA08">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900"/>
        </w:tabs>
        <w:ind w:left="900" w:hanging="360"/>
      </w:pPr>
      <w:rPr>
        <w:rFonts w:ascii="Courier New" w:hAnsi="Courier New" w:hint="default"/>
      </w:rPr>
    </w:lvl>
    <w:lvl w:ilvl="2" w:tplc="04190005">
      <w:start w:val="1"/>
      <w:numFmt w:val="bullet"/>
      <w:lvlText w:val=""/>
      <w:lvlJc w:val="left"/>
      <w:pPr>
        <w:tabs>
          <w:tab w:val="num" w:pos="1620"/>
        </w:tabs>
        <w:ind w:left="1620" w:hanging="360"/>
      </w:pPr>
      <w:rPr>
        <w:rFonts w:ascii="Wingdings" w:hAnsi="Wingdings" w:hint="default"/>
      </w:rPr>
    </w:lvl>
    <w:lvl w:ilvl="3" w:tplc="04190001" w:tentative="1">
      <w:start w:val="1"/>
      <w:numFmt w:val="bullet"/>
      <w:lvlText w:val=""/>
      <w:lvlJc w:val="left"/>
      <w:pPr>
        <w:tabs>
          <w:tab w:val="num" w:pos="2340"/>
        </w:tabs>
        <w:ind w:left="2340" w:hanging="360"/>
      </w:pPr>
      <w:rPr>
        <w:rFonts w:ascii="Symbol" w:hAnsi="Symbol" w:hint="default"/>
      </w:rPr>
    </w:lvl>
    <w:lvl w:ilvl="4" w:tplc="04190003" w:tentative="1">
      <w:start w:val="1"/>
      <w:numFmt w:val="bullet"/>
      <w:lvlText w:val="o"/>
      <w:lvlJc w:val="left"/>
      <w:pPr>
        <w:tabs>
          <w:tab w:val="num" w:pos="3060"/>
        </w:tabs>
        <w:ind w:left="3060" w:hanging="360"/>
      </w:pPr>
      <w:rPr>
        <w:rFonts w:ascii="Courier New" w:hAnsi="Courier New" w:hint="default"/>
      </w:rPr>
    </w:lvl>
    <w:lvl w:ilvl="5" w:tplc="04190005" w:tentative="1">
      <w:start w:val="1"/>
      <w:numFmt w:val="bullet"/>
      <w:lvlText w:val=""/>
      <w:lvlJc w:val="left"/>
      <w:pPr>
        <w:tabs>
          <w:tab w:val="num" w:pos="3780"/>
        </w:tabs>
        <w:ind w:left="3780" w:hanging="360"/>
      </w:pPr>
      <w:rPr>
        <w:rFonts w:ascii="Wingdings" w:hAnsi="Wingdings" w:hint="default"/>
      </w:rPr>
    </w:lvl>
    <w:lvl w:ilvl="6" w:tplc="04190001" w:tentative="1">
      <w:start w:val="1"/>
      <w:numFmt w:val="bullet"/>
      <w:lvlText w:val=""/>
      <w:lvlJc w:val="left"/>
      <w:pPr>
        <w:tabs>
          <w:tab w:val="num" w:pos="4500"/>
        </w:tabs>
        <w:ind w:left="4500" w:hanging="360"/>
      </w:pPr>
      <w:rPr>
        <w:rFonts w:ascii="Symbol" w:hAnsi="Symbol" w:hint="default"/>
      </w:rPr>
    </w:lvl>
    <w:lvl w:ilvl="7" w:tplc="04190003" w:tentative="1">
      <w:start w:val="1"/>
      <w:numFmt w:val="bullet"/>
      <w:lvlText w:val="o"/>
      <w:lvlJc w:val="left"/>
      <w:pPr>
        <w:tabs>
          <w:tab w:val="num" w:pos="5220"/>
        </w:tabs>
        <w:ind w:left="5220" w:hanging="360"/>
      </w:pPr>
      <w:rPr>
        <w:rFonts w:ascii="Courier New" w:hAnsi="Courier New" w:hint="default"/>
      </w:rPr>
    </w:lvl>
    <w:lvl w:ilvl="8" w:tplc="04190005" w:tentative="1">
      <w:start w:val="1"/>
      <w:numFmt w:val="bullet"/>
      <w:lvlText w:val=""/>
      <w:lvlJc w:val="left"/>
      <w:pPr>
        <w:tabs>
          <w:tab w:val="num" w:pos="5940"/>
        </w:tabs>
        <w:ind w:left="5940" w:hanging="360"/>
      </w:pPr>
      <w:rPr>
        <w:rFonts w:ascii="Wingdings" w:hAnsi="Wingdings" w:hint="default"/>
      </w:rPr>
    </w:lvl>
  </w:abstractNum>
  <w:abstractNum w:abstractNumId="47">
    <w:nsid w:val="105A0A50"/>
    <w:multiLevelType w:val="hybridMultilevel"/>
    <w:tmpl w:val="99640648"/>
    <w:lvl w:ilvl="0" w:tplc="04190019">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109A19E1"/>
    <w:multiLevelType w:val="hybridMultilevel"/>
    <w:tmpl w:val="F552DE04"/>
    <w:lvl w:ilvl="0" w:tplc="04190019">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10A95B1B"/>
    <w:multiLevelType w:val="hybridMultilevel"/>
    <w:tmpl w:val="0604238E"/>
    <w:lvl w:ilvl="0" w:tplc="FFFFFFFF">
      <w:start w:val="1"/>
      <w:numFmt w:val="decimal"/>
      <w:pStyle w:val="Criticalpathname"/>
      <w:lvlText w:val="%1."/>
      <w:lvlJc w:val="left"/>
      <w:pPr>
        <w:tabs>
          <w:tab w:val="num" w:pos="1152"/>
        </w:tabs>
        <w:ind w:left="1152" w:hanging="792"/>
      </w:pPr>
      <w:rPr>
        <w:rFonts w:cs="Times New Roman" w:hint="default"/>
      </w:rPr>
    </w:lvl>
    <w:lvl w:ilvl="1" w:tplc="FFFFFFFF">
      <w:start w:val="1"/>
      <w:numFmt w:val="bullet"/>
      <w:lvlText w:val=""/>
      <w:lvlJc w:val="left"/>
      <w:pPr>
        <w:tabs>
          <w:tab w:val="num" w:pos="1872"/>
        </w:tabs>
        <w:ind w:left="1872" w:hanging="360"/>
      </w:pPr>
      <w:rPr>
        <w:rFonts w:ascii="Symbol" w:hAnsi="Symbol" w:hint="default"/>
      </w:rPr>
    </w:lvl>
    <w:lvl w:ilvl="2" w:tplc="FFFFFFFF">
      <w:start w:val="1"/>
      <w:numFmt w:val="lowerRoman"/>
      <w:lvlText w:val="%3."/>
      <w:lvlJc w:val="right"/>
      <w:pPr>
        <w:tabs>
          <w:tab w:val="num" w:pos="2592"/>
        </w:tabs>
        <w:ind w:left="2592" w:hanging="180"/>
      </w:pPr>
      <w:rPr>
        <w:rFonts w:cs="Times New Roman"/>
      </w:rPr>
    </w:lvl>
    <w:lvl w:ilvl="3" w:tplc="FFFFFFFF">
      <w:start w:val="1"/>
      <w:numFmt w:val="decimal"/>
      <w:lvlText w:val="%4."/>
      <w:lvlJc w:val="left"/>
      <w:pPr>
        <w:tabs>
          <w:tab w:val="num" w:pos="3312"/>
        </w:tabs>
        <w:ind w:left="3312" w:hanging="360"/>
      </w:pPr>
      <w:rPr>
        <w:rFonts w:cs="Times New Roman"/>
      </w:rPr>
    </w:lvl>
    <w:lvl w:ilvl="4" w:tplc="FFFFFFFF" w:tentative="1">
      <w:start w:val="1"/>
      <w:numFmt w:val="lowerLetter"/>
      <w:lvlText w:val="%5."/>
      <w:lvlJc w:val="left"/>
      <w:pPr>
        <w:tabs>
          <w:tab w:val="num" w:pos="4032"/>
        </w:tabs>
        <w:ind w:left="4032" w:hanging="360"/>
      </w:pPr>
      <w:rPr>
        <w:rFonts w:cs="Times New Roman"/>
      </w:rPr>
    </w:lvl>
    <w:lvl w:ilvl="5" w:tplc="FFFFFFFF" w:tentative="1">
      <w:start w:val="1"/>
      <w:numFmt w:val="lowerRoman"/>
      <w:lvlText w:val="%6."/>
      <w:lvlJc w:val="right"/>
      <w:pPr>
        <w:tabs>
          <w:tab w:val="num" w:pos="4752"/>
        </w:tabs>
        <w:ind w:left="4752" w:hanging="180"/>
      </w:pPr>
      <w:rPr>
        <w:rFonts w:cs="Times New Roman"/>
      </w:rPr>
    </w:lvl>
    <w:lvl w:ilvl="6" w:tplc="FFFFFFFF" w:tentative="1">
      <w:start w:val="1"/>
      <w:numFmt w:val="decimal"/>
      <w:lvlText w:val="%7."/>
      <w:lvlJc w:val="left"/>
      <w:pPr>
        <w:tabs>
          <w:tab w:val="num" w:pos="5472"/>
        </w:tabs>
        <w:ind w:left="5472" w:hanging="360"/>
      </w:pPr>
      <w:rPr>
        <w:rFonts w:cs="Times New Roman"/>
      </w:rPr>
    </w:lvl>
    <w:lvl w:ilvl="7" w:tplc="FFFFFFFF" w:tentative="1">
      <w:start w:val="1"/>
      <w:numFmt w:val="lowerLetter"/>
      <w:lvlText w:val="%8."/>
      <w:lvlJc w:val="left"/>
      <w:pPr>
        <w:tabs>
          <w:tab w:val="num" w:pos="6192"/>
        </w:tabs>
        <w:ind w:left="6192" w:hanging="360"/>
      </w:pPr>
      <w:rPr>
        <w:rFonts w:cs="Times New Roman"/>
      </w:rPr>
    </w:lvl>
    <w:lvl w:ilvl="8" w:tplc="FFFFFFFF" w:tentative="1">
      <w:start w:val="1"/>
      <w:numFmt w:val="lowerRoman"/>
      <w:lvlText w:val="%9."/>
      <w:lvlJc w:val="right"/>
      <w:pPr>
        <w:tabs>
          <w:tab w:val="num" w:pos="6912"/>
        </w:tabs>
        <w:ind w:left="6912" w:hanging="180"/>
      </w:pPr>
      <w:rPr>
        <w:rFonts w:cs="Times New Roman"/>
      </w:rPr>
    </w:lvl>
  </w:abstractNum>
  <w:abstractNum w:abstractNumId="50">
    <w:nsid w:val="10AE1330"/>
    <w:multiLevelType w:val="hybridMultilevel"/>
    <w:tmpl w:val="AB1E1AD0"/>
    <w:lvl w:ilvl="0" w:tplc="04190019">
      <w:start w:val="1"/>
      <w:numFmt w:val="bullet"/>
      <w:lvlText w:val="-"/>
      <w:lvlJc w:val="left"/>
      <w:pPr>
        <w:ind w:left="696" w:hanging="360"/>
      </w:pPr>
      <w:rPr>
        <w:rFonts w:ascii="Courier New" w:hAnsi="Courier New" w:hint="default"/>
        <w:sz w:val="18"/>
      </w:rPr>
    </w:lvl>
    <w:lvl w:ilvl="1" w:tplc="04090003" w:tentative="1">
      <w:start w:val="1"/>
      <w:numFmt w:val="bullet"/>
      <w:lvlText w:val="o"/>
      <w:lvlJc w:val="left"/>
      <w:pPr>
        <w:ind w:left="1416" w:hanging="360"/>
      </w:pPr>
      <w:rPr>
        <w:rFonts w:ascii="Courier New" w:hAnsi="Courier New" w:cs="Courier New" w:hint="default"/>
      </w:rPr>
    </w:lvl>
    <w:lvl w:ilvl="2" w:tplc="04090005" w:tentative="1">
      <w:start w:val="1"/>
      <w:numFmt w:val="bullet"/>
      <w:lvlText w:val=""/>
      <w:lvlJc w:val="left"/>
      <w:pPr>
        <w:ind w:left="2136" w:hanging="360"/>
      </w:pPr>
      <w:rPr>
        <w:rFonts w:ascii="Wingdings" w:hAnsi="Wingdings" w:hint="default"/>
      </w:rPr>
    </w:lvl>
    <w:lvl w:ilvl="3" w:tplc="04090001" w:tentative="1">
      <w:start w:val="1"/>
      <w:numFmt w:val="bullet"/>
      <w:lvlText w:val=""/>
      <w:lvlJc w:val="left"/>
      <w:pPr>
        <w:ind w:left="2856" w:hanging="360"/>
      </w:pPr>
      <w:rPr>
        <w:rFonts w:ascii="Symbol" w:hAnsi="Symbol" w:hint="default"/>
      </w:rPr>
    </w:lvl>
    <w:lvl w:ilvl="4" w:tplc="04090003" w:tentative="1">
      <w:start w:val="1"/>
      <w:numFmt w:val="bullet"/>
      <w:lvlText w:val="o"/>
      <w:lvlJc w:val="left"/>
      <w:pPr>
        <w:ind w:left="3576" w:hanging="360"/>
      </w:pPr>
      <w:rPr>
        <w:rFonts w:ascii="Courier New" w:hAnsi="Courier New" w:cs="Courier New" w:hint="default"/>
      </w:rPr>
    </w:lvl>
    <w:lvl w:ilvl="5" w:tplc="04090005" w:tentative="1">
      <w:start w:val="1"/>
      <w:numFmt w:val="bullet"/>
      <w:lvlText w:val=""/>
      <w:lvlJc w:val="left"/>
      <w:pPr>
        <w:ind w:left="4296" w:hanging="360"/>
      </w:pPr>
      <w:rPr>
        <w:rFonts w:ascii="Wingdings" w:hAnsi="Wingdings" w:hint="default"/>
      </w:rPr>
    </w:lvl>
    <w:lvl w:ilvl="6" w:tplc="04090001" w:tentative="1">
      <w:start w:val="1"/>
      <w:numFmt w:val="bullet"/>
      <w:lvlText w:val=""/>
      <w:lvlJc w:val="left"/>
      <w:pPr>
        <w:ind w:left="5016" w:hanging="360"/>
      </w:pPr>
      <w:rPr>
        <w:rFonts w:ascii="Symbol" w:hAnsi="Symbol" w:hint="default"/>
      </w:rPr>
    </w:lvl>
    <w:lvl w:ilvl="7" w:tplc="04090003" w:tentative="1">
      <w:start w:val="1"/>
      <w:numFmt w:val="bullet"/>
      <w:lvlText w:val="o"/>
      <w:lvlJc w:val="left"/>
      <w:pPr>
        <w:ind w:left="5736" w:hanging="360"/>
      </w:pPr>
      <w:rPr>
        <w:rFonts w:ascii="Courier New" w:hAnsi="Courier New" w:cs="Courier New" w:hint="default"/>
      </w:rPr>
    </w:lvl>
    <w:lvl w:ilvl="8" w:tplc="04090005" w:tentative="1">
      <w:start w:val="1"/>
      <w:numFmt w:val="bullet"/>
      <w:lvlText w:val=""/>
      <w:lvlJc w:val="left"/>
      <w:pPr>
        <w:ind w:left="6456" w:hanging="360"/>
      </w:pPr>
      <w:rPr>
        <w:rFonts w:ascii="Wingdings" w:hAnsi="Wingdings" w:hint="default"/>
      </w:rPr>
    </w:lvl>
  </w:abstractNum>
  <w:abstractNum w:abstractNumId="51">
    <w:nsid w:val="1146552F"/>
    <w:multiLevelType w:val="hybridMultilevel"/>
    <w:tmpl w:val="4C98B666"/>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1199587B"/>
    <w:multiLevelType w:val="hybridMultilevel"/>
    <w:tmpl w:val="64FED8E0"/>
    <w:lvl w:ilvl="0" w:tplc="0419001B">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11C42FFC"/>
    <w:multiLevelType w:val="hybridMultilevel"/>
    <w:tmpl w:val="7FB25F9E"/>
    <w:lvl w:ilvl="0" w:tplc="04190019">
      <w:start w:val="1"/>
      <w:numFmt w:val="bullet"/>
      <w:lvlText w:val="-"/>
      <w:lvlJc w:val="left"/>
      <w:pPr>
        <w:ind w:left="720" w:hanging="360"/>
      </w:pPr>
      <w:rPr>
        <w:rFonts w:ascii="Courier New" w:hAnsi="Courier New"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11D131B0"/>
    <w:multiLevelType w:val="hybridMultilevel"/>
    <w:tmpl w:val="B04CBEC4"/>
    <w:lvl w:ilvl="0" w:tplc="0419001B">
      <w:start w:val="1"/>
      <w:numFmt w:val="lowerRoman"/>
      <w:lvlText w:val="%1."/>
      <w:lvlJc w:val="righ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5">
    <w:nsid w:val="122721E8"/>
    <w:multiLevelType w:val="hybridMultilevel"/>
    <w:tmpl w:val="E88E5490"/>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6">
    <w:nsid w:val="134A43C8"/>
    <w:multiLevelType w:val="hybridMultilevel"/>
    <w:tmpl w:val="458C73A6"/>
    <w:lvl w:ilvl="0" w:tplc="04190019">
      <w:start w:val="1"/>
      <w:numFmt w:val="bullet"/>
      <w:lvlText w:val="-"/>
      <w:lvlJc w:val="left"/>
      <w:pPr>
        <w:ind w:left="720" w:hanging="360"/>
      </w:pPr>
      <w:rPr>
        <w:rFonts w:ascii="Courier New" w:hAnsi="Courier New"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13584F1A"/>
    <w:multiLevelType w:val="hybridMultilevel"/>
    <w:tmpl w:val="BBAC3260"/>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138B736F"/>
    <w:multiLevelType w:val="hybridMultilevel"/>
    <w:tmpl w:val="8944777A"/>
    <w:lvl w:ilvl="0" w:tplc="B270FA08">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139E3DBD"/>
    <w:multiLevelType w:val="hybridMultilevel"/>
    <w:tmpl w:val="89D08DBC"/>
    <w:lvl w:ilvl="0" w:tplc="04190019">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13DA4A10"/>
    <w:multiLevelType w:val="hybridMultilevel"/>
    <w:tmpl w:val="1A220728"/>
    <w:lvl w:ilvl="0" w:tplc="04190019">
      <w:start w:val="1"/>
      <w:numFmt w:val="bullet"/>
      <w:lvlText w:val="-"/>
      <w:lvlJc w:val="left"/>
      <w:pPr>
        <w:ind w:left="720" w:hanging="360"/>
      </w:pPr>
      <w:rPr>
        <w:rFonts w:ascii="Courier New" w:hAnsi="Courier New"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141F175A"/>
    <w:multiLevelType w:val="hybridMultilevel"/>
    <w:tmpl w:val="1BCEF21C"/>
    <w:lvl w:ilvl="0" w:tplc="C1FC75BC">
      <w:start w:val="1"/>
      <w:numFmt w:val="russianLow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14402183"/>
    <w:multiLevelType w:val="hybridMultilevel"/>
    <w:tmpl w:val="E116B162"/>
    <w:lvl w:ilvl="0" w:tplc="FFFFFFFF">
      <w:start w:val="4"/>
      <w:numFmt w:val="bullet"/>
      <w:pStyle w:val="Bullet"/>
      <w:lvlText w:val=""/>
      <w:lvlJc w:val="left"/>
      <w:pPr>
        <w:tabs>
          <w:tab w:val="num" w:pos="360"/>
        </w:tabs>
        <w:ind w:left="227" w:hanging="227"/>
      </w:pPr>
      <w:rPr>
        <w:rFonts w:ascii="Symbol" w:hAnsi="Symbol" w:hint="default"/>
        <w:color w:val="000000"/>
        <w:sz w:val="18"/>
      </w:rPr>
    </w:lvl>
    <w:lvl w:ilvl="1" w:tplc="FFFFFFFF">
      <w:numFmt w:val="bullet"/>
      <w:lvlText w:val="–"/>
      <w:lvlJc w:val="left"/>
      <w:pPr>
        <w:tabs>
          <w:tab w:val="num" w:pos="1440"/>
        </w:tabs>
        <w:ind w:left="1440" w:hanging="360"/>
      </w:pPr>
      <w:rPr>
        <w:rFonts w:ascii="Times" w:eastAsia="Times New Roman" w:hAnsi="Times" w:hint="default"/>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w:hAnsi="Courier" w:hint="default"/>
      </w:rPr>
    </w:lvl>
    <w:lvl w:ilvl="5" w:tplc="FFFFFFFF" w:tentative="1">
      <w:start w:val="1"/>
      <w:numFmt w:val="bullet"/>
      <w:lvlText w:val=""/>
      <w:lvlJc w:val="left"/>
      <w:pPr>
        <w:tabs>
          <w:tab w:val="num" w:pos="4320"/>
        </w:tabs>
        <w:ind w:left="4320" w:hanging="360"/>
      </w:pPr>
      <w:rPr>
        <w:rFonts w:ascii="Symbol" w:hAnsi="Symbol"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w:hAnsi="Courier" w:hint="default"/>
      </w:rPr>
    </w:lvl>
    <w:lvl w:ilvl="8" w:tplc="FFFFFFFF" w:tentative="1">
      <w:start w:val="1"/>
      <w:numFmt w:val="bullet"/>
      <w:lvlText w:val=""/>
      <w:lvlJc w:val="left"/>
      <w:pPr>
        <w:tabs>
          <w:tab w:val="num" w:pos="6480"/>
        </w:tabs>
        <w:ind w:left="6480" w:hanging="360"/>
      </w:pPr>
      <w:rPr>
        <w:rFonts w:ascii="Symbol" w:hAnsi="Symbol" w:hint="default"/>
      </w:rPr>
    </w:lvl>
  </w:abstractNum>
  <w:abstractNum w:abstractNumId="63">
    <w:nsid w:val="147C1BCD"/>
    <w:multiLevelType w:val="hybridMultilevel"/>
    <w:tmpl w:val="98BA9D3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4">
    <w:nsid w:val="149D0170"/>
    <w:multiLevelType w:val="hybridMultilevel"/>
    <w:tmpl w:val="84AE935A"/>
    <w:lvl w:ilvl="0" w:tplc="0419001B">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14CC13F9"/>
    <w:multiLevelType w:val="hybridMultilevel"/>
    <w:tmpl w:val="C5A0FF48"/>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15B73514"/>
    <w:multiLevelType w:val="hybridMultilevel"/>
    <w:tmpl w:val="E51E3FC4"/>
    <w:lvl w:ilvl="0" w:tplc="0419001B">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nsid w:val="16770D51"/>
    <w:multiLevelType w:val="hybridMultilevel"/>
    <w:tmpl w:val="F3000880"/>
    <w:lvl w:ilvl="0" w:tplc="C1FC75BC">
      <w:start w:val="1"/>
      <w:numFmt w:val="russianLow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16B12F49"/>
    <w:multiLevelType w:val="hybridMultilevel"/>
    <w:tmpl w:val="93E68D94"/>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16FC69FF"/>
    <w:multiLevelType w:val="hybridMultilevel"/>
    <w:tmpl w:val="0E8A3646"/>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17B521F1"/>
    <w:multiLevelType w:val="hybridMultilevel"/>
    <w:tmpl w:val="BFFA72C2"/>
    <w:lvl w:ilvl="0" w:tplc="0419001B">
      <w:start w:val="1"/>
      <w:numFmt w:val="bullet"/>
      <w:lvlText w:val="-"/>
      <w:lvlJc w:val="left"/>
      <w:pPr>
        <w:tabs>
          <w:tab w:val="num" w:pos="900"/>
        </w:tabs>
        <w:ind w:left="900" w:hanging="360"/>
      </w:pPr>
      <w:rPr>
        <w:rFonts w:ascii="Courier New" w:hAnsi="Courier New" w:hint="default"/>
        <w:sz w:val="18"/>
      </w:rPr>
    </w:lvl>
    <w:lvl w:ilvl="1" w:tplc="04190003">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1">
    <w:nsid w:val="186224BF"/>
    <w:multiLevelType w:val="hybridMultilevel"/>
    <w:tmpl w:val="E424C736"/>
    <w:lvl w:ilvl="0" w:tplc="0419001B">
      <w:start w:val="1"/>
      <w:numFmt w:val="bullet"/>
      <w:lvlText w:val="-"/>
      <w:lvlJc w:val="left"/>
      <w:pPr>
        <w:tabs>
          <w:tab w:val="num" w:pos="408"/>
        </w:tabs>
        <w:ind w:left="408" w:hanging="360"/>
      </w:pPr>
      <w:rPr>
        <w:rFonts w:ascii="Courier New" w:hAnsi="Courier New" w:hint="default"/>
      </w:rPr>
    </w:lvl>
    <w:lvl w:ilvl="1" w:tplc="04190003" w:tentative="1">
      <w:start w:val="1"/>
      <w:numFmt w:val="bullet"/>
      <w:lvlText w:val="o"/>
      <w:lvlJc w:val="left"/>
      <w:pPr>
        <w:tabs>
          <w:tab w:val="num" w:pos="1128"/>
        </w:tabs>
        <w:ind w:left="1128" w:hanging="360"/>
      </w:pPr>
      <w:rPr>
        <w:rFonts w:ascii="Courier New" w:hAnsi="Courier New" w:cs="Courier New" w:hint="default"/>
      </w:rPr>
    </w:lvl>
    <w:lvl w:ilvl="2" w:tplc="04190005" w:tentative="1">
      <w:start w:val="1"/>
      <w:numFmt w:val="bullet"/>
      <w:lvlText w:val=""/>
      <w:lvlJc w:val="left"/>
      <w:pPr>
        <w:tabs>
          <w:tab w:val="num" w:pos="1848"/>
        </w:tabs>
        <w:ind w:left="1848" w:hanging="360"/>
      </w:pPr>
      <w:rPr>
        <w:rFonts w:ascii="Wingdings" w:hAnsi="Wingdings" w:hint="default"/>
      </w:rPr>
    </w:lvl>
    <w:lvl w:ilvl="3" w:tplc="04190001" w:tentative="1">
      <w:start w:val="1"/>
      <w:numFmt w:val="bullet"/>
      <w:lvlText w:val=""/>
      <w:lvlJc w:val="left"/>
      <w:pPr>
        <w:tabs>
          <w:tab w:val="num" w:pos="2568"/>
        </w:tabs>
        <w:ind w:left="2568" w:hanging="360"/>
      </w:pPr>
      <w:rPr>
        <w:rFonts w:ascii="Symbol" w:hAnsi="Symbol" w:hint="default"/>
      </w:rPr>
    </w:lvl>
    <w:lvl w:ilvl="4" w:tplc="04190003" w:tentative="1">
      <w:start w:val="1"/>
      <w:numFmt w:val="bullet"/>
      <w:lvlText w:val="o"/>
      <w:lvlJc w:val="left"/>
      <w:pPr>
        <w:tabs>
          <w:tab w:val="num" w:pos="3288"/>
        </w:tabs>
        <w:ind w:left="3288" w:hanging="360"/>
      </w:pPr>
      <w:rPr>
        <w:rFonts w:ascii="Courier New" w:hAnsi="Courier New" w:cs="Courier New" w:hint="default"/>
      </w:rPr>
    </w:lvl>
    <w:lvl w:ilvl="5" w:tplc="04190005" w:tentative="1">
      <w:start w:val="1"/>
      <w:numFmt w:val="bullet"/>
      <w:lvlText w:val=""/>
      <w:lvlJc w:val="left"/>
      <w:pPr>
        <w:tabs>
          <w:tab w:val="num" w:pos="4008"/>
        </w:tabs>
        <w:ind w:left="4008" w:hanging="360"/>
      </w:pPr>
      <w:rPr>
        <w:rFonts w:ascii="Wingdings" w:hAnsi="Wingdings" w:hint="default"/>
      </w:rPr>
    </w:lvl>
    <w:lvl w:ilvl="6" w:tplc="04190001" w:tentative="1">
      <w:start w:val="1"/>
      <w:numFmt w:val="bullet"/>
      <w:lvlText w:val=""/>
      <w:lvlJc w:val="left"/>
      <w:pPr>
        <w:tabs>
          <w:tab w:val="num" w:pos="4728"/>
        </w:tabs>
        <w:ind w:left="4728" w:hanging="360"/>
      </w:pPr>
      <w:rPr>
        <w:rFonts w:ascii="Symbol" w:hAnsi="Symbol" w:hint="default"/>
      </w:rPr>
    </w:lvl>
    <w:lvl w:ilvl="7" w:tplc="04190003" w:tentative="1">
      <w:start w:val="1"/>
      <w:numFmt w:val="bullet"/>
      <w:lvlText w:val="o"/>
      <w:lvlJc w:val="left"/>
      <w:pPr>
        <w:tabs>
          <w:tab w:val="num" w:pos="5448"/>
        </w:tabs>
        <w:ind w:left="5448" w:hanging="360"/>
      </w:pPr>
      <w:rPr>
        <w:rFonts w:ascii="Courier New" w:hAnsi="Courier New" w:cs="Courier New" w:hint="default"/>
      </w:rPr>
    </w:lvl>
    <w:lvl w:ilvl="8" w:tplc="04190005" w:tentative="1">
      <w:start w:val="1"/>
      <w:numFmt w:val="bullet"/>
      <w:lvlText w:val=""/>
      <w:lvlJc w:val="left"/>
      <w:pPr>
        <w:tabs>
          <w:tab w:val="num" w:pos="6168"/>
        </w:tabs>
        <w:ind w:left="6168" w:hanging="360"/>
      </w:pPr>
      <w:rPr>
        <w:rFonts w:ascii="Wingdings" w:hAnsi="Wingdings" w:hint="default"/>
      </w:rPr>
    </w:lvl>
  </w:abstractNum>
  <w:abstractNum w:abstractNumId="72">
    <w:nsid w:val="188E46DD"/>
    <w:multiLevelType w:val="hybridMultilevel"/>
    <w:tmpl w:val="9D3A6360"/>
    <w:lvl w:ilvl="0" w:tplc="FFFFFFFF">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190F1A20"/>
    <w:multiLevelType w:val="hybridMultilevel"/>
    <w:tmpl w:val="7D3CDCC4"/>
    <w:lvl w:ilvl="0" w:tplc="04190001">
      <w:start w:val="1"/>
      <w:numFmt w:val="bullet"/>
      <w:pStyle w:val="a"/>
      <w:lvlText w:val="-"/>
      <w:lvlJc w:val="left"/>
      <w:pPr>
        <w:tabs>
          <w:tab w:val="num" w:pos="720"/>
        </w:tabs>
        <w:ind w:left="72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4">
    <w:nsid w:val="1A8C1287"/>
    <w:multiLevelType w:val="hybridMultilevel"/>
    <w:tmpl w:val="08F2695E"/>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1ABA00F9"/>
    <w:multiLevelType w:val="multilevel"/>
    <w:tmpl w:val="61EE5612"/>
    <w:lvl w:ilvl="0">
      <w:start w:val="4"/>
      <w:numFmt w:val="decimal"/>
      <w:pStyle w:val="Numbered0r"/>
      <w:lvlText w:val="%1"/>
      <w:lvlJc w:val="left"/>
      <w:pPr>
        <w:tabs>
          <w:tab w:val="num" w:pos="567"/>
        </w:tabs>
        <w:ind w:left="567" w:hanging="567"/>
      </w:pPr>
      <w:rPr>
        <w:rFonts w:cs="Times New Roman" w:hint="default"/>
      </w:rPr>
    </w:lvl>
    <w:lvl w:ilvl="1">
      <w:start w:val="6"/>
      <w:numFmt w:val="none"/>
      <w:pStyle w:val="Numberedr"/>
      <w:lvlText w:val="4.6"/>
      <w:lvlJc w:val="left"/>
      <w:pPr>
        <w:tabs>
          <w:tab w:val="num" w:pos="567"/>
        </w:tabs>
        <w:ind w:left="567" w:hanging="567"/>
      </w:pPr>
      <w:rPr>
        <w:rFonts w:cs="Times New Roman" w:hint="default"/>
      </w:rPr>
    </w:lvl>
    <w:lvl w:ilvl="2">
      <w:start w:val="1"/>
      <w:numFmt w:val="decimal"/>
      <w:pStyle w:val="Numbered2r"/>
      <w:lvlText w:val="%1.%2.%3"/>
      <w:lvlJc w:val="left"/>
      <w:pPr>
        <w:tabs>
          <w:tab w:val="num" w:pos="567"/>
        </w:tabs>
        <w:ind w:left="567" w:hanging="567"/>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6">
    <w:nsid w:val="1B4E243C"/>
    <w:multiLevelType w:val="hybridMultilevel"/>
    <w:tmpl w:val="4EAEE71A"/>
    <w:lvl w:ilvl="0" w:tplc="FFFFFFFF">
      <w:start w:val="1"/>
      <w:numFmt w:val="bullet"/>
      <w:lvlText w:val="-"/>
      <w:lvlJc w:val="left"/>
      <w:pPr>
        <w:ind w:left="1068" w:hanging="360"/>
      </w:pPr>
      <w:rPr>
        <w:rFonts w:ascii="Courier New" w:hAnsi="Courier New"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77">
    <w:nsid w:val="1B9B370E"/>
    <w:multiLevelType w:val="hybridMultilevel"/>
    <w:tmpl w:val="BB287304"/>
    <w:lvl w:ilvl="0" w:tplc="FFFFFFFF">
      <w:start w:val="1"/>
      <w:numFmt w:val="bullet"/>
      <w:lvlText w:val="-"/>
      <w:lvlJc w:val="left"/>
      <w:pPr>
        <w:tabs>
          <w:tab w:val="num" w:pos="720"/>
        </w:tabs>
        <w:ind w:left="720" w:hanging="360"/>
      </w:pPr>
      <w:rPr>
        <w:rFonts w:ascii="Courier New" w:hAnsi="Courier New" w:hint="default"/>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8">
    <w:nsid w:val="1C3306A9"/>
    <w:multiLevelType w:val="hybridMultilevel"/>
    <w:tmpl w:val="6608C564"/>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1C4F2EDE"/>
    <w:multiLevelType w:val="hybridMultilevel"/>
    <w:tmpl w:val="E32EDA42"/>
    <w:lvl w:ilvl="0" w:tplc="04190011">
      <w:start w:val="1"/>
      <w:numFmt w:val="decimal"/>
      <w:lvlText w:val="%1)"/>
      <w:lvlJc w:val="left"/>
      <w:pPr>
        <w:tabs>
          <w:tab w:val="num" w:pos="360"/>
        </w:tabs>
        <w:ind w:left="360" w:hanging="360"/>
      </w:pPr>
      <w:rPr>
        <w:rFonts w:cs="Times New Roman"/>
      </w:rPr>
    </w:lvl>
    <w:lvl w:ilvl="1" w:tplc="B270FA08">
      <w:start w:val="1"/>
      <w:numFmt w:val="bullet"/>
      <w:lvlText w:val=""/>
      <w:lvlJc w:val="left"/>
      <w:pPr>
        <w:tabs>
          <w:tab w:val="num" w:pos="1080"/>
        </w:tabs>
        <w:ind w:left="1080" w:hanging="360"/>
      </w:pPr>
      <w:rPr>
        <w:rFonts w:ascii="Symbol" w:hAnsi="Symbol" w:hint="default"/>
        <w:sz w:val="18"/>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80">
    <w:nsid w:val="1C86025F"/>
    <w:multiLevelType w:val="hybridMultilevel"/>
    <w:tmpl w:val="51F6E166"/>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1C953BF8"/>
    <w:multiLevelType w:val="hybridMultilevel"/>
    <w:tmpl w:val="C9649B10"/>
    <w:lvl w:ilvl="0" w:tplc="8806B086">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1D086AF5"/>
    <w:multiLevelType w:val="hybridMultilevel"/>
    <w:tmpl w:val="F3769AF4"/>
    <w:lvl w:ilvl="0" w:tplc="04190001">
      <w:start w:val="1"/>
      <w:numFmt w:val="bullet"/>
      <w:lvlText w:val=""/>
      <w:lvlJc w:val="left"/>
      <w:pPr>
        <w:tabs>
          <w:tab w:val="num" w:pos="408"/>
        </w:tabs>
        <w:ind w:left="408" w:hanging="360"/>
      </w:pPr>
      <w:rPr>
        <w:rFonts w:ascii="Symbol" w:hAnsi="Symbol" w:hint="default"/>
      </w:rPr>
    </w:lvl>
    <w:lvl w:ilvl="1" w:tplc="04190003" w:tentative="1">
      <w:start w:val="1"/>
      <w:numFmt w:val="bullet"/>
      <w:lvlText w:val="o"/>
      <w:lvlJc w:val="left"/>
      <w:pPr>
        <w:tabs>
          <w:tab w:val="num" w:pos="1128"/>
        </w:tabs>
        <w:ind w:left="1128" w:hanging="360"/>
      </w:pPr>
      <w:rPr>
        <w:rFonts w:ascii="Courier New" w:hAnsi="Courier New" w:cs="Courier New" w:hint="default"/>
      </w:rPr>
    </w:lvl>
    <w:lvl w:ilvl="2" w:tplc="04190005" w:tentative="1">
      <w:start w:val="1"/>
      <w:numFmt w:val="bullet"/>
      <w:lvlText w:val=""/>
      <w:lvlJc w:val="left"/>
      <w:pPr>
        <w:tabs>
          <w:tab w:val="num" w:pos="1848"/>
        </w:tabs>
        <w:ind w:left="1848" w:hanging="360"/>
      </w:pPr>
      <w:rPr>
        <w:rFonts w:ascii="Wingdings" w:hAnsi="Wingdings" w:hint="default"/>
      </w:rPr>
    </w:lvl>
    <w:lvl w:ilvl="3" w:tplc="04190001">
      <w:start w:val="1"/>
      <w:numFmt w:val="bullet"/>
      <w:lvlText w:val=""/>
      <w:lvlJc w:val="left"/>
      <w:pPr>
        <w:tabs>
          <w:tab w:val="num" w:pos="2568"/>
        </w:tabs>
        <w:ind w:left="2568" w:hanging="360"/>
      </w:pPr>
      <w:rPr>
        <w:rFonts w:ascii="Symbol" w:hAnsi="Symbol" w:hint="default"/>
      </w:rPr>
    </w:lvl>
    <w:lvl w:ilvl="4" w:tplc="04190003" w:tentative="1">
      <w:start w:val="1"/>
      <w:numFmt w:val="bullet"/>
      <w:lvlText w:val="o"/>
      <w:lvlJc w:val="left"/>
      <w:pPr>
        <w:tabs>
          <w:tab w:val="num" w:pos="3288"/>
        </w:tabs>
        <w:ind w:left="3288" w:hanging="360"/>
      </w:pPr>
      <w:rPr>
        <w:rFonts w:ascii="Courier New" w:hAnsi="Courier New" w:cs="Courier New" w:hint="default"/>
      </w:rPr>
    </w:lvl>
    <w:lvl w:ilvl="5" w:tplc="04190005" w:tentative="1">
      <w:start w:val="1"/>
      <w:numFmt w:val="bullet"/>
      <w:lvlText w:val=""/>
      <w:lvlJc w:val="left"/>
      <w:pPr>
        <w:tabs>
          <w:tab w:val="num" w:pos="4008"/>
        </w:tabs>
        <w:ind w:left="4008" w:hanging="360"/>
      </w:pPr>
      <w:rPr>
        <w:rFonts w:ascii="Wingdings" w:hAnsi="Wingdings" w:hint="default"/>
      </w:rPr>
    </w:lvl>
    <w:lvl w:ilvl="6" w:tplc="04190001" w:tentative="1">
      <w:start w:val="1"/>
      <w:numFmt w:val="bullet"/>
      <w:lvlText w:val=""/>
      <w:lvlJc w:val="left"/>
      <w:pPr>
        <w:tabs>
          <w:tab w:val="num" w:pos="4728"/>
        </w:tabs>
        <w:ind w:left="4728" w:hanging="360"/>
      </w:pPr>
      <w:rPr>
        <w:rFonts w:ascii="Symbol" w:hAnsi="Symbol" w:hint="default"/>
      </w:rPr>
    </w:lvl>
    <w:lvl w:ilvl="7" w:tplc="04190003" w:tentative="1">
      <w:start w:val="1"/>
      <w:numFmt w:val="bullet"/>
      <w:lvlText w:val="o"/>
      <w:lvlJc w:val="left"/>
      <w:pPr>
        <w:tabs>
          <w:tab w:val="num" w:pos="5448"/>
        </w:tabs>
        <w:ind w:left="5448" w:hanging="360"/>
      </w:pPr>
      <w:rPr>
        <w:rFonts w:ascii="Courier New" w:hAnsi="Courier New" w:cs="Courier New" w:hint="default"/>
      </w:rPr>
    </w:lvl>
    <w:lvl w:ilvl="8" w:tplc="04190005" w:tentative="1">
      <w:start w:val="1"/>
      <w:numFmt w:val="bullet"/>
      <w:lvlText w:val=""/>
      <w:lvlJc w:val="left"/>
      <w:pPr>
        <w:tabs>
          <w:tab w:val="num" w:pos="6168"/>
        </w:tabs>
        <w:ind w:left="6168" w:hanging="360"/>
      </w:pPr>
      <w:rPr>
        <w:rFonts w:ascii="Wingdings" w:hAnsi="Wingdings" w:hint="default"/>
      </w:rPr>
    </w:lvl>
  </w:abstractNum>
  <w:abstractNum w:abstractNumId="83">
    <w:nsid w:val="1D980526"/>
    <w:multiLevelType w:val="hybridMultilevel"/>
    <w:tmpl w:val="20BE6D28"/>
    <w:lvl w:ilvl="0" w:tplc="04190019">
      <w:start w:val="1"/>
      <w:numFmt w:val="bullet"/>
      <w:lvlText w:val="-"/>
      <w:lvlJc w:val="left"/>
      <w:pPr>
        <w:ind w:left="720" w:hanging="360"/>
      </w:pPr>
      <w:rPr>
        <w:rFonts w:ascii="Courier New" w:hAnsi="Courier New"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1DB43289"/>
    <w:multiLevelType w:val="hybridMultilevel"/>
    <w:tmpl w:val="F6EAF7BE"/>
    <w:lvl w:ilvl="0" w:tplc="04190019">
      <w:start w:val="1"/>
      <w:numFmt w:val="bullet"/>
      <w:lvlText w:val="-"/>
      <w:lvlJc w:val="left"/>
      <w:pPr>
        <w:ind w:left="1344" w:hanging="360"/>
      </w:pPr>
      <w:rPr>
        <w:rFonts w:ascii="Courier New" w:hAnsi="Courier New"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064" w:hanging="360"/>
      </w:pPr>
      <w:rPr>
        <w:rFonts w:ascii="Courier New" w:hAnsi="Courier New" w:cs="Courier New" w:hint="default"/>
      </w:rPr>
    </w:lvl>
    <w:lvl w:ilvl="2" w:tplc="04090005" w:tentative="1">
      <w:start w:val="1"/>
      <w:numFmt w:val="bullet"/>
      <w:lvlText w:val=""/>
      <w:lvlJc w:val="left"/>
      <w:pPr>
        <w:ind w:left="2784" w:hanging="360"/>
      </w:pPr>
      <w:rPr>
        <w:rFonts w:ascii="Wingdings" w:hAnsi="Wingdings" w:hint="default"/>
      </w:rPr>
    </w:lvl>
    <w:lvl w:ilvl="3" w:tplc="04090001" w:tentative="1">
      <w:start w:val="1"/>
      <w:numFmt w:val="bullet"/>
      <w:lvlText w:val=""/>
      <w:lvlJc w:val="left"/>
      <w:pPr>
        <w:ind w:left="3504" w:hanging="360"/>
      </w:pPr>
      <w:rPr>
        <w:rFonts w:ascii="Symbol" w:hAnsi="Symbol" w:hint="default"/>
      </w:rPr>
    </w:lvl>
    <w:lvl w:ilvl="4" w:tplc="04090003" w:tentative="1">
      <w:start w:val="1"/>
      <w:numFmt w:val="bullet"/>
      <w:lvlText w:val="o"/>
      <w:lvlJc w:val="left"/>
      <w:pPr>
        <w:ind w:left="4224" w:hanging="360"/>
      </w:pPr>
      <w:rPr>
        <w:rFonts w:ascii="Courier New" w:hAnsi="Courier New" w:cs="Courier New" w:hint="default"/>
      </w:rPr>
    </w:lvl>
    <w:lvl w:ilvl="5" w:tplc="04090005" w:tentative="1">
      <w:start w:val="1"/>
      <w:numFmt w:val="bullet"/>
      <w:lvlText w:val=""/>
      <w:lvlJc w:val="left"/>
      <w:pPr>
        <w:ind w:left="4944" w:hanging="360"/>
      </w:pPr>
      <w:rPr>
        <w:rFonts w:ascii="Wingdings" w:hAnsi="Wingdings" w:hint="default"/>
      </w:rPr>
    </w:lvl>
    <w:lvl w:ilvl="6" w:tplc="04090001" w:tentative="1">
      <w:start w:val="1"/>
      <w:numFmt w:val="bullet"/>
      <w:lvlText w:val=""/>
      <w:lvlJc w:val="left"/>
      <w:pPr>
        <w:ind w:left="5664" w:hanging="360"/>
      </w:pPr>
      <w:rPr>
        <w:rFonts w:ascii="Symbol" w:hAnsi="Symbol" w:hint="default"/>
      </w:rPr>
    </w:lvl>
    <w:lvl w:ilvl="7" w:tplc="04090003" w:tentative="1">
      <w:start w:val="1"/>
      <w:numFmt w:val="bullet"/>
      <w:lvlText w:val="o"/>
      <w:lvlJc w:val="left"/>
      <w:pPr>
        <w:ind w:left="6384" w:hanging="360"/>
      </w:pPr>
      <w:rPr>
        <w:rFonts w:ascii="Courier New" w:hAnsi="Courier New" w:cs="Courier New" w:hint="default"/>
      </w:rPr>
    </w:lvl>
    <w:lvl w:ilvl="8" w:tplc="04090005" w:tentative="1">
      <w:start w:val="1"/>
      <w:numFmt w:val="bullet"/>
      <w:lvlText w:val=""/>
      <w:lvlJc w:val="left"/>
      <w:pPr>
        <w:ind w:left="7104" w:hanging="360"/>
      </w:pPr>
      <w:rPr>
        <w:rFonts w:ascii="Wingdings" w:hAnsi="Wingdings" w:hint="default"/>
      </w:rPr>
    </w:lvl>
  </w:abstractNum>
  <w:abstractNum w:abstractNumId="85">
    <w:nsid w:val="1E030D23"/>
    <w:multiLevelType w:val="hybridMultilevel"/>
    <w:tmpl w:val="54825E86"/>
    <w:lvl w:ilvl="0" w:tplc="04190019">
      <w:start w:val="1"/>
      <w:numFmt w:val="bullet"/>
      <w:lvlText w:val="-"/>
      <w:lvlJc w:val="left"/>
      <w:pPr>
        <w:ind w:left="720" w:hanging="360"/>
      </w:pPr>
      <w:rPr>
        <w:rFonts w:ascii="Courier New" w:hAnsi="Courier New"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1E8C24EB"/>
    <w:multiLevelType w:val="hybridMultilevel"/>
    <w:tmpl w:val="C93E0478"/>
    <w:lvl w:ilvl="0" w:tplc="C1FC75BC">
      <w:start w:val="1"/>
      <w:numFmt w:val="russianLow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7">
    <w:nsid w:val="1F1C313A"/>
    <w:multiLevelType w:val="hybridMultilevel"/>
    <w:tmpl w:val="86FE5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1F5248AB"/>
    <w:multiLevelType w:val="hybridMultilevel"/>
    <w:tmpl w:val="14F2F418"/>
    <w:lvl w:ilvl="0" w:tplc="04090001">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1F75023B"/>
    <w:multiLevelType w:val="hybridMultilevel"/>
    <w:tmpl w:val="87DA5FDA"/>
    <w:lvl w:ilvl="0" w:tplc="04190019">
      <w:start w:val="1"/>
      <w:numFmt w:val="bullet"/>
      <w:lvlText w:val="-"/>
      <w:lvlJc w:val="left"/>
      <w:pPr>
        <w:ind w:left="720" w:hanging="360"/>
      </w:pPr>
      <w:rPr>
        <w:rFonts w:ascii="Courier New" w:hAnsi="Courier New"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1F8A279B"/>
    <w:multiLevelType w:val="hybridMultilevel"/>
    <w:tmpl w:val="4D681390"/>
    <w:lvl w:ilvl="0" w:tplc="04190019">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20285D60"/>
    <w:multiLevelType w:val="hybridMultilevel"/>
    <w:tmpl w:val="D700AB06"/>
    <w:lvl w:ilvl="0" w:tplc="04190019">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203F4180"/>
    <w:multiLevelType w:val="hybridMultilevel"/>
    <w:tmpl w:val="07AE11C2"/>
    <w:lvl w:ilvl="0" w:tplc="04190019">
      <w:start w:val="1"/>
      <w:numFmt w:val="bullet"/>
      <w:lvlText w:val="-"/>
      <w:lvlJc w:val="left"/>
      <w:pPr>
        <w:ind w:left="1080" w:hanging="360"/>
      </w:pPr>
      <w:rPr>
        <w:rFonts w:ascii="Courier New" w:hAnsi="Courier New" w:hint="default"/>
        <w:sz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3">
    <w:nsid w:val="208D7B24"/>
    <w:multiLevelType w:val="hybridMultilevel"/>
    <w:tmpl w:val="EF4A95C2"/>
    <w:lvl w:ilvl="0" w:tplc="04190019">
      <w:start w:val="1"/>
      <w:numFmt w:val="bullet"/>
      <w:lvlText w:val="-"/>
      <w:lvlJc w:val="left"/>
      <w:pPr>
        <w:ind w:left="1344" w:hanging="360"/>
      </w:pPr>
      <w:rPr>
        <w:rFonts w:ascii="Courier New" w:hAnsi="Courier New" w:hint="default"/>
        <w:sz w:val="18"/>
      </w:rPr>
    </w:lvl>
    <w:lvl w:ilvl="1" w:tplc="04090003" w:tentative="1">
      <w:start w:val="1"/>
      <w:numFmt w:val="bullet"/>
      <w:lvlText w:val="o"/>
      <w:lvlJc w:val="left"/>
      <w:pPr>
        <w:ind w:left="2064" w:hanging="360"/>
      </w:pPr>
      <w:rPr>
        <w:rFonts w:ascii="Courier New" w:hAnsi="Courier New" w:cs="Courier New" w:hint="default"/>
      </w:rPr>
    </w:lvl>
    <w:lvl w:ilvl="2" w:tplc="04090005" w:tentative="1">
      <w:start w:val="1"/>
      <w:numFmt w:val="bullet"/>
      <w:lvlText w:val=""/>
      <w:lvlJc w:val="left"/>
      <w:pPr>
        <w:ind w:left="2784" w:hanging="360"/>
      </w:pPr>
      <w:rPr>
        <w:rFonts w:ascii="Wingdings" w:hAnsi="Wingdings" w:hint="default"/>
      </w:rPr>
    </w:lvl>
    <w:lvl w:ilvl="3" w:tplc="04090001" w:tentative="1">
      <w:start w:val="1"/>
      <w:numFmt w:val="bullet"/>
      <w:lvlText w:val=""/>
      <w:lvlJc w:val="left"/>
      <w:pPr>
        <w:ind w:left="3504" w:hanging="360"/>
      </w:pPr>
      <w:rPr>
        <w:rFonts w:ascii="Symbol" w:hAnsi="Symbol" w:hint="default"/>
      </w:rPr>
    </w:lvl>
    <w:lvl w:ilvl="4" w:tplc="04090003" w:tentative="1">
      <w:start w:val="1"/>
      <w:numFmt w:val="bullet"/>
      <w:lvlText w:val="o"/>
      <w:lvlJc w:val="left"/>
      <w:pPr>
        <w:ind w:left="4224" w:hanging="360"/>
      </w:pPr>
      <w:rPr>
        <w:rFonts w:ascii="Courier New" w:hAnsi="Courier New" w:cs="Courier New" w:hint="default"/>
      </w:rPr>
    </w:lvl>
    <w:lvl w:ilvl="5" w:tplc="04090005" w:tentative="1">
      <w:start w:val="1"/>
      <w:numFmt w:val="bullet"/>
      <w:lvlText w:val=""/>
      <w:lvlJc w:val="left"/>
      <w:pPr>
        <w:ind w:left="4944" w:hanging="360"/>
      </w:pPr>
      <w:rPr>
        <w:rFonts w:ascii="Wingdings" w:hAnsi="Wingdings" w:hint="default"/>
      </w:rPr>
    </w:lvl>
    <w:lvl w:ilvl="6" w:tplc="04090001" w:tentative="1">
      <w:start w:val="1"/>
      <w:numFmt w:val="bullet"/>
      <w:lvlText w:val=""/>
      <w:lvlJc w:val="left"/>
      <w:pPr>
        <w:ind w:left="5664" w:hanging="360"/>
      </w:pPr>
      <w:rPr>
        <w:rFonts w:ascii="Symbol" w:hAnsi="Symbol" w:hint="default"/>
      </w:rPr>
    </w:lvl>
    <w:lvl w:ilvl="7" w:tplc="04090003" w:tentative="1">
      <w:start w:val="1"/>
      <w:numFmt w:val="bullet"/>
      <w:lvlText w:val="o"/>
      <w:lvlJc w:val="left"/>
      <w:pPr>
        <w:ind w:left="6384" w:hanging="360"/>
      </w:pPr>
      <w:rPr>
        <w:rFonts w:ascii="Courier New" w:hAnsi="Courier New" w:cs="Courier New" w:hint="default"/>
      </w:rPr>
    </w:lvl>
    <w:lvl w:ilvl="8" w:tplc="04090005" w:tentative="1">
      <w:start w:val="1"/>
      <w:numFmt w:val="bullet"/>
      <w:lvlText w:val=""/>
      <w:lvlJc w:val="left"/>
      <w:pPr>
        <w:ind w:left="7104" w:hanging="360"/>
      </w:pPr>
      <w:rPr>
        <w:rFonts w:ascii="Wingdings" w:hAnsi="Wingdings" w:hint="default"/>
      </w:rPr>
    </w:lvl>
  </w:abstractNum>
  <w:abstractNum w:abstractNumId="94">
    <w:nsid w:val="20C738E1"/>
    <w:multiLevelType w:val="hybridMultilevel"/>
    <w:tmpl w:val="86249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219036FB"/>
    <w:multiLevelType w:val="hybridMultilevel"/>
    <w:tmpl w:val="17662CCA"/>
    <w:lvl w:ilvl="0" w:tplc="0419001B">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21B543B1"/>
    <w:multiLevelType w:val="hybridMultilevel"/>
    <w:tmpl w:val="29A4053C"/>
    <w:lvl w:ilvl="0" w:tplc="0419001B">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21F97F12"/>
    <w:multiLevelType w:val="hybridMultilevel"/>
    <w:tmpl w:val="723A779A"/>
    <w:lvl w:ilvl="0" w:tplc="FFFFFFFF">
      <w:start w:val="1"/>
      <w:numFmt w:val="bullet"/>
      <w:lvlText w:val="-"/>
      <w:lvlJc w:val="left"/>
      <w:pPr>
        <w:tabs>
          <w:tab w:val="num" w:pos="720"/>
        </w:tabs>
        <w:ind w:left="720" w:hanging="360"/>
      </w:pPr>
      <w:rPr>
        <w:rFonts w:ascii="Courier New" w:hAnsi="Courier New" w:hint="default"/>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8">
    <w:nsid w:val="22106729"/>
    <w:multiLevelType w:val="hybridMultilevel"/>
    <w:tmpl w:val="C67ABAD0"/>
    <w:lvl w:ilvl="0" w:tplc="04190019">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2212538C"/>
    <w:multiLevelType w:val="hybridMultilevel"/>
    <w:tmpl w:val="C1CEA47C"/>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228C091F"/>
    <w:multiLevelType w:val="hybridMultilevel"/>
    <w:tmpl w:val="5CAED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nsid w:val="22A24D85"/>
    <w:multiLevelType w:val="hybridMultilevel"/>
    <w:tmpl w:val="741258EC"/>
    <w:lvl w:ilvl="0" w:tplc="FFFFFFFF">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nsid w:val="22EA2324"/>
    <w:multiLevelType w:val="hybridMultilevel"/>
    <w:tmpl w:val="B59E0BDE"/>
    <w:lvl w:ilvl="0" w:tplc="0419001B">
      <w:start w:val="1"/>
      <w:numFmt w:val="bullet"/>
      <w:lvlText w:val="-"/>
      <w:lvlJc w:val="left"/>
      <w:pPr>
        <w:tabs>
          <w:tab w:val="num" w:pos="360"/>
        </w:tabs>
        <w:ind w:left="360" w:hanging="360"/>
      </w:pPr>
      <w:rPr>
        <w:rFonts w:ascii="Courier New" w:hAnsi="Courier New" w:hint="default"/>
        <w:sz w:val="18"/>
      </w:rPr>
    </w:lvl>
    <w:lvl w:ilvl="1" w:tplc="04190003">
      <w:start w:val="1"/>
      <w:numFmt w:val="bullet"/>
      <w:lvlText w:val="o"/>
      <w:lvlJc w:val="left"/>
      <w:pPr>
        <w:tabs>
          <w:tab w:val="num" w:pos="540"/>
        </w:tabs>
        <w:ind w:left="540" w:hanging="360"/>
      </w:pPr>
      <w:rPr>
        <w:rFonts w:ascii="Courier New" w:hAnsi="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103">
    <w:nsid w:val="238D1F97"/>
    <w:multiLevelType w:val="hybridMultilevel"/>
    <w:tmpl w:val="396688F6"/>
    <w:lvl w:ilvl="0" w:tplc="0419001B">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1">
      <w:start w:val="1"/>
      <w:numFmt w:val="bullet"/>
      <w:lvlText w:val=""/>
      <w:lvlJc w:val="left"/>
      <w:pPr>
        <w:ind w:left="2520" w:hanging="360"/>
      </w:pPr>
      <w:rPr>
        <w:rFonts w:ascii="Symbol" w:hAnsi="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4">
    <w:nsid w:val="24464372"/>
    <w:multiLevelType w:val="hybridMultilevel"/>
    <w:tmpl w:val="47005F14"/>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nsid w:val="24673B6D"/>
    <w:multiLevelType w:val="hybridMultilevel"/>
    <w:tmpl w:val="8F204FCE"/>
    <w:lvl w:ilvl="0" w:tplc="04190019">
      <w:start w:val="1"/>
      <w:numFmt w:val="bullet"/>
      <w:lvlText w:val="-"/>
      <w:lvlJc w:val="left"/>
      <w:pPr>
        <w:ind w:left="720" w:hanging="360"/>
      </w:pPr>
      <w:rPr>
        <w:rFonts w:ascii="Courier New" w:hAnsi="Courier New"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25624AC7"/>
    <w:multiLevelType w:val="hybridMultilevel"/>
    <w:tmpl w:val="10005394"/>
    <w:lvl w:ilvl="0" w:tplc="04190019">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256A198C"/>
    <w:multiLevelType w:val="hybridMultilevel"/>
    <w:tmpl w:val="A3CE7E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258D3CC9"/>
    <w:multiLevelType w:val="hybridMultilevel"/>
    <w:tmpl w:val="6AF009A8"/>
    <w:lvl w:ilvl="0" w:tplc="04190019">
      <w:start w:val="1"/>
      <w:numFmt w:val="bullet"/>
      <w:lvlText w:val="-"/>
      <w:lvlJc w:val="left"/>
      <w:pPr>
        <w:ind w:left="720" w:hanging="360"/>
      </w:pPr>
      <w:rPr>
        <w:rFonts w:ascii="Courier New" w:hAnsi="Courier New"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nsid w:val="261063FD"/>
    <w:multiLevelType w:val="hybridMultilevel"/>
    <w:tmpl w:val="89E0DFF2"/>
    <w:lvl w:ilvl="0" w:tplc="04190019">
      <w:start w:val="1"/>
      <w:numFmt w:val="bullet"/>
      <w:lvlText w:val="-"/>
      <w:lvlJc w:val="left"/>
      <w:pPr>
        <w:ind w:left="720" w:hanging="360"/>
      </w:pPr>
      <w:rPr>
        <w:rFonts w:ascii="Courier New" w:hAnsi="Courier New"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26E7322E"/>
    <w:multiLevelType w:val="hybridMultilevel"/>
    <w:tmpl w:val="8BC8182A"/>
    <w:lvl w:ilvl="0" w:tplc="04190019">
      <w:start w:val="1"/>
      <w:numFmt w:val="bullet"/>
      <w:lvlText w:val="-"/>
      <w:lvlJc w:val="left"/>
      <w:pPr>
        <w:ind w:left="720" w:hanging="360"/>
      </w:pPr>
      <w:rPr>
        <w:rFonts w:ascii="Courier New" w:hAnsi="Courier New"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26F53CAD"/>
    <w:multiLevelType w:val="hybridMultilevel"/>
    <w:tmpl w:val="069ABA34"/>
    <w:lvl w:ilvl="0" w:tplc="04190019">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271D40A0"/>
    <w:multiLevelType w:val="hybridMultilevel"/>
    <w:tmpl w:val="960CF14C"/>
    <w:lvl w:ilvl="0" w:tplc="C1FC75BC">
      <w:start w:val="1"/>
      <w:numFmt w:val="russianLow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3">
    <w:nsid w:val="27482403"/>
    <w:multiLevelType w:val="hybridMultilevel"/>
    <w:tmpl w:val="9A1A5B1A"/>
    <w:lvl w:ilvl="0" w:tplc="0419001B">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nsid w:val="27A05FFF"/>
    <w:multiLevelType w:val="hybridMultilevel"/>
    <w:tmpl w:val="E9423946"/>
    <w:lvl w:ilvl="0" w:tplc="0419001B">
      <w:start w:val="1"/>
      <w:numFmt w:val="bullet"/>
      <w:lvlText w:val="-"/>
      <w:lvlJc w:val="left"/>
      <w:pPr>
        <w:tabs>
          <w:tab w:val="num" w:pos="900"/>
        </w:tabs>
        <w:ind w:left="900" w:hanging="360"/>
      </w:pPr>
      <w:rPr>
        <w:rFonts w:ascii="Courier New" w:hAnsi="Courier New" w:hint="default"/>
        <w:sz w:val="18"/>
      </w:rPr>
    </w:lvl>
    <w:lvl w:ilvl="1" w:tplc="04190003">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5">
    <w:nsid w:val="281E540F"/>
    <w:multiLevelType w:val="hybridMultilevel"/>
    <w:tmpl w:val="26FAC0CC"/>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nsid w:val="289A4EFC"/>
    <w:multiLevelType w:val="hybridMultilevel"/>
    <w:tmpl w:val="A992C534"/>
    <w:lvl w:ilvl="0" w:tplc="04190019">
      <w:start w:val="1"/>
      <w:numFmt w:val="bullet"/>
      <w:lvlText w:val="-"/>
      <w:lvlJc w:val="left"/>
      <w:pPr>
        <w:ind w:left="720" w:hanging="360"/>
      </w:pPr>
      <w:rPr>
        <w:rFonts w:ascii="Courier New" w:hAnsi="Courier New"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nsid w:val="28F45177"/>
    <w:multiLevelType w:val="hybridMultilevel"/>
    <w:tmpl w:val="30FEE67E"/>
    <w:lvl w:ilvl="0" w:tplc="0419001B">
      <w:start w:val="1"/>
      <w:numFmt w:val="bullet"/>
      <w:lvlText w:val="-"/>
      <w:lvlJc w:val="left"/>
      <w:pPr>
        <w:tabs>
          <w:tab w:val="num" w:pos="1080"/>
        </w:tabs>
        <w:ind w:left="1080" w:hanging="360"/>
      </w:pPr>
      <w:rPr>
        <w:rFonts w:ascii="Courier New" w:hAnsi="Courier New" w:hint="default"/>
        <w:sz w:val="18"/>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8">
    <w:nsid w:val="29D05391"/>
    <w:multiLevelType w:val="hybridMultilevel"/>
    <w:tmpl w:val="3530F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nsid w:val="29F5476E"/>
    <w:multiLevelType w:val="hybridMultilevel"/>
    <w:tmpl w:val="3AD6A228"/>
    <w:lvl w:ilvl="0" w:tplc="0419001B">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nsid w:val="2A356125"/>
    <w:multiLevelType w:val="hybridMultilevel"/>
    <w:tmpl w:val="0EA051CC"/>
    <w:lvl w:ilvl="0" w:tplc="0419001B">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nsid w:val="2ADC07FF"/>
    <w:multiLevelType w:val="hybridMultilevel"/>
    <w:tmpl w:val="DE0E7882"/>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nsid w:val="2B66309A"/>
    <w:multiLevelType w:val="hybridMultilevel"/>
    <w:tmpl w:val="A41A246A"/>
    <w:lvl w:ilvl="0" w:tplc="0419001B">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nsid w:val="2BF76718"/>
    <w:multiLevelType w:val="hybridMultilevel"/>
    <w:tmpl w:val="B0CAB9A2"/>
    <w:lvl w:ilvl="0" w:tplc="FFFFFFFF">
      <w:start w:val="1"/>
      <w:numFmt w:val="bullet"/>
      <w:lvlText w:val="-"/>
      <w:lvlJc w:val="left"/>
      <w:pPr>
        <w:tabs>
          <w:tab w:val="num" w:pos="360"/>
        </w:tabs>
        <w:ind w:left="360" w:hanging="360"/>
      </w:pPr>
      <w:rPr>
        <w:rFonts w:ascii="Courier New" w:hAnsi="Courier New"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24">
    <w:nsid w:val="2C6C72B7"/>
    <w:multiLevelType w:val="hybridMultilevel"/>
    <w:tmpl w:val="1EAC0714"/>
    <w:lvl w:ilvl="0" w:tplc="0419000F">
      <w:start w:val="1"/>
      <w:numFmt w:val="decimal"/>
      <w:pStyle w:val="BodyTextNumbered"/>
      <w:lvlText w:val="%1."/>
      <w:lvlJc w:val="left"/>
      <w:pPr>
        <w:tabs>
          <w:tab w:val="num" w:pos="1649"/>
        </w:tabs>
        <w:ind w:left="1649" w:hanging="360"/>
      </w:pPr>
      <w:rPr>
        <w:rFonts w:cs="Times New Roman" w:hint="default"/>
      </w:rPr>
    </w:lvl>
    <w:lvl w:ilvl="1" w:tplc="04190019" w:tentative="1">
      <w:start w:val="1"/>
      <w:numFmt w:val="lowerLetter"/>
      <w:lvlText w:val="%2."/>
      <w:lvlJc w:val="left"/>
      <w:pPr>
        <w:tabs>
          <w:tab w:val="num" w:pos="2369"/>
        </w:tabs>
        <w:ind w:left="2369" w:hanging="360"/>
      </w:pPr>
      <w:rPr>
        <w:rFonts w:cs="Times New Roman"/>
      </w:rPr>
    </w:lvl>
    <w:lvl w:ilvl="2" w:tplc="0419001B" w:tentative="1">
      <w:start w:val="1"/>
      <w:numFmt w:val="lowerRoman"/>
      <w:lvlText w:val="%3."/>
      <w:lvlJc w:val="right"/>
      <w:pPr>
        <w:tabs>
          <w:tab w:val="num" w:pos="3089"/>
        </w:tabs>
        <w:ind w:left="3089" w:hanging="180"/>
      </w:pPr>
      <w:rPr>
        <w:rFonts w:cs="Times New Roman"/>
      </w:rPr>
    </w:lvl>
    <w:lvl w:ilvl="3" w:tplc="0419000F" w:tentative="1">
      <w:start w:val="1"/>
      <w:numFmt w:val="decimal"/>
      <w:lvlText w:val="%4."/>
      <w:lvlJc w:val="left"/>
      <w:pPr>
        <w:tabs>
          <w:tab w:val="num" w:pos="3809"/>
        </w:tabs>
        <w:ind w:left="3809" w:hanging="360"/>
      </w:pPr>
      <w:rPr>
        <w:rFonts w:cs="Times New Roman"/>
      </w:rPr>
    </w:lvl>
    <w:lvl w:ilvl="4" w:tplc="04190019" w:tentative="1">
      <w:start w:val="1"/>
      <w:numFmt w:val="lowerLetter"/>
      <w:lvlText w:val="%5."/>
      <w:lvlJc w:val="left"/>
      <w:pPr>
        <w:tabs>
          <w:tab w:val="num" w:pos="4529"/>
        </w:tabs>
        <w:ind w:left="4529" w:hanging="360"/>
      </w:pPr>
      <w:rPr>
        <w:rFonts w:cs="Times New Roman"/>
      </w:rPr>
    </w:lvl>
    <w:lvl w:ilvl="5" w:tplc="0419001B" w:tentative="1">
      <w:start w:val="1"/>
      <w:numFmt w:val="lowerRoman"/>
      <w:lvlText w:val="%6."/>
      <w:lvlJc w:val="right"/>
      <w:pPr>
        <w:tabs>
          <w:tab w:val="num" w:pos="5249"/>
        </w:tabs>
        <w:ind w:left="5249" w:hanging="180"/>
      </w:pPr>
      <w:rPr>
        <w:rFonts w:cs="Times New Roman"/>
      </w:rPr>
    </w:lvl>
    <w:lvl w:ilvl="6" w:tplc="0419000F" w:tentative="1">
      <w:start w:val="1"/>
      <w:numFmt w:val="decimal"/>
      <w:lvlText w:val="%7."/>
      <w:lvlJc w:val="left"/>
      <w:pPr>
        <w:tabs>
          <w:tab w:val="num" w:pos="5969"/>
        </w:tabs>
        <w:ind w:left="5969" w:hanging="360"/>
      </w:pPr>
      <w:rPr>
        <w:rFonts w:cs="Times New Roman"/>
      </w:rPr>
    </w:lvl>
    <w:lvl w:ilvl="7" w:tplc="04190019" w:tentative="1">
      <w:start w:val="1"/>
      <w:numFmt w:val="lowerLetter"/>
      <w:lvlText w:val="%8."/>
      <w:lvlJc w:val="left"/>
      <w:pPr>
        <w:tabs>
          <w:tab w:val="num" w:pos="6689"/>
        </w:tabs>
        <w:ind w:left="6689" w:hanging="360"/>
      </w:pPr>
      <w:rPr>
        <w:rFonts w:cs="Times New Roman"/>
      </w:rPr>
    </w:lvl>
    <w:lvl w:ilvl="8" w:tplc="0419001B" w:tentative="1">
      <w:start w:val="1"/>
      <w:numFmt w:val="lowerRoman"/>
      <w:lvlText w:val="%9."/>
      <w:lvlJc w:val="right"/>
      <w:pPr>
        <w:tabs>
          <w:tab w:val="num" w:pos="7409"/>
        </w:tabs>
        <w:ind w:left="7409" w:hanging="180"/>
      </w:pPr>
      <w:rPr>
        <w:rFonts w:cs="Times New Roman"/>
      </w:rPr>
    </w:lvl>
  </w:abstractNum>
  <w:abstractNum w:abstractNumId="125">
    <w:nsid w:val="2C7545FB"/>
    <w:multiLevelType w:val="hybridMultilevel"/>
    <w:tmpl w:val="03C2A854"/>
    <w:lvl w:ilvl="0" w:tplc="04190019">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nsid w:val="2D490A9D"/>
    <w:multiLevelType w:val="hybridMultilevel"/>
    <w:tmpl w:val="AC50287C"/>
    <w:lvl w:ilvl="0" w:tplc="04190019">
      <w:start w:val="1"/>
      <w:numFmt w:val="bullet"/>
      <w:lvlText w:val="-"/>
      <w:lvlJc w:val="left"/>
      <w:pPr>
        <w:ind w:left="720" w:hanging="360"/>
      </w:pPr>
      <w:rPr>
        <w:rFonts w:ascii="Courier New" w:hAnsi="Courier New"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nsid w:val="2D5000B4"/>
    <w:multiLevelType w:val="hybridMultilevel"/>
    <w:tmpl w:val="311435AA"/>
    <w:lvl w:ilvl="0" w:tplc="0419001B">
      <w:start w:val="1"/>
      <w:numFmt w:val="bullet"/>
      <w:lvlText w:val="-"/>
      <w:lvlJc w:val="left"/>
      <w:pPr>
        <w:tabs>
          <w:tab w:val="num" w:pos="768"/>
        </w:tabs>
        <w:ind w:left="768" w:hanging="360"/>
      </w:pPr>
      <w:rPr>
        <w:rFonts w:ascii="Courier New" w:hAnsi="Courier New" w:hint="default"/>
      </w:rPr>
    </w:lvl>
    <w:lvl w:ilvl="1" w:tplc="04190019" w:tentative="1">
      <w:start w:val="1"/>
      <w:numFmt w:val="bullet"/>
      <w:lvlText w:val="o"/>
      <w:lvlJc w:val="left"/>
      <w:pPr>
        <w:tabs>
          <w:tab w:val="num" w:pos="1488"/>
        </w:tabs>
        <w:ind w:left="1488" w:hanging="360"/>
      </w:pPr>
      <w:rPr>
        <w:rFonts w:ascii="Courier New" w:hAnsi="Courier New" w:cs="Courier New" w:hint="default"/>
      </w:rPr>
    </w:lvl>
    <w:lvl w:ilvl="2" w:tplc="0419001B" w:tentative="1">
      <w:start w:val="1"/>
      <w:numFmt w:val="bullet"/>
      <w:lvlText w:val=""/>
      <w:lvlJc w:val="left"/>
      <w:pPr>
        <w:tabs>
          <w:tab w:val="num" w:pos="2208"/>
        </w:tabs>
        <w:ind w:left="2208" w:hanging="360"/>
      </w:pPr>
      <w:rPr>
        <w:rFonts w:ascii="Wingdings" w:hAnsi="Wingdings" w:hint="default"/>
      </w:rPr>
    </w:lvl>
    <w:lvl w:ilvl="3" w:tplc="0419000F" w:tentative="1">
      <w:start w:val="1"/>
      <w:numFmt w:val="bullet"/>
      <w:lvlText w:val=""/>
      <w:lvlJc w:val="left"/>
      <w:pPr>
        <w:tabs>
          <w:tab w:val="num" w:pos="2928"/>
        </w:tabs>
        <w:ind w:left="2928" w:hanging="360"/>
      </w:pPr>
      <w:rPr>
        <w:rFonts w:ascii="Symbol" w:hAnsi="Symbol" w:hint="default"/>
      </w:rPr>
    </w:lvl>
    <w:lvl w:ilvl="4" w:tplc="04190019" w:tentative="1">
      <w:start w:val="1"/>
      <w:numFmt w:val="bullet"/>
      <w:lvlText w:val="o"/>
      <w:lvlJc w:val="left"/>
      <w:pPr>
        <w:tabs>
          <w:tab w:val="num" w:pos="3648"/>
        </w:tabs>
        <w:ind w:left="3648" w:hanging="360"/>
      </w:pPr>
      <w:rPr>
        <w:rFonts w:ascii="Courier New" w:hAnsi="Courier New" w:cs="Courier New" w:hint="default"/>
      </w:rPr>
    </w:lvl>
    <w:lvl w:ilvl="5" w:tplc="0419001B" w:tentative="1">
      <w:start w:val="1"/>
      <w:numFmt w:val="bullet"/>
      <w:lvlText w:val=""/>
      <w:lvlJc w:val="left"/>
      <w:pPr>
        <w:tabs>
          <w:tab w:val="num" w:pos="4368"/>
        </w:tabs>
        <w:ind w:left="4368" w:hanging="360"/>
      </w:pPr>
      <w:rPr>
        <w:rFonts w:ascii="Wingdings" w:hAnsi="Wingdings" w:hint="default"/>
      </w:rPr>
    </w:lvl>
    <w:lvl w:ilvl="6" w:tplc="0419000F" w:tentative="1">
      <w:start w:val="1"/>
      <w:numFmt w:val="bullet"/>
      <w:lvlText w:val=""/>
      <w:lvlJc w:val="left"/>
      <w:pPr>
        <w:tabs>
          <w:tab w:val="num" w:pos="5088"/>
        </w:tabs>
        <w:ind w:left="5088" w:hanging="360"/>
      </w:pPr>
      <w:rPr>
        <w:rFonts w:ascii="Symbol" w:hAnsi="Symbol" w:hint="default"/>
      </w:rPr>
    </w:lvl>
    <w:lvl w:ilvl="7" w:tplc="04190019" w:tentative="1">
      <w:start w:val="1"/>
      <w:numFmt w:val="bullet"/>
      <w:lvlText w:val="o"/>
      <w:lvlJc w:val="left"/>
      <w:pPr>
        <w:tabs>
          <w:tab w:val="num" w:pos="5808"/>
        </w:tabs>
        <w:ind w:left="5808" w:hanging="360"/>
      </w:pPr>
      <w:rPr>
        <w:rFonts w:ascii="Courier New" w:hAnsi="Courier New" w:cs="Courier New" w:hint="default"/>
      </w:rPr>
    </w:lvl>
    <w:lvl w:ilvl="8" w:tplc="0419001B" w:tentative="1">
      <w:start w:val="1"/>
      <w:numFmt w:val="bullet"/>
      <w:lvlText w:val=""/>
      <w:lvlJc w:val="left"/>
      <w:pPr>
        <w:tabs>
          <w:tab w:val="num" w:pos="6528"/>
        </w:tabs>
        <w:ind w:left="6528" w:hanging="360"/>
      </w:pPr>
      <w:rPr>
        <w:rFonts w:ascii="Wingdings" w:hAnsi="Wingdings" w:hint="default"/>
      </w:rPr>
    </w:lvl>
  </w:abstractNum>
  <w:abstractNum w:abstractNumId="128">
    <w:nsid w:val="2D6E1E81"/>
    <w:multiLevelType w:val="hybridMultilevel"/>
    <w:tmpl w:val="E7845088"/>
    <w:lvl w:ilvl="0" w:tplc="B270FA08">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900"/>
        </w:tabs>
        <w:ind w:left="900" w:hanging="360"/>
      </w:pPr>
      <w:rPr>
        <w:rFonts w:ascii="Courier New" w:hAnsi="Courier New" w:hint="default"/>
      </w:rPr>
    </w:lvl>
    <w:lvl w:ilvl="2" w:tplc="04190005">
      <w:start w:val="1"/>
      <w:numFmt w:val="bullet"/>
      <w:lvlText w:val=""/>
      <w:lvlJc w:val="left"/>
      <w:pPr>
        <w:tabs>
          <w:tab w:val="num" w:pos="1620"/>
        </w:tabs>
        <w:ind w:left="1620" w:hanging="360"/>
      </w:pPr>
      <w:rPr>
        <w:rFonts w:ascii="Wingdings" w:hAnsi="Wingdings" w:hint="default"/>
      </w:rPr>
    </w:lvl>
    <w:lvl w:ilvl="3" w:tplc="04190001" w:tentative="1">
      <w:start w:val="1"/>
      <w:numFmt w:val="bullet"/>
      <w:lvlText w:val=""/>
      <w:lvlJc w:val="left"/>
      <w:pPr>
        <w:tabs>
          <w:tab w:val="num" w:pos="2340"/>
        </w:tabs>
        <w:ind w:left="2340" w:hanging="360"/>
      </w:pPr>
      <w:rPr>
        <w:rFonts w:ascii="Symbol" w:hAnsi="Symbol" w:hint="default"/>
      </w:rPr>
    </w:lvl>
    <w:lvl w:ilvl="4" w:tplc="04190003" w:tentative="1">
      <w:start w:val="1"/>
      <w:numFmt w:val="bullet"/>
      <w:lvlText w:val="o"/>
      <w:lvlJc w:val="left"/>
      <w:pPr>
        <w:tabs>
          <w:tab w:val="num" w:pos="3060"/>
        </w:tabs>
        <w:ind w:left="3060" w:hanging="360"/>
      </w:pPr>
      <w:rPr>
        <w:rFonts w:ascii="Courier New" w:hAnsi="Courier New" w:hint="default"/>
      </w:rPr>
    </w:lvl>
    <w:lvl w:ilvl="5" w:tplc="04190005">
      <w:start w:val="1"/>
      <w:numFmt w:val="bullet"/>
      <w:lvlText w:val=""/>
      <w:lvlJc w:val="left"/>
      <w:pPr>
        <w:tabs>
          <w:tab w:val="num" w:pos="3780"/>
        </w:tabs>
        <w:ind w:left="3780" w:hanging="360"/>
      </w:pPr>
      <w:rPr>
        <w:rFonts w:ascii="Wingdings" w:hAnsi="Wingdings" w:hint="default"/>
      </w:rPr>
    </w:lvl>
    <w:lvl w:ilvl="6" w:tplc="04190001" w:tentative="1">
      <w:start w:val="1"/>
      <w:numFmt w:val="bullet"/>
      <w:lvlText w:val=""/>
      <w:lvlJc w:val="left"/>
      <w:pPr>
        <w:tabs>
          <w:tab w:val="num" w:pos="4500"/>
        </w:tabs>
        <w:ind w:left="4500" w:hanging="360"/>
      </w:pPr>
      <w:rPr>
        <w:rFonts w:ascii="Symbol" w:hAnsi="Symbol" w:hint="default"/>
      </w:rPr>
    </w:lvl>
    <w:lvl w:ilvl="7" w:tplc="04190003" w:tentative="1">
      <w:start w:val="1"/>
      <w:numFmt w:val="bullet"/>
      <w:lvlText w:val="o"/>
      <w:lvlJc w:val="left"/>
      <w:pPr>
        <w:tabs>
          <w:tab w:val="num" w:pos="5220"/>
        </w:tabs>
        <w:ind w:left="5220" w:hanging="360"/>
      </w:pPr>
      <w:rPr>
        <w:rFonts w:ascii="Courier New" w:hAnsi="Courier New" w:hint="default"/>
      </w:rPr>
    </w:lvl>
    <w:lvl w:ilvl="8" w:tplc="04190005" w:tentative="1">
      <w:start w:val="1"/>
      <w:numFmt w:val="bullet"/>
      <w:lvlText w:val=""/>
      <w:lvlJc w:val="left"/>
      <w:pPr>
        <w:tabs>
          <w:tab w:val="num" w:pos="5940"/>
        </w:tabs>
        <w:ind w:left="5940" w:hanging="360"/>
      </w:pPr>
      <w:rPr>
        <w:rFonts w:ascii="Wingdings" w:hAnsi="Wingdings" w:hint="default"/>
      </w:rPr>
    </w:lvl>
  </w:abstractNum>
  <w:abstractNum w:abstractNumId="129">
    <w:nsid w:val="2D752F74"/>
    <w:multiLevelType w:val="hybridMultilevel"/>
    <w:tmpl w:val="4A3E8550"/>
    <w:lvl w:ilvl="0" w:tplc="0419001B">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0">
    <w:nsid w:val="2DEC600E"/>
    <w:multiLevelType w:val="hybridMultilevel"/>
    <w:tmpl w:val="6C7C2ED8"/>
    <w:lvl w:ilvl="0" w:tplc="04190019">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nsid w:val="2E10638D"/>
    <w:multiLevelType w:val="hybridMultilevel"/>
    <w:tmpl w:val="AEA4546C"/>
    <w:lvl w:ilvl="0" w:tplc="FFFFFFFF">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nsid w:val="2EAC2BAD"/>
    <w:multiLevelType w:val="hybridMultilevel"/>
    <w:tmpl w:val="A5320838"/>
    <w:lvl w:ilvl="0" w:tplc="04190019">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nsid w:val="2EB47C57"/>
    <w:multiLevelType w:val="hybridMultilevel"/>
    <w:tmpl w:val="D54435E6"/>
    <w:lvl w:ilvl="0" w:tplc="04190019">
      <w:start w:val="1"/>
      <w:numFmt w:val="bullet"/>
      <w:lvlText w:val="-"/>
      <w:lvlJc w:val="left"/>
      <w:pPr>
        <w:ind w:left="1344" w:hanging="360"/>
      </w:pPr>
      <w:rPr>
        <w:rFonts w:ascii="Courier New" w:hAnsi="Courier New" w:hint="default"/>
        <w:sz w:val="18"/>
      </w:rPr>
    </w:lvl>
    <w:lvl w:ilvl="1" w:tplc="04090003" w:tentative="1">
      <w:start w:val="1"/>
      <w:numFmt w:val="bullet"/>
      <w:lvlText w:val="o"/>
      <w:lvlJc w:val="left"/>
      <w:pPr>
        <w:ind w:left="2064" w:hanging="360"/>
      </w:pPr>
      <w:rPr>
        <w:rFonts w:ascii="Courier New" w:hAnsi="Courier New" w:cs="Courier New" w:hint="default"/>
      </w:rPr>
    </w:lvl>
    <w:lvl w:ilvl="2" w:tplc="04090005" w:tentative="1">
      <w:start w:val="1"/>
      <w:numFmt w:val="bullet"/>
      <w:lvlText w:val=""/>
      <w:lvlJc w:val="left"/>
      <w:pPr>
        <w:ind w:left="2784" w:hanging="360"/>
      </w:pPr>
      <w:rPr>
        <w:rFonts w:ascii="Wingdings" w:hAnsi="Wingdings" w:hint="default"/>
      </w:rPr>
    </w:lvl>
    <w:lvl w:ilvl="3" w:tplc="04090001" w:tentative="1">
      <w:start w:val="1"/>
      <w:numFmt w:val="bullet"/>
      <w:lvlText w:val=""/>
      <w:lvlJc w:val="left"/>
      <w:pPr>
        <w:ind w:left="3504" w:hanging="360"/>
      </w:pPr>
      <w:rPr>
        <w:rFonts w:ascii="Symbol" w:hAnsi="Symbol" w:hint="default"/>
      </w:rPr>
    </w:lvl>
    <w:lvl w:ilvl="4" w:tplc="04090003" w:tentative="1">
      <w:start w:val="1"/>
      <w:numFmt w:val="bullet"/>
      <w:lvlText w:val="o"/>
      <w:lvlJc w:val="left"/>
      <w:pPr>
        <w:ind w:left="4224" w:hanging="360"/>
      </w:pPr>
      <w:rPr>
        <w:rFonts w:ascii="Courier New" w:hAnsi="Courier New" w:cs="Courier New" w:hint="default"/>
      </w:rPr>
    </w:lvl>
    <w:lvl w:ilvl="5" w:tplc="04090005" w:tentative="1">
      <w:start w:val="1"/>
      <w:numFmt w:val="bullet"/>
      <w:lvlText w:val=""/>
      <w:lvlJc w:val="left"/>
      <w:pPr>
        <w:ind w:left="4944" w:hanging="360"/>
      </w:pPr>
      <w:rPr>
        <w:rFonts w:ascii="Wingdings" w:hAnsi="Wingdings" w:hint="default"/>
      </w:rPr>
    </w:lvl>
    <w:lvl w:ilvl="6" w:tplc="04090001" w:tentative="1">
      <w:start w:val="1"/>
      <w:numFmt w:val="bullet"/>
      <w:lvlText w:val=""/>
      <w:lvlJc w:val="left"/>
      <w:pPr>
        <w:ind w:left="5664" w:hanging="360"/>
      </w:pPr>
      <w:rPr>
        <w:rFonts w:ascii="Symbol" w:hAnsi="Symbol" w:hint="default"/>
      </w:rPr>
    </w:lvl>
    <w:lvl w:ilvl="7" w:tplc="04090003" w:tentative="1">
      <w:start w:val="1"/>
      <w:numFmt w:val="bullet"/>
      <w:lvlText w:val="o"/>
      <w:lvlJc w:val="left"/>
      <w:pPr>
        <w:ind w:left="6384" w:hanging="360"/>
      </w:pPr>
      <w:rPr>
        <w:rFonts w:ascii="Courier New" w:hAnsi="Courier New" w:cs="Courier New" w:hint="default"/>
      </w:rPr>
    </w:lvl>
    <w:lvl w:ilvl="8" w:tplc="04090005" w:tentative="1">
      <w:start w:val="1"/>
      <w:numFmt w:val="bullet"/>
      <w:lvlText w:val=""/>
      <w:lvlJc w:val="left"/>
      <w:pPr>
        <w:ind w:left="7104" w:hanging="360"/>
      </w:pPr>
      <w:rPr>
        <w:rFonts w:ascii="Wingdings" w:hAnsi="Wingdings" w:hint="default"/>
      </w:rPr>
    </w:lvl>
  </w:abstractNum>
  <w:abstractNum w:abstractNumId="134">
    <w:nsid w:val="2FC42A9D"/>
    <w:multiLevelType w:val="hybridMultilevel"/>
    <w:tmpl w:val="EA66C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nsid w:val="2FE7731C"/>
    <w:multiLevelType w:val="hybridMultilevel"/>
    <w:tmpl w:val="6FA8DF62"/>
    <w:lvl w:ilvl="0" w:tplc="04190019">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nsid w:val="318B64EC"/>
    <w:multiLevelType w:val="hybridMultilevel"/>
    <w:tmpl w:val="1F36A582"/>
    <w:lvl w:ilvl="0" w:tplc="04190001">
      <w:start w:val="1"/>
      <w:numFmt w:val="bullet"/>
      <w:pStyle w:val="a0"/>
      <w:lvlText w:val="-"/>
      <w:lvlJc w:val="left"/>
      <w:pPr>
        <w:tabs>
          <w:tab w:val="num" w:pos="227"/>
        </w:tabs>
        <w:ind w:left="227" w:hanging="114"/>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7">
    <w:nsid w:val="31B22669"/>
    <w:multiLevelType w:val="hybridMultilevel"/>
    <w:tmpl w:val="6E50962A"/>
    <w:lvl w:ilvl="0" w:tplc="04190019">
      <w:start w:val="1"/>
      <w:numFmt w:val="bullet"/>
      <w:lvlText w:val="-"/>
      <w:lvlJc w:val="left"/>
      <w:pPr>
        <w:tabs>
          <w:tab w:val="num" w:pos="360"/>
        </w:tabs>
        <w:ind w:left="360" w:hanging="360"/>
      </w:pPr>
      <w:rPr>
        <w:rFonts w:ascii="Courier New" w:hAnsi="Courier New" w:hint="default"/>
        <w:sz w:val="18"/>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8">
    <w:nsid w:val="3297184E"/>
    <w:multiLevelType w:val="hybridMultilevel"/>
    <w:tmpl w:val="472CE59C"/>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nsid w:val="330C1D45"/>
    <w:multiLevelType w:val="hybridMultilevel"/>
    <w:tmpl w:val="2B1C5E3C"/>
    <w:lvl w:ilvl="0" w:tplc="FFFFFFFF">
      <w:start w:val="1"/>
      <w:numFmt w:val="bullet"/>
      <w:lvlText w:val="-"/>
      <w:lvlJc w:val="left"/>
      <w:pPr>
        <w:tabs>
          <w:tab w:val="num" w:pos="720"/>
        </w:tabs>
        <w:ind w:left="720" w:hanging="360"/>
      </w:pPr>
      <w:rPr>
        <w:rFonts w:ascii="Courier New" w:hAnsi="Courier New" w:hint="default"/>
        <w:sz w:val="18"/>
      </w:rPr>
    </w:lvl>
    <w:lvl w:ilvl="1" w:tplc="04190003" w:tentative="1">
      <w:start w:val="1"/>
      <w:numFmt w:val="bullet"/>
      <w:lvlText w:val="o"/>
      <w:lvlJc w:val="left"/>
      <w:pPr>
        <w:tabs>
          <w:tab w:val="num" w:pos="900"/>
        </w:tabs>
        <w:ind w:left="900" w:hanging="360"/>
      </w:pPr>
      <w:rPr>
        <w:rFonts w:ascii="Courier New" w:hAnsi="Courier New" w:hint="default"/>
      </w:rPr>
    </w:lvl>
    <w:lvl w:ilvl="2" w:tplc="04190005" w:tentative="1">
      <w:start w:val="1"/>
      <w:numFmt w:val="bullet"/>
      <w:lvlText w:val=""/>
      <w:lvlJc w:val="left"/>
      <w:pPr>
        <w:tabs>
          <w:tab w:val="num" w:pos="1620"/>
        </w:tabs>
        <w:ind w:left="1620" w:hanging="360"/>
      </w:pPr>
      <w:rPr>
        <w:rFonts w:ascii="Wingdings" w:hAnsi="Wingdings" w:hint="default"/>
      </w:rPr>
    </w:lvl>
    <w:lvl w:ilvl="3" w:tplc="04190001" w:tentative="1">
      <w:start w:val="1"/>
      <w:numFmt w:val="bullet"/>
      <w:lvlText w:val=""/>
      <w:lvlJc w:val="left"/>
      <w:pPr>
        <w:tabs>
          <w:tab w:val="num" w:pos="2340"/>
        </w:tabs>
        <w:ind w:left="2340" w:hanging="360"/>
      </w:pPr>
      <w:rPr>
        <w:rFonts w:ascii="Symbol" w:hAnsi="Symbol" w:hint="default"/>
      </w:rPr>
    </w:lvl>
    <w:lvl w:ilvl="4" w:tplc="04190003" w:tentative="1">
      <w:start w:val="1"/>
      <w:numFmt w:val="bullet"/>
      <w:lvlText w:val="o"/>
      <w:lvlJc w:val="left"/>
      <w:pPr>
        <w:tabs>
          <w:tab w:val="num" w:pos="3060"/>
        </w:tabs>
        <w:ind w:left="3060" w:hanging="360"/>
      </w:pPr>
      <w:rPr>
        <w:rFonts w:ascii="Courier New" w:hAnsi="Courier New" w:hint="default"/>
      </w:rPr>
    </w:lvl>
    <w:lvl w:ilvl="5" w:tplc="04190005" w:tentative="1">
      <w:start w:val="1"/>
      <w:numFmt w:val="bullet"/>
      <w:lvlText w:val=""/>
      <w:lvlJc w:val="left"/>
      <w:pPr>
        <w:tabs>
          <w:tab w:val="num" w:pos="3780"/>
        </w:tabs>
        <w:ind w:left="3780" w:hanging="360"/>
      </w:pPr>
      <w:rPr>
        <w:rFonts w:ascii="Wingdings" w:hAnsi="Wingdings" w:hint="default"/>
      </w:rPr>
    </w:lvl>
    <w:lvl w:ilvl="6" w:tplc="04190001" w:tentative="1">
      <w:start w:val="1"/>
      <w:numFmt w:val="bullet"/>
      <w:lvlText w:val=""/>
      <w:lvlJc w:val="left"/>
      <w:pPr>
        <w:tabs>
          <w:tab w:val="num" w:pos="4500"/>
        </w:tabs>
        <w:ind w:left="4500" w:hanging="360"/>
      </w:pPr>
      <w:rPr>
        <w:rFonts w:ascii="Symbol" w:hAnsi="Symbol" w:hint="default"/>
      </w:rPr>
    </w:lvl>
    <w:lvl w:ilvl="7" w:tplc="04190003" w:tentative="1">
      <w:start w:val="1"/>
      <w:numFmt w:val="bullet"/>
      <w:lvlText w:val="o"/>
      <w:lvlJc w:val="left"/>
      <w:pPr>
        <w:tabs>
          <w:tab w:val="num" w:pos="5220"/>
        </w:tabs>
        <w:ind w:left="5220" w:hanging="360"/>
      </w:pPr>
      <w:rPr>
        <w:rFonts w:ascii="Courier New" w:hAnsi="Courier New" w:hint="default"/>
      </w:rPr>
    </w:lvl>
    <w:lvl w:ilvl="8" w:tplc="04190005" w:tentative="1">
      <w:start w:val="1"/>
      <w:numFmt w:val="bullet"/>
      <w:lvlText w:val=""/>
      <w:lvlJc w:val="left"/>
      <w:pPr>
        <w:tabs>
          <w:tab w:val="num" w:pos="5940"/>
        </w:tabs>
        <w:ind w:left="5940" w:hanging="360"/>
      </w:pPr>
      <w:rPr>
        <w:rFonts w:ascii="Wingdings" w:hAnsi="Wingdings" w:hint="default"/>
      </w:rPr>
    </w:lvl>
  </w:abstractNum>
  <w:abstractNum w:abstractNumId="140">
    <w:nsid w:val="33632602"/>
    <w:multiLevelType w:val="hybridMultilevel"/>
    <w:tmpl w:val="CBA4F87C"/>
    <w:lvl w:ilvl="0" w:tplc="04190019">
      <w:start w:val="1"/>
      <w:numFmt w:val="bullet"/>
      <w:lvlText w:val="-"/>
      <w:lvlJc w:val="left"/>
      <w:pPr>
        <w:ind w:left="786" w:hanging="360"/>
      </w:pPr>
      <w:rPr>
        <w:rFonts w:ascii="Courier New" w:hAnsi="Courier New"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41">
    <w:nsid w:val="33B037CE"/>
    <w:multiLevelType w:val="hybridMultilevel"/>
    <w:tmpl w:val="190E9E9E"/>
    <w:lvl w:ilvl="0" w:tplc="B270FA08">
      <w:start w:val="1"/>
      <w:numFmt w:val="bullet"/>
      <w:lvlText w:val=""/>
      <w:lvlJc w:val="left"/>
      <w:pPr>
        <w:tabs>
          <w:tab w:val="num" w:pos="1260"/>
        </w:tabs>
        <w:ind w:left="1260" w:hanging="360"/>
      </w:pPr>
      <w:rPr>
        <w:rFonts w:ascii="Symbol" w:hAnsi="Symbol" w:hint="default"/>
        <w:sz w:val="18"/>
      </w:rPr>
    </w:lvl>
    <w:lvl w:ilvl="1" w:tplc="04190003">
      <w:start w:val="1"/>
      <w:numFmt w:val="bullet"/>
      <w:lvlText w:val="o"/>
      <w:lvlJc w:val="left"/>
      <w:pPr>
        <w:tabs>
          <w:tab w:val="num" w:pos="1980"/>
        </w:tabs>
        <w:ind w:left="1980" w:hanging="360"/>
      </w:pPr>
      <w:rPr>
        <w:rFonts w:ascii="Courier New" w:hAnsi="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42">
    <w:nsid w:val="33D5331A"/>
    <w:multiLevelType w:val="hybridMultilevel"/>
    <w:tmpl w:val="649C45E8"/>
    <w:lvl w:ilvl="0" w:tplc="0419001B">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3">
    <w:nsid w:val="34B71A08"/>
    <w:multiLevelType w:val="hybridMultilevel"/>
    <w:tmpl w:val="AAA400EE"/>
    <w:lvl w:ilvl="0" w:tplc="04190019">
      <w:start w:val="1"/>
      <w:numFmt w:val="bullet"/>
      <w:lvlText w:val="-"/>
      <w:lvlJc w:val="left"/>
      <w:pPr>
        <w:ind w:left="984" w:hanging="360"/>
      </w:pPr>
      <w:rPr>
        <w:rFonts w:ascii="Courier New" w:hAnsi="Courier New" w:hint="default"/>
        <w:sz w:val="18"/>
      </w:rPr>
    </w:lvl>
    <w:lvl w:ilvl="1" w:tplc="04090003" w:tentative="1">
      <w:start w:val="1"/>
      <w:numFmt w:val="bullet"/>
      <w:lvlText w:val="o"/>
      <w:lvlJc w:val="left"/>
      <w:pPr>
        <w:ind w:left="1704" w:hanging="360"/>
      </w:pPr>
      <w:rPr>
        <w:rFonts w:ascii="Courier New" w:hAnsi="Courier New" w:cs="Courier New" w:hint="default"/>
      </w:rPr>
    </w:lvl>
    <w:lvl w:ilvl="2" w:tplc="04090005" w:tentative="1">
      <w:start w:val="1"/>
      <w:numFmt w:val="bullet"/>
      <w:lvlText w:val=""/>
      <w:lvlJc w:val="left"/>
      <w:pPr>
        <w:ind w:left="2424" w:hanging="360"/>
      </w:pPr>
      <w:rPr>
        <w:rFonts w:ascii="Wingdings" w:hAnsi="Wingdings" w:hint="default"/>
      </w:rPr>
    </w:lvl>
    <w:lvl w:ilvl="3" w:tplc="04090001" w:tentative="1">
      <w:start w:val="1"/>
      <w:numFmt w:val="bullet"/>
      <w:lvlText w:val=""/>
      <w:lvlJc w:val="left"/>
      <w:pPr>
        <w:ind w:left="3144" w:hanging="360"/>
      </w:pPr>
      <w:rPr>
        <w:rFonts w:ascii="Symbol" w:hAnsi="Symbol" w:hint="default"/>
      </w:rPr>
    </w:lvl>
    <w:lvl w:ilvl="4" w:tplc="04090003" w:tentative="1">
      <w:start w:val="1"/>
      <w:numFmt w:val="bullet"/>
      <w:lvlText w:val="o"/>
      <w:lvlJc w:val="left"/>
      <w:pPr>
        <w:ind w:left="3864" w:hanging="360"/>
      </w:pPr>
      <w:rPr>
        <w:rFonts w:ascii="Courier New" w:hAnsi="Courier New" w:cs="Courier New" w:hint="default"/>
      </w:rPr>
    </w:lvl>
    <w:lvl w:ilvl="5" w:tplc="04090005" w:tentative="1">
      <w:start w:val="1"/>
      <w:numFmt w:val="bullet"/>
      <w:lvlText w:val=""/>
      <w:lvlJc w:val="left"/>
      <w:pPr>
        <w:ind w:left="4584" w:hanging="360"/>
      </w:pPr>
      <w:rPr>
        <w:rFonts w:ascii="Wingdings" w:hAnsi="Wingdings" w:hint="default"/>
      </w:rPr>
    </w:lvl>
    <w:lvl w:ilvl="6" w:tplc="04090001" w:tentative="1">
      <w:start w:val="1"/>
      <w:numFmt w:val="bullet"/>
      <w:lvlText w:val=""/>
      <w:lvlJc w:val="left"/>
      <w:pPr>
        <w:ind w:left="5304" w:hanging="360"/>
      </w:pPr>
      <w:rPr>
        <w:rFonts w:ascii="Symbol" w:hAnsi="Symbol" w:hint="default"/>
      </w:rPr>
    </w:lvl>
    <w:lvl w:ilvl="7" w:tplc="04090003" w:tentative="1">
      <w:start w:val="1"/>
      <w:numFmt w:val="bullet"/>
      <w:lvlText w:val="o"/>
      <w:lvlJc w:val="left"/>
      <w:pPr>
        <w:ind w:left="6024" w:hanging="360"/>
      </w:pPr>
      <w:rPr>
        <w:rFonts w:ascii="Courier New" w:hAnsi="Courier New" w:cs="Courier New" w:hint="default"/>
      </w:rPr>
    </w:lvl>
    <w:lvl w:ilvl="8" w:tplc="04090005" w:tentative="1">
      <w:start w:val="1"/>
      <w:numFmt w:val="bullet"/>
      <w:lvlText w:val=""/>
      <w:lvlJc w:val="left"/>
      <w:pPr>
        <w:ind w:left="6744" w:hanging="360"/>
      </w:pPr>
      <w:rPr>
        <w:rFonts w:ascii="Wingdings" w:hAnsi="Wingdings" w:hint="default"/>
      </w:rPr>
    </w:lvl>
  </w:abstractNum>
  <w:abstractNum w:abstractNumId="144">
    <w:nsid w:val="351A584E"/>
    <w:multiLevelType w:val="hybridMultilevel"/>
    <w:tmpl w:val="BD12EC22"/>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nsid w:val="3568275C"/>
    <w:multiLevelType w:val="hybridMultilevel"/>
    <w:tmpl w:val="7122A456"/>
    <w:lvl w:ilvl="0" w:tplc="04190019">
      <w:start w:val="1"/>
      <w:numFmt w:val="bullet"/>
      <w:lvlText w:val="-"/>
      <w:lvlJc w:val="left"/>
      <w:pPr>
        <w:ind w:left="720" w:hanging="360"/>
      </w:pPr>
      <w:rPr>
        <w:rFonts w:ascii="Courier New" w:hAnsi="Courier New"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nsid w:val="35A70CF4"/>
    <w:multiLevelType w:val="multilevel"/>
    <w:tmpl w:val="BAF859CA"/>
    <w:lvl w:ilvl="0">
      <w:start w:val="1"/>
      <w:numFmt w:val="bullet"/>
      <w:pStyle w:val="bullet0"/>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927"/>
        </w:tabs>
        <w:ind w:left="851" w:hanging="284"/>
      </w:pPr>
      <w:rPr>
        <w:rFonts w:ascii="Times New Roman" w:hAnsi="Times New Roman"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ascii="Arial" w:hAnsi="Arial" w:cs="Times New Roman" w:hint="default"/>
      </w:rPr>
    </w:lvl>
    <w:lvl w:ilvl="3">
      <w:start w:val="1"/>
      <w:numFmt w:val="decimal"/>
      <w:lvlText w:val="%1.%2.%3.%4"/>
      <w:lvlJc w:val="left"/>
      <w:pPr>
        <w:tabs>
          <w:tab w:val="num" w:pos="720"/>
        </w:tabs>
        <w:ind w:left="720" w:hanging="720"/>
      </w:pPr>
      <w:rPr>
        <w:rFonts w:ascii="Arial" w:hAnsi="Arial" w:cs="Times New Roman" w:hint="default"/>
      </w:rPr>
    </w:lvl>
    <w:lvl w:ilvl="4">
      <w:start w:val="1"/>
      <w:numFmt w:val="decimal"/>
      <w:lvlText w:val="%1.%2.%3.%4.%5"/>
      <w:lvlJc w:val="left"/>
      <w:pPr>
        <w:tabs>
          <w:tab w:val="num" w:pos="720"/>
        </w:tabs>
        <w:ind w:left="720" w:hanging="720"/>
      </w:pPr>
      <w:rPr>
        <w:rFonts w:ascii="Arial" w:hAnsi="Arial" w:cs="Times New Roman" w:hint="default"/>
      </w:rPr>
    </w:lvl>
    <w:lvl w:ilvl="5">
      <w:start w:val="1"/>
      <w:numFmt w:val="decimal"/>
      <w:lvlText w:val="%1.%2.%3.%4.%5.%6"/>
      <w:lvlJc w:val="left"/>
      <w:pPr>
        <w:tabs>
          <w:tab w:val="num" w:pos="1080"/>
        </w:tabs>
        <w:ind w:left="1080" w:hanging="1080"/>
      </w:pPr>
      <w:rPr>
        <w:rFonts w:ascii="Arial" w:hAnsi="Arial" w:cs="Times New Roman" w:hint="default"/>
      </w:rPr>
    </w:lvl>
    <w:lvl w:ilvl="6">
      <w:start w:val="1"/>
      <w:numFmt w:val="decimal"/>
      <w:lvlText w:val="%1.%2.%3.%4.%5.%6.%7"/>
      <w:lvlJc w:val="left"/>
      <w:pPr>
        <w:tabs>
          <w:tab w:val="num" w:pos="1080"/>
        </w:tabs>
        <w:ind w:left="1080" w:hanging="1080"/>
      </w:pPr>
      <w:rPr>
        <w:rFonts w:ascii="Arial" w:hAnsi="Arial" w:cs="Times New Roman" w:hint="default"/>
      </w:rPr>
    </w:lvl>
    <w:lvl w:ilvl="7">
      <w:start w:val="1"/>
      <w:numFmt w:val="decimal"/>
      <w:lvlText w:val="%1.%2.%3.%4.%5.%6.%7.%8"/>
      <w:lvlJc w:val="left"/>
      <w:pPr>
        <w:tabs>
          <w:tab w:val="num" w:pos="1440"/>
        </w:tabs>
        <w:ind w:left="1440" w:hanging="1440"/>
      </w:pPr>
      <w:rPr>
        <w:rFonts w:ascii="Arial" w:hAnsi="Arial" w:cs="Times New Roman" w:hint="default"/>
      </w:rPr>
    </w:lvl>
    <w:lvl w:ilvl="8">
      <w:start w:val="1"/>
      <w:numFmt w:val="decimal"/>
      <w:lvlText w:val="%1.%2.%3.%4.%5.%6.%7.%8.%9"/>
      <w:lvlJc w:val="left"/>
      <w:pPr>
        <w:tabs>
          <w:tab w:val="num" w:pos="1440"/>
        </w:tabs>
        <w:ind w:left="1440" w:hanging="1440"/>
      </w:pPr>
      <w:rPr>
        <w:rFonts w:ascii="Arial" w:hAnsi="Arial" w:cs="Times New Roman" w:hint="default"/>
      </w:rPr>
    </w:lvl>
  </w:abstractNum>
  <w:abstractNum w:abstractNumId="147">
    <w:nsid w:val="364B1238"/>
    <w:multiLevelType w:val="hybridMultilevel"/>
    <w:tmpl w:val="5C28F104"/>
    <w:lvl w:ilvl="0" w:tplc="0419001B">
      <w:start w:val="1"/>
      <w:numFmt w:val="bullet"/>
      <w:lvlText w:val="-"/>
      <w:lvlJc w:val="left"/>
      <w:pPr>
        <w:tabs>
          <w:tab w:val="num" w:pos="900"/>
        </w:tabs>
        <w:ind w:left="900" w:hanging="360"/>
      </w:pPr>
      <w:rPr>
        <w:rFonts w:ascii="Courier New" w:hAnsi="Courier New" w:hint="default"/>
        <w:sz w:val="18"/>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48">
    <w:nsid w:val="36F64AE5"/>
    <w:multiLevelType w:val="hybridMultilevel"/>
    <w:tmpl w:val="DDEE75DA"/>
    <w:lvl w:ilvl="0" w:tplc="B270FA08">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900"/>
        </w:tabs>
        <w:ind w:left="900" w:hanging="360"/>
      </w:pPr>
      <w:rPr>
        <w:rFonts w:ascii="Courier New" w:hAnsi="Courier New" w:hint="default"/>
      </w:rPr>
    </w:lvl>
    <w:lvl w:ilvl="2" w:tplc="04190005" w:tentative="1">
      <w:start w:val="1"/>
      <w:numFmt w:val="bullet"/>
      <w:lvlText w:val=""/>
      <w:lvlJc w:val="left"/>
      <w:pPr>
        <w:tabs>
          <w:tab w:val="num" w:pos="1620"/>
        </w:tabs>
        <w:ind w:left="1620" w:hanging="360"/>
      </w:pPr>
      <w:rPr>
        <w:rFonts w:ascii="Wingdings" w:hAnsi="Wingdings" w:hint="default"/>
      </w:rPr>
    </w:lvl>
    <w:lvl w:ilvl="3" w:tplc="04190001" w:tentative="1">
      <w:start w:val="1"/>
      <w:numFmt w:val="bullet"/>
      <w:lvlText w:val=""/>
      <w:lvlJc w:val="left"/>
      <w:pPr>
        <w:tabs>
          <w:tab w:val="num" w:pos="2340"/>
        </w:tabs>
        <w:ind w:left="2340" w:hanging="360"/>
      </w:pPr>
      <w:rPr>
        <w:rFonts w:ascii="Symbol" w:hAnsi="Symbol" w:hint="default"/>
      </w:rPr>
    </w:lvl>
    <w:lvl w:ilvl="4" w:tplc="04190003" w:tentative="1">
      <w:start w:val="1"/>
      <w:numFmt w:val="bullet"/>
      <w:lvlText w:val="o"/>
      <w:lvlJc w:val="left"/>
      <w:pPr>
        <w:tabs>
          <w:tab w:val="num" w:pos="3060"/>
        </w:tabs>
        <w:ind w:left="3060" w:hanging="360"/>
      </w:pPr>
      <w:rPr>
        <w:rFonts w:ascii="Courier New" w:hAnsi="Courier New" w:hint="default"/>
      </w:rPr>
    </w:lvl>
    <w:lvl w:ilvl="5" w:tplc="04190005" w:tentative="1">
      <w:start w:val="1"/>
      <w:numFmt w:val="bullet"/>
      <w:lvlText w:val=""/>
      <w:lvlJc w:val="left"/>
      <w:pPr>
        <w:tabs>
          <w:tab w:val="num" w:pos="3780"/>
        </w:tabs>
        <w:ind w:left="3780" w:hanging="360"/>
      </w:pPr>
      <w:rPr>
        <w:rFonts w:ascii="Wingdings" w:hAnsi="Wingdings" w:hint="default"/>
      </w:rPr>
    </w:lvl>
    <w:lvl w:ilvl="6" w:tplc="04190001" w:tentative="1">
      <w:start w:val="1"/>
      <w:numFmt w:val="bullet"/>
      <w:lvlText w:val=""/>
      <w:lvlJc w:val="left"/>
      <w:pPr>
        <w:tabs>
          <w:tab w:val="num" w:pos="4500"/>
        </w:tabs>
        <w:ind w:left="4500" w:hanging="360"/>
      </w:pPr>
      <w:rPr>
        <w:rFonts w:ascii="Symbol" w:hAnsi="Symbol" w:hint="default"/>
      </w:rPr>
    </w:lvl>
    <w:lvl w:ilvl="7" w:tplc="04190003" w:tentative="1">
      <w:start w:val="1"/>
      <w:numFmt w:val="bullet"/>
      <w:lvlText w:val="o"/>
      <w:lvlJc w:val="left"/>
      <w:pPr>
        <w:tabs>
          <w:tab w:val="num" w:pos="5220"/>
        </w:tabs>
        <w:ind w:left="5220" w:hanging="360"/>
      </w:pPr>
      <w:rPr>
        <w:rFonts w:ascii="Courier New" w:hAnsi="Courier New" w:hint="default"/>
      </w:rPr>
    </w:lvl>
    <w:lvl w:ilvl="8" w:tplc="04190005" w:tentative="1">
      <w:start w:val="1"/>
      <w:numFmt w:val="bullet"/>
      <w:lvlText w:val=""/>
      <w:lvlJc w:val="left"/>
      <w:pPr>
        <w:tabs>
          <w:tab w:val="num" w:pos="5940"/>
        </w:tabs>
        <w:ind w:left="5940" w:hanging="360"/>
      </w:pPr>
      <w:rPr>
        <w:rFonts w:ascii="Wingdings" w:hAnsi="Wingdings" w:hint="default"/>
      </w:rPr>
    </w:lvl>
  </w:abstractNum>
  <w:abstractNum w:abstractNumId="149">
    <w:nsid w:val="37284206"/>
    <w:multiLevelType w:val="hybridMultilevel"/>
    <w:tmpl w:val="35323468"/>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nsid w:val="3730585C"/>
    <w:multiLevelType w:val="hybridMultilevel"/>
    <w:tmpl w:val="FA3C6B30"/>
    <w:lvl w:ilvl="0" w:tplc="0419001B">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nsid w:val="37311590"/>
    <w:multiLevelType w:val="hybridMultilevel"/>
    <w:tmpl w:val="F816FE24"/>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52">
    <w:nsid w:val="37446233"/>
    <w:multiLevelType w:val="hybridMultilevel"/>
    <w:tmpl w:val="E2EC137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3">
    <w:nsid w:val="37476DCA"/>
    <w:multiLevelType w:val="hybridMultilevel"/>
    <w:tmpl w:val="7222DC10"/>
    <w:lvl w:ilvl="0" w:tplc="04190019">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nsid w:val="37671E57"/>
    <w:multiLevelType w:val="hybridMultilevel"/>
    <w:tmpl w:val="42D658FA"/>
    <w:lvl w:ilvl="0" w:tplc="04190019">
      <w:start w:val="1"/>
      <w:numFmt w:val="bullet"/>
      <w:lvlText w:val="-"/>
      <w:lvlJc w:val="left"/>
      <w:pPr>
        <w:ind w:left="720" w:hanging="360"/>
      </w:pPr>
      <w:rPr>
        <w:rFonts w:ascii="Courier New" w:hAnsi="Courier New"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nsid w:val="379C232E"/>
    <w:multiLevelType w:val="hybridMultilevel"/>
    <w:tmpl w:val="BFAA6FDC"/>
    <w:lvl w:ilvl="0" w:tplc="8806B086">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nsid w:val="37FF6871"/>
    <w:multiLevelType w:val="hybridMultilevel"/>
    <w:tmpl w:val="03B0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nsid w:val="3844435F"/>
    <w:multiLevelType w:val="hybridMultilevel"/>
    <w:tmpl w:val="647A111E"/>
    <w:lvl w:ilvl="0" w:tplc="04190019">
      <w:start w:val="1"/>
      <w:numFmt w:val="bullet"/>
      <w:lvlText w:val="-"/>
      <w:lvlJc w:val="left"/>
      <w:pPr>
        <w:ind w:left="720" w:hanging="360"/>
      </w:pPr>
      <w:rPr>
        <w:rFonts w:ascii="Courier New" w:hAnsi="Courier New"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nsid w:val="384A24EB"/>
    <w:multiLevelType w:val="hybridMultilevel"/>
    <w:tmpl w:val="04DCB932"/>
    <w:lvl w:ilvl="0" w:tplc="C1FC75BC">
      <w:start w:val="1"/>
      <w:numFmt w:val="russianLower"/>
      <w:lvlText w:val="%1)"/>
      <w:lvlJc w:val="left"/>
      <w:pPr>
        <w:ind w:left="1980" w:hanging="360"/>
      </w:pPr>
      <w:rPr>
        <w:rFont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59">
    <w:nsid w:val="3876481C"/>
    <w:multiLevelType w:val="hybridMultilevel"/>
    <w:tmpl w:val="4DE80BDE"/>
    <w:lvl w:ilvl="0" w:tplc="C1FC75BC">
      <w:start w:val="1"/>
      <w:numFmt w:val="russianLow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nsid w:val="38C347B9"/>
    <w:multiLevelType w:val="hybridMultilevel"/>
    <w:tmpl w:val="8DAC8B28"/>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nsid w:val="39302CE3"/>
    <w:multiLevelType w:val="hybridMultilevel"/>
    <w:tmpl w:val="5AFA84FE"/>
    <w:lvl w:ilvl="0" w:tplc="04190019">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19">
      <w:start w:val="1"/>
      <w:numFmt w:val="bullet"/>
      <w:lvlText w:val="-"/>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2">
    <w:nsid w:val="39761E95"/>
    <w:multiLevelType w:val="hybridMultilevel"/>
    <w:tmpl w:val="C94C24DE"/>
    <w:lvl w:ilvl="0" w:tplc="B270FA08">
      <w:start w:val="1"/>
      <w:numFmt w:val="bullet"/>
      <w:lvlText w:val=""/>
      <w:lvlJc w:val="left"/>
      <w:pPr>
        <w:tabs>
          <w:tab w:val="num" w:pos="900"/>
        </w:tabs>
        <w:ind w:left="90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3">
    <w:nsid w:val="3A4D53D5"/>
    <w:multiLevelType w:val="hybridMultilevel"/>
    <w:tmpl w:val="D7DE0F5C"/>
    <w:lvl w:ilvl="0" w:tplc="B270FA08">
      <w:start w:val="1"/>
      <w:numFmt w:val="bullet"/>
      <w:lvlText w:val=""/>
      <w:lvlJc w:val="left"/>
      <w:pPr>
        <w:tabs>
          <w:tab w:val="num" w:pos="900"/>
        </w:tabs>
        <w:ind w:left="900" w:hanging="360"/>
      </w:pPr>
      <w:rPr>
        <w:rFonts w:ascii="Symbol" w:hAnsi="Symbol" w:hint="default"/>
        <w:sz w:val="18"/>
      </w:rPr>
    </w:lvl>
    <w:lvl w:ilvl="1" w:tplc="B270FA08">
      <w:start w:val="1"/>
      <w:numFmt w:val="bullet"/>
      <w:lvlText w:val=""/>
      <w:lvlJc w:val="left"/>
      <w:pPr>
        <w:tabs>
          <w:tab w:val="num" w:pos="1080"/>
        </w:tabs>
        <w:ind w:left="1080" w:hanging="360"/>
      </w:pPr>
      <w:rPr>
        <w:rFonts w:ascii="Symbol" w:hAnsi="Symbol" w:hint="default"/>
        <w:sz w:val="18"/>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64">
    <w:nsid w:val="3AD9589F"/>
    <w:multiLevelType w:val="hybridMultilevel"/>
    <w:tmpl w:val="10D05A64"/>
    <w:lvl w:ilvl="0" w:tplc="0419001B">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nsid w:val="3B305BC6"/>
    <w:multiLevelType w:val="hybridMultilevel"/>
    <w:tmpl w:val="0CF2EF50"/>
    <w:lvl w:ilvl="0" w:tplc="FFFFFFFF">
      <w:start w:val="1"/>
      <w:numFmt w:val="bullet"/>
      <w:lvlText w:val="-"/>
      <w:lvlJc w:val="left"/>
      <w:pPr>
        <w:tabs>
          <w:tab w:val="num" w:pos="1080"/>
        </w:tabs>
        <w:ind w:left="1080" w:hanging="360"/>
      </w:pPr>
      <w:rPr>
        <w:rFonts w:ascii="Courier New" w:hAnsi="Courier New" w:hint="default"/>
      </w:rPr>
    </w:lvl>
    <w:lvl w:ilvl="1" w:tplc="B270FA08">
      <w:start w:val="1"/>
      <w:numFmt w:val="bullet"/>
      <w:lvlText w:val=""/>
      <w:lvlJc w:val="left"/>
      <w:pPr>
        <w:tabs>
          <w:tab w:val="num" w:pos="1800"/>
        </w:tabs>
        <w:ind w:left="1800" w:hanging="360"/>
      </w:pPr>
      <w:rPr>
        <w:rFonts w:ascii="Symbol" w:hAnsi="Symbol" w:hint="default"/>
        <w:sz w:val="18"/>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66">
    <w:nsid w:val="3B5A3B9F"/>
    <w:multiLevelType w:val="hybridMultilevel"/>
    <w:tmpl w:val="FCB4213C"/>
    <w:lvl w:ilvl="0" w:tplc="8806B086">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nsid w:val="3BA61164"/>
    <w:multiLevelType w:val="hybridMultilevel"/>
    <w:tmpl w:val="CCA08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nsid w:val="3C431E13"/>
    <w:multiLevelType w:val="hybridMultilevel"/>
    <w:tmpl w:val="E2649B92"/>
    <w:lvl w:ilvl="0" w:tplc="04190019">
      <w:start w:val="1"/>
      <w:numFmt w:val="bullet"/>
      <w:lvlText w:val="-"/>
      <w:lvlJc w:val="left"/>
      <w:pPr>
        <w:ind w:left="720" w:hanging="360"/>
      </w:pPr>
      <w:rPr>
        <w:rFonts w:ascii="Courier New" w:hAnsi="Courier New"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nsid w:val="3C8A4ABA"/>
    <w:multiLevelType w:val="hybridMultilevel"/>
    <w:tmpl w:val="13EA495E"/>
    <w:lvl w:ilvl="0" w:tplc="FFFFFFFF">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nsid w:val="3D8550B1"/>
    <w:multiLevelType w:val="hybridMultilevel"/>
    <w:tmpl w:val="55E81BD6"/>
    <w:lvl w:ilvl="0" w:tplc="04190019">
      <w:start w:val="1"/>
      <w:numFmt w:val="bullet"/>
      <w:lvlText w:val="-"/>
      <w:lvlJc w:val="left"/>
      <w:pPr>
        <w:ind w:left="1440" w:hanging="360"/>
      </w:pPr>
      <w:rPr>
        <w:rFonts w:ascii="Courier New" w:hAnsi="Courier New"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190019">
      <w:start w:val="1"/>
      <w:numFmt w:val="bullet"/>
      <w:lvlText w:val="-"/>
      <w:lvlJc w:val="left"/>
      <w:pPr>
        <w:ind w:left="2160" w:hanging="360"/>
      </w:pPr>
      <w:rPr>
        <w:rFonts w:ascii="Courier New" w:hAnsi="Courier New"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1">
    <w:nsid w:val="3D860B99"/>
    <w:multiLevelType w:val="hybridMultilevel"/>
    <w:tmpl w:val="4636F2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2">
    <w:nsid w:val="3DB342E7"/>
    <w:multiLevelType w:val="hybridMultilevel"/>
    <w:tmpl w:val="D39EDD46"/>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nsid w:val="3DC153C0"/>
    <w:multiLevelType w:val="hybridMultilevel"/>
    <w:tmpl w:val="4D0C4B1C"/>
    <w:lvl w:ilvl="0" w:tplc="0419001B">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nsid w:val="3DE0024D"/>
    <w:multiLevelType w:val="hybridMultilevel"/>
    <w:tmpl w:val="C76C0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nsid w:val="3FC8156B"/>
    <w:multiLevelType w:val="hybridMultilevel"/>
    <w:tmpl w:val="A8B0D902"/>
    <w:lvl w:ilvl="0" w:tplc="04190019">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nsid w:val="3FF6789B"/>
    <w:multiLevelType w:val="hybridMultilevel"/>
    <w:tmpl w:val="5FD6F95A"/>
    <w:lvl w:ilvl="0" w:tplc="0419001B">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nsid w:val="403F6AF6"/>
    <w:multiLevelType w:val="hybridMultilevel"/>
    <w:tmpl w:val="503433B8"/>
    <w:lvl w:ilvl="0" w:tplc="0419001B">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nsid w:val="40584104"/>
    <w:multiLevelType w:val="hybridMultilevel"/>
    <w:tmpl w:val="DDF8242E"/>
    <w:lvl w:ilvl="0" w:tplc="04190019">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nsid w:val="4076392E"/>
    <w:multiLevelType w:val="hybridMultilevel"/>
    <w:tmpl w:val="D4CAFCB6"/>
    <w:lvl w:ilvl="0" w:tplc="0419001B">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nsid w:val="40942CA5"/>
    <w:multiLevelType w:val="hybridMultilevel"/>
    <w:tmpl w:val="C992909C"/>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nsid w:val="40A11C32"/>
    <w:multiLevelType w:val="hybridMultilevel"/>
    <w:tmpl w:val="E3303852"/>
    <w:lvl w:ilvl="0" w:tplc="04190019">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nsid w:val="411E613E"/>
    <w:multiLevelType w:val="hybridMultilevel"/>
    <w:tmpl w:val="B816DAA8"/>
    <w:lvl w:ilvl="0" w:tplc="8806B086">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nsid w:val="41604DF2"/>
    <w:multiLevelType w:val="hybridMultilevel"/>
    <w:tmpl w:val="EF36ADD4"/>
    <w:lvl w:ilvl="0" w:tplc="0419001B">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nsid w:val="41EA642D"/>
    <w:multiLevelType w:val="hybridMultilevel"/>
    <w:tmpl w:val="D62ABA56"/>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nsid w:val="420A352E"/>
    <w:multiLevelType w:val="hybridMultilevel"/>
    <w:tmpl w:val="D37E08D2"/>
    <w:lvl w:ilvl="0" w:tplc="0419001B">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6">
    <w:nsid w:val="4243409D"/>
    <w:multiLevelType w:val="hybridMultilevel"/>
    <w:tmpl w:val="00D2BA88"/>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nsid w:val="42447E24"/>
    <w:multiLevelType w:val="hybridMultilevel"/>
    <w:tmpl w:val="D84EA438"/>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nsid w:val="424E70CE"/>
    <w:multiLevelType w:val="hybridMultilevel"/>
    <w:tmpl w:val="BDE46CB6"/>
    <w:lvl w:ilvl="0" w:tplc="FFFFFFFF">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nsid w:val="426E28E0"/>
    <w:multiLevelType w:val="hybridMultilevel"/>
    <w:tmpl w:val="A9D02A18"/>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nsid w:val="42CD7FDD"/>
    <w:multiLevelType w:val="hybridMultilevel"/>
    <w:tmpl w:val="0BB0DF58"/>
    <w:lvl w:ilvl="0" w:tplc="04190019">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nsid w:val="43221FA4"/>
    <w:multiLevelType w:val="hybridMultilevel"/>
    <w:tmpl w:val="2DC89716"/>
    <w:lvl w:ilvl="0" w:tplc="0419001B">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nsid w:val="43391B21"/>
    <w:multiLevelType w:val="hybridMultilevel"/>
    <w:tmpl w:val="FEA0EC26"/>
    <w:lvl w:ilvl="0" w:tplc="04190019">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nsid w:val="43C4788C"/>
    <w:multiLevelType w:val="hybridMultilevel"/>
    <w:tmpl w:val="B94056AC"/>
    <w:lvl w:ilvl="0" w:tplc="04190019">
      <w:start w:val="1"/>
      <w:numFmt w:val="bullet"/>
      <w:lvlText w:val="-"/>
      <w:lvlJc w:val="left"/>
      <w:pPr>
        <w:tabs>
          <w:tab w:val="num" w:pos="720"/>
        </w:tabs>
        <w:ind w:left="720" w:hanging="360"/>
      </w:pPr>
      <w:rPr>
        <w:rFonts w:ascii="Courier New" w:hAnsi="Courier New" w:hint="default"/>
        <w:sz w:val="18"/>
      </w:rPr>
    </w:lvl>
    <w:lvl w:ilvl="1" w:tplc="04190003" w:tentative="1">
      <w:start w:val="1"/>
      <w:numFmt w:val="bullet"/>
      <w:lvlText w:val="o"/>
      <w:lvlJc w:val="left"/>
      <w:pPr>
        <w:tabs>
          <w:tab w:val="num" w:pos="900"/>
        </w:tabs>
        <w:ind w:left="900" w:hanging="360"/>
      </w:pPr>
      <w:rPr>
        <w:rFonts w:ascii="Courier New" w:hAnsi="Courier New" w:hint="default"/>
      </w:rPr>
    </w:lvl>
    <w:lvl w:ilvl="2" w:tplc="04190005" w:tentative="1">
      <w:start w:val="1"/>
      <w:numFmt w:val="bullet"/>
      <w:lvlText w:val=""/>
      <w:lvlJc w:val="left"/>
      <w:pPr>
        <w:tabs>
          <w:tab w:val="num" w:pos="1620"/>
        </w:tabs>
        <w:ind w:left="1620" w:hanging="360"/>
      </w:pPr>
      <w:rPr>
        <w:rFonts w:ascii="Wingdings" w:hAnsi="Wingdings" w:hint="default"/>
      </w:rPr>
    </w:lvl>
    <w:lvl w:ilvl="3" w:tplc="04190001" w:tentative="1">
      <w:start w:val="1"/>
      <w:numFmt w:val="bullet"/>
      <w:lvlText w:val=""/>
      <w:lvlJc w:val="left"/>
      <w:pPr>
        <w:tabs>
          <w:tab w:val="num" w:pos="2340"/>
        </w:tabs>
        <w:ind w:left="2340" w:hanging="360"/>
      </w:pPr>
      <w:rPr>
        <w:rFonts w:ascii="Symbol" w:hAnsi="Symbol" w:hint="default"/>
      </w:rPr>
    </w:lvl>
    <w:lvl w:ilvl="4" w:tplc="04190003" w:tentative="1">
      <w:start w:val="1"/>
      <w:numFmt w:val="bullet"/>
      <w:lvlText w:val="o"/>
      <w:lvlJc w:val="left"/>
      <w:pPr>
        <w:tabs>
          <w:tab w:val="num" w:pos="3060"/>
        </w:tabs>
        <w:ind w:left="3060" w:hanging="360"/>
      </w:pPr>
      <w:rPr>
        <w:rFonts w:ascii="Courier New" w:hAnsi="Courier New" w:hint="default"/>
      </w:rPr>
    </w:lvl>
    <w:lvl w:ilvl="5" w:tplc="04190005" w:tentative="1">
      <w:start w:val="1"/>
      <w:numFmt w:val="bullet"/>
      <w:lvlText w:val=""/>
      <w:lvlJc w:val="left"/>
      <w:pPr>
        <w:tabs>
          <w:tab w:val="num" w:pos="3780"/>
        </w:tabs>
        <w:ind w:left="3780" w:hanging="360"/>
      </w:pPr>
      <w:rPr>
        <w:rFonts w:ascii="Wingdings" w:hAnsi="Wingdings" w:hint="default"/>
      </w:rPr>
    </w:lvl>
    <w:lvl w:ilvl="6" w:tplc="04190001" w:tentative="1">
      <w:start w:val="1"/>
      <w:numFmt w:val="bullet"/>
      <w:lvlText w:val=""/>
      <w:lvlJc w:val="left"/>
      <w:pPr>
        <w:tabs>
          <w:tab w:val="num" w:pos="4500"/>
        </w:tabs>
        <w:ind w:left="4500" w:hanging="360"/>
      </w:pPr>
      <w:rPr>
        <w:rFonts w:ascii="Symbol" w:hAnsi="Symbol" w:hint="default"/>
      </w:rPr>
    </w:lvl>
    <w:lvl w:ilvl="7" w:tplc="04190003" w:tentative="1">
      <w:start w:val="1"/>
      <w:numFmt w:val="bullet"/>
      <w:lvlText w:val="o"/>
      <w:lvlJc w:val="left"/>
      <w:pPr>
        <w:tabs>
          <w:tab w:val="num" w:pos="5220"/>
        </w:tabs>
        <w:ind w:left="5220" w:hanging="360"/>
      </w:pPr>
      <w:rPr>
        <w:rFonts w:ascii="Courier New" w:hAnsi="Courier New" w:hint="default"/>
      </w:rPr>
    </w:lvl>
    <w:lvl w:ilvl="8" w:tplc="04190005" w:tentative="1">
      <w:start w:val="1"/>
      <w:numFmt w:val="bullet"/>
      <w:lvlText w:val=""/>
      <w:lvlJc w:val="left"/>
      <w:pPr>
        <w:tabs>
          <w:tab w:val="num" w:pos="5940"/>
        </w:tabs>
        <w:ind w:left="5940" w:hanging="360"/>
      </w:pPr>
      <w:rPr>
        <w:rFonts w:ascii="Wingdings" w:hAnsi="Wingdings" w:hint="default"/>
      </w:rPr>
    </w:lvl>
  </w:abstractNum>
  <w:abstractNum w:abstractNumId="194">
    <w:nsid w:val="441F1495"/>
    <w:multiLevelType w:val="hybridMultilevel"/>
    <w:tmpl w:val="985ED412"/>
    <w:lvl w:ilvl="0" w:tplc="04190019">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nsid w:val="44954C02"/>
    <w:multiLevelType w:val="hybridMultilevel"/>
    <w:tmpl w:val="7CCAE72E"/>
    <w:lvl w:ilvl="0" w:tplc="0419001B">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nsid w:val="44DA2A0E"/>
    <w:multiLevelType w:val="hybridMultilevel"/>
    <w:tmpl w:val="4F2A9896"/>
    <w:lvl w:ilvl="0" w:tplc="8806B086">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nsid w:val="450800D4"/>
    <w:multiLevelType w:val="hybridMultilevel"/>
    <w:tmpl w:val="CABE98D0"/>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nsid w:val="466F454E"/>
    <w:multiLevelType w:val="hybridMultilevel"/>
    <w:tmpl w:val="29504BE4"/>
    <w:lvl w:ilvl="0" w:tplc="0419001B">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nsid w:val="468408E6"/>
    <w:multiLevelType w:val="hybridMultilevel"/>
    <w:tmpl w:val="3B942560"/>
    <w:lvl w:ilvl="0" w:tplc="8806B086">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nsid w:val="469219BD"/>
    <w:multiLevelType w:val="hybridMultilevel"/>
    <w:tmpl w:val="3BEACEBE"/>
    <w:lvl w:ilvl="0" w:tplc="04190019">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nsid w:val="47177305"/>
    <w:multiLevelType w:val="hybridMultilevel"/>
    <w:tmpl w:val="8D380D44"/>
    <w:lvl w:ilvl="0" w:tplc="0419001B">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nsid w:val="478B50DF"/>
    <w:multiLevelType w:val="hybridMultilevel"/>
    <w:tmpl w:val="EF623070"/>
    <w:lvl w:ilvl="0" w:tplc="04190019">
      <w:start w:val="1"/>
      <w:numFmt w:val="bullet"/>
      <w:lvlText w:val="-"/>
      <w:lvlJc w:val="left"/>
      <w:pPr>
        <w:ind w:left="720" w:hanging="360"/>
      </w:pPr>
      <w:rPr>
        <w:rFonts w:ascii="Courier New" w:hAnsi="Courier New"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3">
    <w:nsid w:val="47C21CA8"/>
    <w:multiLevelType w:val="hybridMultilevel"/>
    <w:tmpl w:val="251C007C"/>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nsid w:val="48150483"/>
    <w:multiLevelType w:val="hybridMultilevel"/>
    <w:tmpl w:val="8780B584"/>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nsid w:val="486B026D"/>
    <w:multiLevelType w:val="hybridMultilevel"/>
    <w:tmpl w:val="692AF166"/>
    <w:lvl w:ilvl="0" w:tplc="04190019">
      <w:start w:val="1"/>
      <w:numFmt w:val="bullet"/>
      <w:lvlText w:val="-"/>
      <w:lvlJc w:val="left"/>
      <w:pPr>
        <w:ind w:left="720" w:hanging="360"/>
      </w:pPr>
      <w:rPr>
        <w:rFonts w:ascii="Courier New" w:hAnsi="Courier New"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nsid w:val="48A40580"/>
    <w:multiLevelType w:val="hybridMultilevel"/>
    <w:tmpl w:val="6AF83CF8"/>
    <w:lvl w:ilvl="0" w:tplc="0419001B">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7">
    <w:nsid w:val="48CB54B7"/>
    <w:multiLevelType w:val="hybridMultilevel"/>
    <w:tmpl w:val="6E0E954E"/>
    <w:lvl w:ilvl="0" w:tplc="04190019">
      <w:start w:val="1"/>
      <w:numFmt w:val="bullet"/>
      <w:lvlText w:val="-"/>
      <w:lvlJc w:val="left"/>
      <w:pPr>
        <w:ind w:left="720" w:hanging="360"/>
      </w:pPr>
      <w:rPr>
        <w:rFonts w:ascii="Courier New" w:hAnsi="Courier New"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nsid w:val="492A138D"/>
    <w:multiLevelType w:val="hybridMultilevel"/>
    <w:tmpl w:val="8376D53E"/>
    <w:lvl w:ilvl="0" w:tplc="0419001B">
      <w:start w:val="1"/>
      <w:numFmt w:val="bullet"/>
      <w:lvlText w:val="-"/>
      <w:lvlJc w:val="left"/>
      <w:pPr>
        <w:tabs>
          <w:tab w:val="num" w:pos="900"/>
        </w:tabs>
        <w:ind w:left="900" w:hanging="360"/>
      </w:pPr>
      <w:rPr>
        <w:rFonts w:ascii="Courier New" w:hAnsi="Courier New" w:hint="default"/>
        <w:sz w:val="18"/>
      </w:rPr>
    </w:lvl>
    <w:lvl w:ilvl="1" w:tplc="04190003">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09">
    <w:nsid w:val="499C2EBB"/>
    <w:multiLevelType w:val="hybridMultilevel"/>
    <w:tmpl w:val="0BFC39DC"/>
    <w:lvl w:ilvl="0" w:tplc="04190019">
      <w:start w:val="1"/>
      <w:numFmt w:val="bullet"/>
      <w:lvlText w:val="-"/>
      <w:lvlJc w:val="left"/>
      <w:pPr>
        <w:tabs>
          <w:tab w:val="num" w:pos="720"/>
        </w:tabs>
        <w:ind w:left="720" w:hanging="360"/>
      </w:pPr>
      <w:rPr>
        <w:rFonts w:ascii="Courier New" w:hAnsi="Courier New" w:hint="default"/>
        <w:sz w:val="18"/>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10">
    <w:nsid w:val="49DF40D3"/>
    <w:multiLevelType w:val="hybridMultilevel"/>
    <w:tmpl w:val="41941C2A"/>
    <w:lvl w:ilvl="0" w:tplc="FFFFFFFF">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nsid w:val="4A25231A"/>
    <w:multiLevelType w:val="hybridMultilevel"/>
    <w:tmpl w:val="CDAA7F64"/>
    <w:lvl w:ilvl="0" w:tplc="0419001B">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2">
    <w:nsid w:val="4A2F282A"/>
    <w:multiLevelType w:val="hybridMultilevel"/>
    <w:tmpl w:val="3ECEEAC0"/>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3">
    <w:nsid w:val="4B05469B"/>
    <w:multiLevelType w:val="hybridMultilevel"/>
    <w:tmpl w:val="D86C6772"/>
    <w:lvl w:ilvl="0" w:tplc="0419000F">
      <w:start w:val="1"/>
      <w:numFmt w:val="decimal"/>
      <w:pStyle w:val="APPENDIX2"/>
      <w:lvlText w:val="Приложение %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4">
    <w:nsid w:val="4B82711A"/>
    <w:multiLevelType w:val="hybridMultilevel"/>
    <w:tmpl w:val="8F02AE78"/>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5">
    <w:nsid w:val="4B941FDE"/>
    <w:multiLevelType w:val="multilevel"/>
    <w:tmpl w:val="956CCFA4"/>
    <w:lvl w:ilvl="0">
      <w:start w:val="1"/>
      <w:numFmt w:val="decimal"/>
      <w:pStyle w:val="TextHedgefirst"/>
      <w:lvlText w:val="%1."/>
      <w:lvlJc w:val="left"/>
      <w:pPr>
        <w:tabs>
          <w:tab w:val="num" w:pos="0"/>
        </w:tabs>
        <w:ind w:left="-207" w:firstLine="207"/>
      </w:pPr>
      <w:rPr>
        <w:rFonts w:cs="Times New Roman" w:hint="default"/>
      </w:rPr>
    </w:lvl>
    <w:lvl w:ilvl="1">
      <w:start w:val="1"/>
      <w:numFmt w:val="decimal"/>
      <w:lvlText w:val="%1.%2."/>
      <w:lvlJc w:val="left"/>
      <w:pPr>
        <w:tabs>
          <w:tab w:val="num" w:pos="1511"/>
        </w:tabs>
        <w:ind w:left="3780"/>
      </w:pPr>
      <w:rPr>
        <w:rFonts w:cs="Times New Roman" w:hint="default"/>
      </w:rPr>
    </w:lvl>
    <w:lvl w:ilvl="2">
      <w:start w:val="2"/>
      <w:numFmt w:val="decimal"/>
      <w:lvlText w:val="%1.%2.%3."/>
      <w:lvlJc w:val="left"/>
      <w:pPr>
        <w:tabs>
          <w:tab w:val="num" w:pos="4437"/>
        </w:tabs>
        <w:ind w:left="4437" w:hanging="504"/>
      </w:pPr>
      <w:rPr>
        <w:rFonts w:cs="Times New Roman" w:hint="default"/>
      </w:rPr>
    </w:lvl>
    <w:lvl w:ilvl="3">
      <w:start w:val="1"/>
      <w:numFmt w:val="decimal"/>
      <w:lvlText w:val="%1.%2.%3.%4."/>
      <w:lvlJc w:val="left"/>
      <w:pPr>
        <w:tabs>
          <w:tab w:val="num" w:pos="5013"/>
        </w:tabs>
        <w:ind w:left="4941" w:hanging="648"/>
      </w:pPr>
      <w:rPr>
        <w:rFonts w:cs="Times New Roman" w:hint="default"/>
      </w:rPr>
    </w:lvl>
    <w:lvl w:ilvl="4">
      <w:start w:val="1"/>
      <w:numFmt w:val="decimal"/>
      <w:lvlText w:val="%1.%2.%3.%4.%5."/>
      <w:lvlJc w:val="left"/>
      <w:pPr>
        <w:tabs>
          <w:tab w:val="num" w:pos="5733"/>
        </w:tabs>
        <w:ind w:left="5445" w:hanging="792"/>
      </w:pPr>
      <w:rPr>
        <w:rFonts w:cs="Times New Roman" w:hint="default"/>
      </w:rPr>
    </w:lvl>
    <w:lvl w:ilvl="5">
      <w:start w:val="1"/>
      <w:numFmt w:val="decimal"/>
      <w:lvlText w:val="%1.%2.%3.%4.%5.%6."/>
      <w:lvlJc w:val="left"/>
      <w:pPr>
        <w:tabs>
          <w:tab w:val="num" w:pos="6093"/>
        </w:tabs>
        <w:ind w:left="5949" w:hanging="936"/>
      </w:pPr>
      <w:rPr>
        <w:rFonts w:cs="Times New Roman" w:hint="default"/>
      </w:rPr>
    </w:lvl>
    <w:lvl w:ilvl="6">
      <w:start w:val="1"/>
      <w:numFmt w:val="decimal"/>
      <w:lvlText w:val="%1.%2.%3.%4.%5.%6.%7."/>
      <w:lvlJc w:val="left"/>
      <w:pPr>
        <w:tabs>
          <w:tab w:val="num" w:pos="6813"/>
        </w:tabs>
        <w:ind w:left="6453" w:hanging="1080"/>
      </w:pPr>
      <w:rPr>
        <w:rFonts w:cs="Times New Roman" w:hint="default"/>
      </w:rPr>
    </w:lvl>
    <w:lvl w:ilvl="7">
      <w:start w:val="1"/>
      <w:numFmt w:val="decimal"/>
      <w:lvlText w:val="%1.%2.%3.%4.%5.%6.%7.%8."/>
      <w:lvlJc w:val="left"/>
      <w:pPr>
        <w:tabs>
          <w:tab w:val="num" w:pos="7173"/>
        </w:tabs>
        <w:ind w:left="6957" w:hanging="1224"/>
      </w:pPr>
      <w:rPr>
        <w:rFonts w:cs="Times New Roman" w:hint="default"/>
      </w:rPr>
    </w:lvl>
    <w:lvl w:ilvl="8">
      <w:start w:val="1"/>
      <w:numFmt w:val="decimal"/>
      <w:lvlText w:val="%1.%2.%3.%4.%5.%6.%7.%8.%9."/>
      <w:lvlJc w:val="left"/>
      <w:pPr>
        <w:tabs>
          <w:tab w:val="num" w:pos="7893"/>
        </w:tabs>
        <w:ind w:left="7533" w:hanging="1440"/>
      </w:pPr>
      <w:rPr>
        <w:rFonts w:cs="Times New Roman" w:hint="default"/>
      </w:rPr>
    </w:lvl>
  </w:abstractNum>
  <w:abstractNum w:abstractNumId="216">
    <w:nsid w:val="4B9E3DAE"/>
    <w:multiLevelType w:val="hybridMultilevel"/>
    <w:tmpl w:val="04C8A6EE"/>
    <w:lvl w:ilvl="0" w:tplc="8806B086">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7">
    <w:nsid w:val="4BA954D4"/>
    <w:multiLevelType w:val="hybridMultilevel"/>
    <w:tmpl w:val="3994583C"/>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8">
    <w:nsid w:val="4BBC2A3A"/>
    <w:multiLevelType w:val="hybridMultilevel"/>
    <w:tmpl w:val="4D4AA54C"/>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9">
    <w:nsid w:val="4C0105E2"/>
    <w:multiLevelType w:val="hybridMultilevel"/>
    <w:tmpl w:val="BA4C6ABE"/>
    <w:lvl w:ilvl="0" w:tplc="8806B086">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0">
    <w:nsid w:val="4C9374A4"/>
    <w:multiLevelType w:val="hybridMultilevel"/>
    <w:tmpl w:val="8C2627CA"/>
    <w:lvl w:ilvl="0" w:tplc="43581D4A">
      <w:start w:val="1"/>
      <w:numFmt w:val="decimal"/>
      <w:lvlText w:val="%1."/>
      <w:lvlJc w:val="left"/>
      <w:pPr>
        <w:ind w:left="3621" w:hanging="360"/>
      </w:pPr>
      <w:rPr>
        <w:rFonts w:ascii="Times New Roman" w:hAnsi="Times New Roman" w:cs="Times New Roman" w:hint="default"/>
        <w:b w:val="0"/>
        <w:color w:val="auto"/>
        <w:sz w:val="24"/>
        <w:szCs w:val="24"/>
      </w:r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21">
    <w:nsid w:val="4CE40D35"/>
    <w:multiLevelType w:val="hybridMultilevel"/>
    <w:tmpl w:val="C6986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2">
    <w:nsid w:val="4D626920"/>
    <w:multiLevelType w:val="hybridMultilevel"/>
    <w:tmpl w:val="665C5946"/>
    <w:lvl w:ilvl="0" w:tplc="C1FC75BC">
      <w:start w:val="1"/>
      <w:numFmt w:val="russianLow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nsid w:val="4D7F3616"/>
    <w:multiLevelType w:val="hybridMultilevel"/>
    <w:tmpl w:val="5102231C"/>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4">
    <w:nsid w:val="4D921699"/>
    <w:multiLevelType w:val="hybridMultilevel"/>
    <w:tmpl w:val="5A2003F8"/>
    <w:lvl w:ilvl="0" w:tplc="0419001B">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5">
    <w:nsid w:val="4E1E2B83"/>
    <w:multiLevelType w:val="hybridMultilevel"/>
    <w:tmpl w:val="E1DC6BC8"/>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6">
    <w:nsid w:val="4E6A7173"/>
    <w:multiLevelType w:val="hybridMultilevel"/>
    <w:tmpl w:val="2A10229E"/>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7">
    <w:nsid w:val="4E7F1378"/>
    <w:multiLevelType w:val="hybridMultilevel"/>
    <w:tmpl w:val="36221FAC"/>
    <w:lvl w:ilvl="0" w:tplc="04190019">
      <w:start w:val="1"/>
      <w:numFmt w:val="bullet"/>
      <w:lvlText w:val="-"/>
      <w:lvlJc w:val="left"/>
      <w:pPr>
        <w:ind w:left="1440" w:hanging="360"/>
      </w:pPr>
      <w:rPr>
        <w:rFonts w:ascii="Courier New" w:hAnsi="Courier New"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8">
    <w:nsid w:val="4E846C4D"/>
    <w:multiLevelType w:val="hybridMultilevel"/>
    <w:tmpl w:val="1818C2C8"/>
    <w:lvl w:ilvl="0" w:tplc="C1FC75BC">
      <w:start w:val="1"/>
      <w:numFmt w:val="russianLow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nsid w:val="4E9B61A2"/>
    <w:multiLevelType w:val="hybridMultilevel"/>
    <w:tmpl w:val="ACBE8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0">
    <w:nsid w:val="4EC809E0"/>
    <w:multiLevelType w:val="hybridMultilevel"/>
    <w:tmpl w:val="2B5AAAD2"/>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1">
    <w:nsid w:val="4F634047"/>
    <w:multiLevelType w:val="hybridMultilevel"/>
    <w:tmpl w:val="6E9E391C"/>
    <w:lvl w:ilvl="0" w:tplc="FFFFFFFF">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2">
    <w:nsid w:val="4F6A60AE"/>
    <w:multiLevelType w:val="hybridMultilevel"/>
    <w:tmpl w:val="8C82DE70"/>
    <w:lvl w:ilvl="0" w:tplc="0419001B">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3">
    <w:nsid w:val="4F815DCB"/>
    <w:multiLevelType w:val="hybridMultilevel"/>
    <w:tmpl w:val="05724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4">
    <w:nsid w:val="4FE7080A"/>
    <w:multiLevelType w:val="hybridMultilevel"/>
    <w:tmpl w:val="6D467976"/>
    <w:lvl w:ilvl="0" w:tplc="04190019">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5">
    <w:nsid w:val="50342D72"/>
    <w:multiLevelType w:val="hybridMultilevel"/>
    <w:tmpl w:val="749E540C"/>
    <w:lvl w:ilvl="0" w:tplc="04190019">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6">
    <w:nsid w:val="503C65A3"/>
    <w:multiLevelType w:val="hybridMultilevel"/>
    <w:tmpl w:val="DD2C6F4A"/>
    <w:lvl w:ilvl="0" w:tplc="0419001B">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7">
    <w:nsid w:val="505B685C"/>
    <w:multiLevelType w:val="hybridMultilevel"/>
    <w:tmpl w:val="DB6073F0"/>
    <w:lvl w:ilvl="0" w:tplc="0419001B">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8">
    <w:nsid w:val="50730D4E"/>
    <w:multiLevelType w:val="hybridMultilevel"/>
    <w:tmpl w:val="1EC8499A"/>
    <w:lvl w:ilvl="0" w:tplc="04190019">
      <w:start w:val="1"/>
      <w:numFmt w:val="bullet"/>
      <w:lvlText w:val="-"/>
      <w:lvlJc w:val="left"/>
      <w:pPr>
        <w:ind w:left="720" w:hanging="360"/>
      </w:pPr>
      <w:rPr>
        <w:rFonts w:ascii="Courier New" w:hAnsi="Courier New"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9">
    <w:nsid w:val="516E1F14"/>
    <w:multiLevelType w:val="hybridMultilevel"/>
    <w:tmpl w:val="F86CD792"/>
    <w:lvl w:ilvl="0" w:tplc="EDA0B70A">
      <w:start w:val="1"/>
      <w:numFmt w:val="bullet"/>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0">
    <w:nsid w:val="51AD20E9"/>
    <w:multiLevelType w:val="hybridMultilevel"/>
    <w:tmpl w:val="907419BA"/>
    <w:lvl w:ilvl="0" w:tplc="04190019">
      <w:start w:val="1"/>
      <w:numFmt w:val="bullet"/>
      <w:lvlText w:val="-"/>
      <w:lvlJc w:val="left"/>
      <w:pPr>
        <w:ind w:left="720" w:hanging="360"/>
      </w:pPr>
      <w:rPr>
        <w:rFonts w:ascii="Courier New" w:hAnsi="Courier New"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1">
    <w:nsid w:val="51C5414D"/>
    <w:multiLevelType w:val="hybridMultilevel"/>
    <w:tmpl w:val="C2FE377E"/>
    <w:lvl w:ilvl="0" w:tplc="04190019">
      <w:start w:val="1"/>
      <w:numFmt w:val="bullet"/>
      <w:lvlText w:val="-"/>
      <w:lvlJc w:val="left"/>
      <w:pPr>
        <w:ind w:left="786" w:hanging="360"/>
      </w:pPr>
      <w:rPr>
        <w:rFonts w:ascii="Courier New" w:hAnsi="Courier New" w:hint="default"/>
        <w:sz w:val="18"/>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42">
    <w:nsid w:val="52426FC0"/>
    <w:multiLevelType w:val="hybridMultilevel"/>
    <w:tmpl w:val="E2EAB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3">
    <w:nsid w:val="52490C11"/>
    <w:multiLevelType w:val="hybridMultilevel"/>
    <w:tmpl w:val="40FA17EE"/>
    <w:lvl w:ilvl="0" w:tplc="8806B086">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4">
    <w:nsid w:val="525014AE"/>
    <w:multiLevelType w:val="hybridMultilevel"/>
    <w:tmpl w:val="01B83EA0"/>
    <w:lvl w:ilvl="0" w:tplc="04090001">
      <w:start w:val="1"/>
      <w:numFmt w:val="bullet"/>
      <w:lvlText w:val=""/>
      <w:lvlJc w:val="left"/>
      <w:pPr>
        <w:ind w:left="720" w:hanging="360"/>
      </w:pPr>
      <w:rPr>
        <w:rFonts w:ascii="Symbol" w:hAnsi="Symbol"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5">
    <w:nsid w:val="5291436C"/>
    <w:multiLevelType w:val="hybridMultilevel"/>
    <w:tmpl w:val="933286F6"/>
    <w:lvl w:ilvl="0" w:tplc="C1FC75BC">
      <w:start w:val="1"/>
      <w:numFmt w:val="russianLow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nsid w:val="52B36255"/>
    <w:multiLevelType w:val="hybridMultilevel"/>
    <w:tmpl w:val="5A9EFD0E"/>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7">
    <w:nsid w:val="53D727BC"/>
    <w:multiLevelType w:val="hybridMultilevel"/>
    <w:tmpl w:val="435202AE"/>
    <w:lvl w:ilvl="0" w:tplc="04190019">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8">
    <w:nsid w:val="540A4472"/>
    <w:multiLevelType w:val="hybridMultilevel"/>
    <w:tmpl w:val="1400B1E6"/>
    <w:lvl w:ilvl="0" w:tplc="C1FC75BC">
      <w:start w:val="1"/>
      <w:numFmt w:val="russianLow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nsid w:val="540F0E44"/>
    <w:multiLevelType w:val="hybridMultilevel"/>
    <w:tmpl w:val="EEBE7ED8"/>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0">
    <w:nsid w:val="542014DC"/>
    <w:multiLevelType w:val="hybridMultilevel"/>
    <w:tmpl w:val="F1E6BBFA"/>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1">
    <w:nsid w:val="552F23D3"/>
    <w:multiLevelType w:val="hybridMultilevel"/>
    <w:tmpl w:val="0A5CEC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2">
    <w:nsid w:val="55833DC8"/>
    <w:multiLevelType w:val="hybridMultilevel"/>
    <w:tmpl w:val="FE2470CA"/>
    <w:lvl w:ilvl="0" w:tplc="FFFFFFFF">
      <w:start w:val="1"/>
      <w:numFmt w:val="bullet"/>
      <w:lvlText w:val="-"/>
      <w:lvlJc w:val="left"/>
      <w:pPr>
        <w:ind w:left="786" w:hanging="360"/>
      </w:pPr>
      <w:rPr>
        <w:rFonts w:ascii="Courier New" w:hAnsi="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3">
    <w:nsid w:val="56246DA5"/>
    <w:multiLevelType w:val="hybridMultilevel"/>
    <w:tmpl w:val="287EC6FA"/>
    <w:lvl w:ilvl="0" w:tplc="0419001B">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4">
    <w:nsid w:val="56762BCC"/>
    <w:multiLevelType w:val="hybridMultilevel"/>
    <w:tmpl w:val="EC225422"/>
    <w:lvl w:ilvl="0" w:tplc="0419001B">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5">
    <w:nsid w:val="57122242"/>
    <w:multiLevelType w:val="hybridMultilevel"/>
    <w:tmpl w:val="CE1CA6D2"/>
    <w:lvl w:ilvl="0" w:tplc="04190019">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6">
    <w:nsid w:val="575D5935"/>
    <w:multiLevelType w:val="hybridMultilevel"/>
    <w:tmpl w:val="0128D602"/>
    <w:lvl w:ilvl="0" w:tplc="8806B086">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7">
    <w:nsid w:val="577E4E5B"/>
    <w:multiLevelType w:val="hybridMultilevel"/>
    <w:tmpl w:val="7A6C0398"/>
    <w:lvl w:ilvl="0" w:tplc="04190019">
      <w:start w:val="1"/>
      <w:numFmt w:val="bullet"/>
      <w:lvlText w:val="-"/>
      <w:lvlJc w:val="left"/>
      <w:pPr>
        <w:ind w:left="360" w:hanging="360"/>
      </w:pPr>
      <w:rPr>
        <w:rFonts w:ascii="Courier New" w:hAnsi="Courier New"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8">
    <w:nsid w:val="57D24B61"/>
    <w:multiLevelType w:val="hybridMultilevel"/>
    <w:tmpl w:val="3FE0FDB4"/>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9">
    <w:nsid w:val="57D2599D"/>
    <w:multiLevelType w:val="hybridMultilevel"/>
    <w:tmpl w:val="6AC8DF70"/>
    <w:lvl w:ilvl="0" w:tplc="0419001B">
      <w:start w:val="1"/>
      <w:numFmt w:val="bullet"/>
      <w:lvlText w:val="-"/>
      <w:lvlJc w:val="left"/>
      <w:pPr>
        <w:tabs>
          <w:tab w:val="num" w:pos="408"/>
        </w:tabs>
        <w:ind w:left="408" w:hanging="360"/>
      </w:pPr>
      <w:rPr>
        <w:rFonts w:ascii="Courier New" w:hAnsi="Courier New" w:hint="default"/>
      </w:rPr>
    </w:lvl>
    <w:lvl w:ilvl="1" w:tplc="04190003" w:tentative="1">
      <w:start w:val="1"/>
      <w:numFmt w:val="bullet"/>
      <w:lvlText w:val="o"/>
      <w:lvlJc w:val="left"/>
      <w:pPr>
        <w:tabs>
          <w:tab w:val="num" w:pos="1128"/>
        </w:tabs>
        <w:ind w:left="1128" w:hanging="360"/>
      </w:pPr>
      <w:rPr>
        <w:rFonts w:ascii="Courier New" w:hAnsi="Courier New" w:cs="Courier New" w:hint="default"/>
      </w:rPr>
    </w:lvl>
    <w:lvl w:ilvl="2" w:tplc="04190005" w:tentative="1">
      <w:start w:val="1"/>
      <w:numFmt w:val="bullet"/>
      <w:lvlText w:val=""/>
      <w:lvlJc w:val="left"/>
      <w:pPr>
        <w:tabs>
          <w:tab w:val="num" w:pos="1848"/>
        </w:tabs>
        <w:ind w:left="1848" w:hanging="360"/>
      </w:pPr>
      <w:rPr>
        <w:rFonts w:ascii="Wingdings" w:hAnsi="Wingdings" w:hint="default"/>
      </w:rPr>
    </w:lvl>
    <w:lvl w:ilvl="3" w:tplc="04190001">
      <w:start w:val="1"/>
      <w:numFmt w:val="bullet"/>
      <w:lvlText w:val=""/>
      <w:lvlJc w:val="left"/>
      <w:pPr>
        <w:tabs>
          <w:tab w:val="num" w:pos="2568"/>
        </w:tabs>
        <w:ind w:left="2568" w:hanging="360"/>
      </w:pPr>
      <w:rPr>
        <w:rFonts w:ascii="Symbol" w:hAnsi="Symbol" w:hint="default"/>
      </w:rPr>
    </w:lvl>
    <w:lvl w:ilvl="4" w:tplc="04190003" w:tentative="1">
      <w:start w:val="1"/>
      <w:numFmt w:val="bullet"/>
      <w:lvlText w:val="o"/>
      <w:lvlJc w:val="left"/>
      <w:pPr>
        <w:tabs>
          <w:tab w:val="num" w:pos="3288"/>
        </w:tabs>
        <w:ind w:left="3288" w:hanging="360"/>
      </w:pPr>
      <w:rPr>
        <w:rFonts w:ascii="Courier New" w:hAnsi="Courier New" w:cs="Courier New" w:hint="default"/>
      </w:rPr>
    </w:lvl>
    <w:lvl w:ilvl="5" w:tplc="04190005" w:tentative="1">
      <w:start w:val="1"/>
      <w:numFmt w:val="bullet"/>
      <w:lvlText w:val=""/>
      <w:lvlJc w:val="left"/>
      <w:pPr>
        <w:tabs>
          <w:tab w:val="num" w:pos="4008"/>
        </w:tabs>
        <w:ind w:left="4008" w:hanging="360"/>
      </w:pPr>
      <w:rPr>
        <w:rFonts w:ascii="Wingdings" w:hAnsi="Wingdings" w:hint="default"/>
      </w:rPr>
    </w:lvl>
    <w:lvl w:ilvl="6" w:tplc="04190001" w:tentative="1">
      <w:start w:val="1"/>
      <w:numFmt w:val="bullet"/>
      <w:lvlText w:val=""/>
      <w:lvlJc w:val="left"/>
      <w:pPr>
        <w:tabs>
          <w:tab w:val="num" w:pos="4728"/>
        </w:tabs>
        <w:ind w:left="4728" w:hanging="360"/>
      </w:pPr>
      <w:rPr>
        <w:rFonts w:ascii="Symbol" w:hAnsi="Symbol" w:hint="default"/>
      </w:rPr>
    </w:lvl>
    <w:lvl w:ilvl="7" w:tplc="04190003" w:tentative="1">
      <w:start w:val="1"/>
      <w:numFmt w:val="bullet"/>
      <w:lvlText w:val="o"/>
      <w:lvlJc w:val="left"/>
      <w:pPr>
        <w:tabs>
          <w:tab w:val="num" w:pos="5448"/>
        </w:tabs>
        <w:ind w:left="5448" w:hanging="360"/>
      </w:pPr>
      <w:rPr>
        <w:rFonts w:ascii="Courier New" w:hAnsi="Courier New" w:cs="Courier New" w:hint="default"/>
      </w:rPr>
    </w:lvl>
    <w:lvl w:ilvl="8" w:tplc="04190005" w:tentative="1">
      <w:start w:val="1"/>
      <w:numFmt w:val="bullet"/>
      <w:lvlText w:val=""/>
      <w:lvlJc w:val="left"/>
      <w:pPr>
        <w:tabs>
          <w:tab w:val="num" w:pos="6168"/>
        </w:tabs>
        <w:ind w:left="6168" w:hanging="360"/>
      </w:pPr>
      <w:rPr>
        <w:rFonts w:ascii="Wingdings" w:hAnsi="Wingdings" w:hint="default"/>
      </w:rPr>
    </w:lvl>
  </w:abstractNum>
  <w:abstractNum w:abstractNumId="260">
    <w:nsid w:val="58062FF0"/>
    <w:multiLevelType w:val="hybridMultilevel"/>
    <w:tmpl w:val="AB8C924C"/>
    <w:lvl w:ilvl="0" w:tplc="04190011">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61">
    <w:nsid w:val="580D2E8E"/>
    <w:multiLevelType w:val="hybridMultilevel"/>
    <w:tmpl w:val="7C9CF18E"/>
    <w:lvl w:ilvl="0" w:tplc="0419001B">
      <w:start w:val="1"/>
      <w:numFmt w:val="bullet"/>
      <w:lvlText w:val="-"/>
      <w:lvlJc w:val="left"/>
      <w:pPr>
        <w:tabs>
          <w:tab w:val="num" w:pos="720"/>
        </w:tabs>
        <w:ind w:left="720" w:hanging="360"/>
      </w:pPr>
      <w:rPr>
        <w:rFonts w:ascii="Courier New" w:hAnsi="Courier New" w:hint="default"/>
        <w:sz w:val="18"/>
      </w:rPr>
    </w:lvl>
    <w:lvl w:ilvl="1" w:tplc="04190003" w:tentative="1">
      <w:start w:val="1"/>
      <w:numFmt w:val="bullet"/>
      <w:lvlText w:val="o"/>
      <w:lvlJc w:val="left"/>
      <w:pPr>
        <w:tabs>
          <w:tab w:val="num" w:pos="900"/>
        </w:tabs>
        <w:ind w:left="900" w:hanging="360"/>
      </w:pPr>
      <w:rPr>
        <w:rFonts w:ascii="Courier New" w:hAnsi="Courier New" w:hint="default"/>
      </w:rPr>
    </w:lvl>
    <w:lvl w:ilvl="2" w:tplc="04190005" w:tentative="1">
      <w:start w:val="1"/>
      <w:numFmt w:val="bullet"/>
      <w:lvlText w:val=""/>
      <w:lvlJc w:val="left"/>
      <w:pPr>
        <w:tabs>
          <w:tab w:val="num" w:pos="1620"/>
        </w:tabs>
        <w:ind w:left="1620" w:hanging="360"/>
      </w:pPr>
      <w:rPr>
        <w:rFonts w:ascii="Wingdings" w:hAnsi="Wingdings" w:hint="default"/>
      </w:rPr>
    </w:lvl>
    <w:lvl w:ilvl="3" w:tplc="04190001" w:tentative="1">
      <w:start w:val="1"/>
      <w:numFmt w:val="bullet"/>
      <w:lvlText w:val=""/>
      <w:lvlJc w:val="left"/>
      <w:pPr>
        <w:tabs>
          <w:tab w:val="num" w:pos="2340"/>
        </w:tabs>
        <w:ind w:left="2340" w:hanging="360"/>
      </w:pPr>
      <w:rPr>
        <w:rFonts w:ascii="Symbol" w:hAnsi="Symbol" w:hint="default"/>
      </w:rPr>
    </w:lvl>
    <w:lvl w:ilvl="4" w:tplc="04190003" w:tentative="1">
      <w:start w:val="1"/>
      <w:numFmt w:val="bullet"/>
      <w:lvlText w:val="o"/>
      <w:lvlJc w:val="left"/>
      <w:pPr>
        <w:tabs>
          <w:tab w:val="num" w:pos="3060"/>
        </w:tabs>
        <w:ind w:left="3060" w:hanging="360"/>
      </w:pPr>
      <w:rPr>
        <w:rFonts w:ascii="Courier New" w:hAnsi="Courier New" w:hint="default"/>
      </w:rPr>
    </w:lvl>
    <w:lvl w:ilvl="5" w:tplc="04190005" w:tentative="1">
      <w:start w:val="1"/>
      <w:numFmt w:val="bullet"/>
      <w:lvlText w:val=""/>
      <w:lvlJc w:val="left"/>
      <w:pPr>
        <w:tabs>
          <w:tab w:val="num" w:pos="3780"/>
        </w:tabs>
        <w:ind w:left="3780" w:hanging="360"/>
      </w:pPr>
      <w:rPr>
        <w:rFonts w:ascii="Wingdings" w:hAnsi="Wingdings" w:hint="default"/>
      </w:rPr>
    </w:lvl>
    <w:lvl w:ilvl="6" w:tplc="04190001" w:tentative="1">
      <w:start w:val="1"/>
      <w:numFmt w:val="bullet"/>
      <w:lvlText w:val=""/>
      <w:lvlJc w:val="left"/>
      <w:pPr>
        <w:tabs>
          <w:tab w:val="num" w:pos="4500"/>
        </w:tabs>
        <w:ind w:left="4500" w:hanging="360"/>
      </w:pPr>
      <w:rPr>
        <w:rFonts w:ascii="Symbol" w:hAnsi="Symbol" w:hint="default"/>
      </w:rPr>
    </w:lvl>
    <w:lvl w:ilvl="7" w:tplc="04190003" w:tentative="1">
      <w:start w:val="1"/>
      <w:numFmt w:val="bullet"/>
      <w:lvlText w:val="o"/>
      <w:lvlJc w:val="left"/>
      <w:pPr>
        <w:tabs>
          <w:tab w:val="num" w:pos="5220"/>
        </w:tabs>
        <w:ind w:left="5220" w:hanging="360"/>
      </w:pPr>
      <w:rPr>
        <w:rFonts w:ascii="Courier New" w:hAnsi="Courier New" w:hint="default"/>
      </w:rPr>
    </w:lvl>
    <w:lvl w:ilvl="8" w:tplc="04190005" w:tentative="1">
      <w:start w:val="1"/>
      <w:numFmt w:val="bullet"/>
      <w:lvlText w:val=""/>
      <w:lvlJc w:val="left"/>
      <w:pPr>
        <w:tabs>
          <w:tab w:val="num" w:pos="5940"/>
        </w:tabs>
        <w:ind w:left="5940" w:hanging="360"/>
      </w:pPr>
      <w:rPr>
        <w:rFonts w:ascii="Wingdings" w:hAnsi="Wingdings" w:hint="default"/>
      </w:rPr>
    </w:lvl>
  </w:abstractNum>
  <w:abstractNum w:abstractNumId="262">
    <w:nsid w:val="586D1930"/>
    <w:multiLevelType w:val="hybridMultilevel"/>
    <w:tmpl w:val="097641B6"/>
    <w:lvl w:ilvl="0" w:tplc="04190019">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3">
    <w:nsid w:val="587414A6"/>
    <w:multiLevelType w:val="hybridMultilevel"/>
    <w:tmpl w:val="8AEC29F4"/>
    <w:lvl w:ilvl="0" w:tplc="0419001B">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4">
    <w:nsid w:val="58C00572"/>
    <w:multiLevelType w:val="hybridMultilevel"/>
    <w:tmpl w:val="143E16EE"/>
    <w:lvl w:ilvl="0" w:tplc="04190019">
      <w:start w:val="1"/>
      <w:numFmt w:val="bullet"/>
      <w:lvlText w:val="-"/>
      <w:lvlJc w:val="left"/>
      <w:pPr>
        <w:ind w:left="720" w:hanging="360"/>
      </w:pPr>
      <w:rPr>
        <w:rFonts w:ascii="Courier New" w:hAnsi="Courier New"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5">
    <w:nsid w:val="58D5222E"/>
    <w:multiLevelType w:val="hybridMultilevel"/>
    <w:tmpl w:val="1DAA89E4"/>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6">
    <w:nsid w:val="58D64BBF"/>
    <w:multiLevelType w:val="hybridMultilevel"/>
    <w:tmpl w:val="26C4ABD0"/>
    <w:lvl w:ilvl="0" w:tplc="04190019">
      <w:start w:val="1"/>
      <w:numFmt w:val="bullet"/>
      <w:lvlText w:val="-"/>
      <w:lvlJc w:val="left"/>
      <w:pPr>
        <w:ind w:left="724" w:hanging="360"/>
      </w:pPr>
      <w:rPr>
        <w:rFonts w:ascii="Courier New" w:hAnsi="Courier New" w:hint="default"/>
        <w:sz w:val="18"/>
      </w:rPr>
    </w:lvl>
    <w:lvl w:ilvl="1" w:tplc="04090003" w:tentative="1">
      <w:start w:val="1"/>
      <w:numFmt w:val="bullet"/>
      <w:lvlText w:val="o"/>
      <w:lvlJc w:val="left"/>
      <w:pPr>
        <w:ind w:left="1444" w:hanging="360"/>
      </w:pPr>
      <w:rPr>
        <w:rFonts w:ascii="Courier New" w:hAnsi="Courier New" w:cs="Courier New"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abstractNum w:abstractNumId="267">
    <w:nsid w:val="594F7CA2"/>
    <w:multiLevelType w:val="hybridMultilevel"/>
    <w:tmpl w:val="49A0E62A"/>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8">
    <w:nsid w:val="59501228"/>
    <w:multiLevelType w:val="hybridMultilevel"/>
    <w:tmpl w:val="85BCFD8C"/>
    <w:lvl w:ilvl="0" w:tplc="0419001B">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9">
    <w:nsid w:val="598D4564"/>
    <w:multiLevelType w:val="hybridMultilevel"/>
    <w:tmpl w:val="91C82BF8"/>
    <w:lvl w:ilvl="0" w:tplc="0419001B">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0">
    <w:nsid w:val="599C0030"/>
    <w:multiLevelType w:val="hybridMultilevel"/>
    <w:tmpl w:val="B11AE548"/>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1">
    <w:nsid w:val="59C822B2"/>
    <w:multiLevelType w:val="hybridMultilevel"/>
    <w:tmpl w:val="6552835A"/>
    <w:lvl w:ilvl="0" w:tplc="0419001B">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2">
    <w:nsid w:val="5A040FB6"/>
    <w:multiLevelType w:val="hybridMultilevel"/>
    <w:tmpl w:val="DE86802E"/>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3">
    <w:nsid w:val="5A0B1303"/>
    <w:multiLevelType w:val="hybridMultilevel"/>
    <w:tmpl w:val="CF2C7DF6"/>
    <w:lvl w:ilvl="0" w:tplc="041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4">
    <w:nsid w:val="5ADF6FB3"/>
    <w:multiLevelType w:val="hybridMultilevel"/>
    <w:tmpl w:val="FDD6BC52"/>
    <w:lvl w:ilvl="0" w:tplc="C1FC75BC">
      <w:start w:val="1"/>
      <w:numFmt w:val="russianLow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5">
    <w:nsid w:val="5AED7A3B"/>
    <w:multiLevelType w:val="hybridMultilevel"/>
    <w:tmpl w:val="EE7219A8"/>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6">
    <w:nsid w:val="5AFF4240"/>
    <w:multiLevelType w:val="hybridMultilevel"/>
    <w:tmpl w:val="93025F46"/>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7">
    <w:nsid w:val="5B50601E"/>
    <w:multiLevelType w:val="hybridMultilevel"/>
    <w:tmpl w:val="C27C9222"/>
    <w:lvl w:ilvl="0" w:tplc="0419001B">
      <w:start w:val="1"/>
      <w:numFmt w:val="lowerRoman"/>
      <w:lvlText w:val="%1."/>
      <w:lvlJc w:val="righ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78">
    <w:nsid w:val="5B551274"/>
    <w:multiLevelType w:val="hybridMultilevel"/>
    <w:tmpl w:val="40D47980"/>
    <w:lvl w:ilvl="0" w:tplc="0419001B">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9">
    <w:nsid w:val="5D833881"/>
    <w:multiLevelType w:val="hybridMultilevel"/>
    <w:tmpl w:val="D2B40374"/>
    <w:lvl w:ilvl="0" w:tplc="156C50B8">
      <w:start w:val="1"/>
      <w:numFmt w:val="decimal"/>
      <w:lvlText w:val="%1)"/>
      <w:lvlJc w:val="left"/>
      <w:pPr>
        <w:tabs>
          <w:tab w:val="num" w:pos="720"/>
        </w:tabs>
        <w:ind w:left="720" w:hanging="360"/>
      </w:pPr>
      <w:rPr>
        <w:rFonts w:hint="default"/>
        <w:b w:val="0"/>
        <w:bCs w:val="0"/>
        <w:i w:val="0"/>
        <w:iCs w:val="0"/>
        <w:caps w:val="0"/>
        <w:smallCaps w:val="0"/>
        <w:strike w:val="0"/>
        <w:dstrike w:val="0"/>
        <w:noProof w:val="0"/>
        <w:vanish w:val="0"/>
        <w:color w:val="000000"/>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80">
    <w:nsid w:val="5D927674"/>
    <w:multiLevelType w:val="hybridMultilevel"/>
    <w:tmpl w:val="3634DF04"/>
    <w:lvl w:ilvl="0" w:tplc="04190019">
      <w:start w:val="1"/>
      <w:numFmt w:val="bullet"/>
      <w:lvlText w:val="-"/>
      <w:lvlJc w:val="left"/>
      <w:pPr>
        <w:ind w:left="720" w:hanging="360"/>
      </w:pPr>
      <w:rPr>
        <w:rFonts w:ascii="Courier New" w:hAnsi="Courier New"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1">
    <w:nsid w:val="5DAC4D75"/>
    <w:multiLevelType w:val="hybridMultilevel"/>
    <w:tmpl w:val="9E0E23F4"/>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2">
    <w:nsid w:val="5E076F63"/>
    <w:multiLevelType w:val="hybridMultilevel"/>
    <w:tmpl w:val="E3D4C586"/>
    <w:lvl w:ilvl="0" w:tplc="04190019">
      <w:start w:val="1"/>
      <w:numFmt w:val="bullet"/>
      <w:lvlText w:val="-"/>
      <w:lvlJc w:val="left"/>
      <w:pPr>
        <w:ind w:left="810" w:hanging="360"/>
      </w:pPr>
      <w:rPr>
        <w:rFonts w:ascii="Courier New" w:hAnsi="Courier New" w:hint="default"/>
        <w:sz w:val="18"/>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283">
    <w:nsid w:val="5E55387B"/>
    <w:multiLevelType w:val="hybridMultilevel"/>
    <w:tmpl w:val="192AA8DE"/>
    <w:lvl w:ilvl="0" w:tplc="FFFFFFFF">
      <w:start w:val="1"/>
      <w:numFmt w:val="bullet"/>
      <w:lvlText w:val="-"/>
      <w:lvlJc w:val="left"/>
      <w:pPr>
        <w:tabs>
          <w:tab w:val="num" w:pos="720"/>
        </w:tabs>
        <w:ind w:left="720" w:hanging="360"/>
      </w:pPr>
      <w:rPr>
        <w:rFonts w:ascii="Courier New" w:hAnsi="Courier New" w:hint="default"/>
        <w:sz w:val="18"/>
      </w:rPr>
    </w:lvl>
    <w:lvl w:ilvl="1" w:tplc="04190003" w:tentative="1">
      <w:start w:val="1"/>
      <w:numFmt w:val="bullet"/>
      <w:lvlText w:val="o"/>
      <w:lvlJc w:val="left"/>
      <w:pPr>
        <w:tabs>
          <w:tab w:val="num" w:pos="900"/>
        </w:tabs>
        <w:ind w:left="900" w:hanging="360"/>
      </w:pPr>
      <w:rPr>
        <w:rFonts w:ascii="Courier New" w:hAnsi="Courier New" w:hint="default"/>
      </w:rPr>
    </w:lvl>
    <w:lvl w:ilvl="2" w:tplc="04190005" w:tentative="1">
      <w:start w:val="1"/>
      <w:numFmt w:val="bullet"/>
      <w:lvlText w:val=""/>
      <w:lvlJc w:val="left"/>
      <w:pPr>
        <w:tabs>
          <w:tab w:val="num" w:pos="1620"/>
        </w:tabs>
        <w:ind w:left="1620" w:hanging="360"/>
      </w:pPr>
      <w:rPr>
        <w:rFonts w:ascii="Wingdings" w:hAnsi="Wingdings" w:hint="default"/>
      </w:rPr>
    </w:lvl>
    <w:lvl w:ilvl="3" w:tplc="04190001" w:tentative="1">
      <w:start w:val="1"/>
      <w:numFmt w:val="bullet"/>
      <w:lvlText w:val=""/>
      <w:lvlJc w:val="left"/>
      <w:pPr>
        <w:tabs>
          <w:tab w:val="num" w:pos="2340"/>
        </w:tabs>
        <w:ind w:left="2340" w:hanging="360"/>
      </w:pPr>
      <w:rPr>
        <w:rFonts w:ascii="Symbol" w:hAnsi="Symbol" w:hint="default"/>
      </w:rPr>
    </w:lvl>
    <w:lvl w:ilvl="4" w:tplc="04190003" w:tentative="1">
      <w:start w:val="1"/>
      <w:numFmt w:val="bullet"/>
      <w:lvlText w:val="o"/>
      <w:lvlJc w:val="left"/>
      <w:pPr>
        <w:tabs>
          <w:tab w:val="num" w:pos="3060"/>
        </w:tabs>
        <w:ind w:left="3060" w:hanging="360"/>
      </w:pPr>
      <w:rPr>
        <w:rFonts w:ascii="Courier New" w:hAnsi="Courier New" w:hint="default"/>
      </w:rPr>
    </w:lvl>
    <w:lvl w:ilvl="5" w:tplc="04190005" w:tentative="1">
      <w:start w:val="1"/>
      <w:numFmt w:val="bullet"/>
      <w:lvlText w:val=""/>
      <w:lvlJc w:val="left"/>
      <w:pPr>
        <w:tabs>
          <w:tab w:val="num" w:pos="3780"/>
        </w:tabs>
        <w:ind w:left="3780" w:hanging="360"/>
      </w:pPr>
      <w:rPr>
        <w:rFonts w:ascii="Wingdings" w:hAnsi="Wingdings" w:hint="default"/>
      </w:rPr>
    </w:lvl>
    <w:lvl w:ilvl="6" w:tplc="04190001" w:tentative="1">
      <w:start w:val="1"/>
      <w:numFmt w:val="bullet"/>
      <w:lvlText w:val=""/>
      <w:lvlJc w:val="left"/>
      <w:pPr>
        <w:tabs>
          <w:tab w:val="num" w:pos="4500"/>
        </w:tabs>
        <w:ind w:left="4500" w:hanging="360"/>
      </w:pPr>
      <w:rPr>
        <w:rFonts w:ascii="Symbol" w:hAnsi="Symbol" w:hint="default"/>
      </w:rPr>
    </w:lvl>
    <w:lvl w:ilvl="7" w:tplc="04190003" w:tentative="1">
      <w:start w:val="1"/>
      <w:numFmt w:val="bullet"/>
      <w:lvlText w:val="o"/>
      <w:lvlJc w:val="left"/>
      <w:pPr>
        <w:tabs>
          <w:tab w:val="num" w:pos="5220"/>
        </w:tabs>
        <w:ind w:left="5220" w:hanging="360"/>
      </w:pPr>
      <w:rPr>
        <w:rFonts w:ascii="Courier New" w:hAnsi="Courier New" w:hint="default"/>
      </w:rPr>
    </w:lvl>
    <w:lvl w:ilvl="8" w:tplc="04190005" w:tentative="1">
      <w:start w:val="1"/>
      <w:numFmt w:val="bullet"/>
      <w:lvlText w:val=""/>
      <w:lvlJc w:val="left"/>
      <w:pPr>
        <w:tabs>
          <w:tab w:val="num" w:pos="5940"/>
        </w:tabs>
        <w:ind w:left="5940" w:hanging="360"/>
      </w:pPr>
      <w:rPr>
        <w:rFonts w:ascii="Wingdings" w:hAnsi="Wingdings" w:hint="default"/>
      </w:rPr>
    </w:lvl>
  </w:abstractNum>
  <w:abstractNum w:abstractNumId="284">
    <w:nsid w:val="5EB91D1D"/>
    <w:multiLevelType w:val="hybridMultilevel"/>
    <w:tmpl w:val="3752C096"/>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5">
    <w:nsid w:val="5ECB6AC8"/>
    <w:multiLevelType w:val="hybridMultilevel"/>
    <w:tmpl w:val="9124B9C6"/>
    <w:lvl w:ilvl="0" w:tplc="B270FA08">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6">
    <w:nsid w:val="604E62C1"/>
    <w:multiLevelType w:val="hybridMultilevel"/>
    <w:tmpl w:val="FFBC54B0"/>
    <w:lvl w:ilvl="0" w:tplc="04190019">
      <w:start w:val="1"/>
      <w:numFmt w:val="bullet"/>
      <w:lvlText w:val="-"/>
      <w:lvlJc w:val="left"/>
      <w:pPr>
        <w:ind w:left="1068" w:hanging="360"/>
      </w:pPr>
      <w:rPr>
        <w:rFonts w:ascii="Courier New" w:hAnsi="Courier New"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87">
    <w:nsid w:val="614973C2"/>
    <w:multiLevelType w:val="hybridMultilevel"/>
    <w:tmpl w:val="71C03D4A"/>
    <w:lvl w:ilvl="0" w:tplc="0419001B">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8">
    <w:nsid w:val="616654C1"/>
    <w:multiLevelType w:val="hybridMultilevel"/>
    <w:tmpl w:val="74985B68"/>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9">
    <w:nsid w:val="616C44B4"/>
    <w:multiLevelType w:val="hybridMultilevel"/>
    <w:tmpl w:val="034857B2"/>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0">
    <w:nsid w:val="61DE45EA"/>
    <w:multiLevelType w:val="hybridMultilevel"/>
    <w:tmpl w:val="AB1E3680"/>
    <w:lvl w:ilvl="0" w:tplc="0419001B">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1">
    <w:nsid w:val="61EB4567"/>
    <w:multiLevelType w:val="hybridMultilevel"/>
    <w:tmpl w:val="A190B57E"/>
    <w:lvl w:ilvl="0" w:tplc="04190019">
      <w:start w:val="1"/>
      <w:numFmt w:val="bullet"/>
      <w:lvlText w:val="-"/>
      <w:lvlJc w:val="left"/>
      <w:pPr>
        <w:ind w:left="720" w:hanging="360"/>
      </w:pPr>
      <w:rPr>
        <w:rFonts w:ascii="Courier New" w:hAnsi="Courier New"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2">
    <w:nsid w:val="62312CF3"/>
    <w:multiLevelType w:val="hybridMultilevel"/>
    <w:tmpl w:val="68C6FB82"/>
    <w:lvl w:ilvl="0" w:tplc="04190019">
      <w:start w:val="1"/>
      <w:numFmt w:val="bullet"/>
      <w:lvlText w:val="-"/>
      <w:lvlJc w:val="left"/>
      <w:pPr>
        <w:ind w:left="720" w:hanging="360"/>
      </w:pPr>
      <w:rPr>
        <w:rFonts w:ascii="Courier New" w:hAnsi="Courier New"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3">
    <w:nsid w:val="623F53F2"/>
    <w:multiLevelType w:val="hybridMultilevel"/>
    <w:tmpl w:val="4336B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4">
    <w:nsid w:val="62774BF4"/>
    <w:multiLevelType w:val="hybridMultilevel"/>
    <w:tmpl w:val="37DE995A"/>
    <w:lvl w:ilvl="0" w:tplc="0419001B">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5">
    <w:nsid w:val="628E2498"/>
    <w:multiLevelType w:val="hybridMultilevel"/>
    <w:tmpl w:val="276E267A"/>
    <w:lvl w:ilvl="0" w:tplc="04190019">
      <w:start w:val="1"/>
      <w:numFmt w:val="bullet"/>
      <w:lvlText w:val="-"/>
      <w:lvlJc w:val="left"/>
      <w:pPr>
        <w:ind w:left="720" w:hanging="360"/>
      </w:pPr>
      <w:rPr>
        <w:rFonts w:ascii="Courier New" w:hAnsi="Courier New"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6">
    <w:nsid w:val="62B619FC"/>
    <w:multiLevelType w:val="hybridMultilevel"/>
    <w:tmpl w:val="410E0638"/>
    <w:lvl w:ilvl="0" w:tplc="04190019">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7">
    <w:nsid w:val="62BC202E"/>
    <w:multiLevelType w:val="hybridMultilevel"/>
    <w:tmpl w:val="25BE4844"/>
    <w:lvl w:ilvl="0" w:tplc="04090001">
      <w:start w:val="1"/>
      <w:numFmt w:val="bullet"/>
      <w:lvlText w:val=""/>
      <w:lvlJc w:val="left"/>
      <w:pPr>
        <w:ind w:left="1704" w:hanging="360"/>
      </w:pPr>
      <w:rPr>
        <w:rFonts w:ascii="Symbol" w:hAnsi="Symbol" w:hint="default"/>
      </w:rPr>
    </w:lvl>
    <w:lvl w:ilvl="1" w:tplc="04090003" w:tentative="1">
      <w:start w:val="1"/>
      <w:numFmt w:val="bullet"/>
      <w:lvlText w:val="o"/>
      <w:lvlJc w:val="left"/>
      <w:pPr>
        <w:ind w:left="2424" w:hanging="360"/>
      </w:pPr>
      <w:rPr>
        <w:rFonts w:ascii="Courier New" w:hAnsi="Courier New" w:cs="Courier New" w:hint="default"/>
      </w:rPr>
    </w:lvl>
    <w:lvl w:ilvl="2" w:tplc="04090005" w:tentative="1">
      <w:start w:val="1"/>
      <w:numFmt w:val="bullet"/>
      <w:lvlText w:val=""/>
      <w:lvlJc w:val="left"/>
      <w:pPr>
        <w:ind w:left="3144" w:hanging="360"/>
      </w:pPr>
      <w:rPr>
        <w:rFonts w:ascii="Wingdings" w:hAnsi="Wingdings" w:hint="default"/>
      </w:rPr>
    </w:lvl>
    <w:lvl w:ilvl="3" w:tplc="04090001" w:tentative="1">
      <w:start w:val="1"/>
      <w:numFmt w:val="bullet"/>
      <w:lvlText w:val=""/>
      <w:lvlJc w:val="left"/>
      <w:pPr>
        <w:ind w:left="3864" w:hanging="360"/>
      </w:pPr>
      <w:rPr>
        <w:rFonts w:ascii="Symbol" w:hAnsi="Symbol" w:hint="default"/>
      </w:rPr>
    </w:lvl>
    <w:lvl w:ilvl="4" w:tplc="04090003" w:tentative="1">
      <w:start w:val="1"/>
      <w:numFmt w:val="bullet"/>
      <w:lvlText w:val="o"/>
      <w:lvlJc w:val="left"/>
      <w:pPr>
        <w:ind w:left="4584" w:hanging="360"/>
      </w:pPr>
      <w:rPr>
        <w:rFonts w:ascii="Courier New" w:hAnsi="Courier New" w:cs="Courier New" w:hint="default"/>
      </w:rPr>
    </w:lvl>
    <w:lvl w:ilvl="5" w:tplc="04090005" w:tentative="1">
      <w:start w:val="1"/>
      <w:numFmt w:val="bullet"/>
      <w:lvlText w:val=""/>
      <w:lvlJc w:val="left"/>
      <w:pPr>
        <w:ind w:left="5304" w:hanging="360"/>
      </w:pPr>
      <w:rPr>
        <w:rFonts w:ascii="Wingdings" w:hAnsi="Wingdings" w:hint="default"/>
      </w:rPr>
    </w:lvl>
    <w:lvl w:ilvl="6" w:tplc="04090001" w:tentative="1">
      <w:start w:val="1"/>
      <w:numFmt w:val="bullet"/>
      <w:lvlText w:val=""/>
      <w:lvlJc w:val="left"/>
      <w:pPr>
        <w:ind w:left="6024" w:hanging="360"/>
      </w:pPr>
      <w:rPr>
        <w:rFonts w:ascii="Symbol" w:hAnsi="Symbol" w:hint="default"/>
      </w:rPr>
    </w:lvl>
    <w:lvl w:ilvl="7" w:tplc="04090003" w:tentative="1">
      <w:start w:val="1"/>
      <w:numFmt w:val="bullet"/>
      <w:lvlText w:val="o"/>
      <w:lvlJc w:val="left"/>
      <w:pPr>
        <w:ind w:left="6744" w:hanging="360"/>
      </w:pPr>
      <w:rPr>
        <w:rFonts w:ascii="Courier New" w:hAnsi="Courier New" w:cs="Courier New" w:hint="default"/>
      </w:rPr>
    </w:lvl>
    <w:lvl w:ilvl="8" w:tplc="04090005" w:tentative="1">
      <w:start w:val="1"/>
      <w:numFmt w:val="bullet"/>
      <w:lvlText w:val=""/>
      <w:lvlJc w:val="left"/>
      <w:pPr>
        <w:ind w:left="7464" w:hanging="360"/>
      </w:pPr>
      <w:rPr>
        <w:rFonts w:ascii="Wingdings" w:hAnsi="Wingdings" w:hint="default"/>
      </w:rPr>
    </w:lvl>
  </w:abstractNum>
  <w:abstractNum w:abstractNumId="298">
    <w:nsid w:val="62DE3CE1"/>
    <w:multiLevelType w:val="hybridMultilevel"/>
    <w:tmpl w:val="07AE14A6"/>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9">
    <w:nsid w:val="62FB0968"/>
    <w:multiLevelType w:val="hybridMultilevel"/>
    <w:tmpl w:val="14D0ADAA"/>
    <w:lvl w:ilvl="0" w:tplc="0419001B">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0">
    <w:nsid w:val="63404F97"/>
    <w:multiLevelType w:val="hybridMultilevel"/>
    <w:tmpl w:val="1FCADEE6"/>
    <w:lvl w:ilvl="0" w:tplc="8806B086">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1">
    <w:nsid w:val="6351756F"/>
    <w:multiLevelType w:val="hybridMultilevel"/>
    <w:tmpl w:val="0BBC8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2">
    <w:nsid w:val="6361583E"/>
    <w:multiLevelType w:val="hybridMultilevel"/>
    <w:tmpl w:val="01F8F3F2"/>
    <w:lvl w:ilvl="0" w:tplc="04190019">
      <w:start w:val="1"/>
      <w:numFmt w:val="bullet"/>
      <w:lvlText w:val="-"/>
      <w:lvlJc w:val="left"/>
      <w:pPr>
        <w:ind w:left="720" w:hanging="360"/>
      </w:pPr>
      <w:rPr>
        <w:rFonts w:ascii="Courier New" w:hAnsi="Courier New"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3">
    <w:nsid w:val="63643EA0"/>
    <w:multiLevelType w:val="hybridMultilevel"/>
    <w:tmpl w:val="84A06432"/>
    <w:lvl w:ilvl="0" w:tplc="FFFFFFFF">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4">
    <w:nsid w:val="64155866"/>
    <w:multiLevelType w:val="hybridMultilevel"/>
    <w:tmpl w:val="299EE1F4"/>
    <w:lvl w:ilvl="0" w:tplc="04190019">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5">
    <w:nsid w:val="64264E54"/>
    <w:multiLevelType w:val="hybridMultilevel"/>
    <w:tmpl w:val="733E71C4"/>
    <w:lvl w:ilvl="0" w:tplc="0419001B">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6">
    <w:nsid w:val="6483340D"/>
    <w:multiLevelType w:val="hybridMultilevel"/>
    <w:tmpl w:val="2A22DD58"/>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7">
    <w:nsid w:val="649B6353"/>
    <w:multiLevelType w:val="hybridMultilevel"/>
    <w:tmpl w:val="899EE788"/>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8">
    <w:nsid w:val="64F3067F"/>
    <w:multiLevelType w:val="hybridMultilevel"/>
    <w:tmpl w:val="948A0E24"/>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9">
    <w:nsid w:val="65651F67"/>
    <w:multiLevelType w:val="hybridMultilevel"/>
    <w:tmpl w:val="E7C2830E"/>
    <w:lvl w:ilvl="0" w:tplc="0419001B">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0">
    <w:nsid w:val="6597267B"/>
    <w:multiLevelType w:val="hybridMultilevel"/>
    <w:tmpl w:val="DC04282A"/>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1">
    <w:nsid w:val="661C7AD1"/>
    <w:multiLevelType w:val="hybridMultilevel"/>
    <w:tmpl w:val="CBF62960"/>
    <w:lvl w:ilvl="0" w:tplc="B270FA08">
      <w:start w:val="1"/>
      <w:numFmt w:val="bullet"/>
      <w:lvlText w:val=""/>
      <w:lvlJc w:val="left"/>
      <w:pPr>
        <w:tabs>
          <w:tab w:val="num" w:pos="1080"/>
        </w:tabs>
        <w:ind w:left="1080" w:hanging="360"/>
      </w:pPr>
      <w:rPr>
        <w:rFonts w:ascii="Symbol" w:hAnsi="Symbol" w:hint="default"/>
        <w:sz w:val="18"/>
      </w:rPr>
    </w:lvl>
    <w:lvl w:ilvl="1" w:tplc="B270FA08">
      <w:start w:val="1"/>
      <w:numFmt w:val="bullet"/>
      <w:lvlText w:val=""/>
      <w:lvlJc w:val="left"/>
      <w:pPr>
        <w:tabs>
          <w:tab w:val="num" w:pos="1800"/>
        </w:tabs>
        <w:ind w:left="1800" w:hanging="360"/>
      </w:pPr>
      <w:rPr>
        <w:rFonts w:ascii="Symbol" w:hAnsi="Symbol" w:hint="default"/>
        <w:sz w:val="18"/>
      </w:rPr>
    </w:lvl>
    <w:lvl w:ilvl="2" w:tplc="04190011">
      <w:start w:val="1"/>
      <w:numFmt w:val="decimal"/>
      <w:lvlText w:val="%3)"/>
      <w:lvlJc w:val="left"/>
      <w:pPr>
        <w:tabs>
          <w:tab w:val="num" w:pos="2700"/>
        </w:tabs>
        <w:ind w:left="2700" w:hanging="360"/>
      </w:pPr>
      <w:rPr>
        <w:rFonts w:cs="Times New Roman"/>
      </w:rPr>
    </w:lvl>
    <w:lvl w:ilvl="3" w:tplc="B270FA08">
      <w:start w:val="1"/>
      <w:numFmt w:val="bullet"/>
      <w:lvlText w:val=""/>
      <w:lvlJc w:val="left"/>
      <w:pPr>
        <w:tabs>
          <w:tab w:val="num" w:pos="3240"/>
        </w:tabs>
        <w:ind w:left="3240" w:hanging="360"/>
      </w:pPr>
      <w:rPr>
        <w:rFonts w:ascii="Symbol" w:hAnsi="Symbol" w:hint="default"/>
        <w:sz w:val="18"/>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12">
    <w:nsid w:val="66D83F57"/>
    <w:multiLevelType w:val="hybridMultilevel"/>
    <w:tmpl w:val="813ECA4E"/>
    <w:lvl w:ilvl="0" w:tplc="B270FA08">
      <w:start w:val="1"/>
      <w:numFmt w:val="bullet"/>
      <w:lvlText w:val=""/>
      <w:lvlJc w:val="left"/>
      <w:pPr>
        <w:tabs>
          <w:tab w:val="num" w:pos="1080"/>
        </w:tabs>
        <w:ind w:left="1080" w:hanging="360"/>
      </w:pPr>
      <w:rPr>
        <w:rFonts w:ascii="Symbol" w:hAnsi="Symbol" w:hint="default"/>
        <w:sz w:val="18"/>
      </w:rPr>
    </w:lvl>
    <w:lvl w:ilvl="1" w:tplc="04190003" w:tentative="1">
      <w:start w:val="1"/>
      <w:numFmt w:val="bullet"/>
      <w:lvlText w:val="o"/>
      <w:lvlJc w:val="left"/>
      <w:pPr>
        <w:tabs>
          <w:tab w:val="num" w:pos="1260"/>
        </w:tabs>
        <w:ind w:left="1260" w:hanging="360"/>
      </w:pPr>
      <w:rPr>
        <w:rFonts w:ascii="Courier New" w:hAnsi="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313">
    <w:nsid w:val="67351EF2"/>
    <w:multiLevelType w:val="hybridMultilevel"/>
    <w:tmpl w:val="E6AC0754"/>
    <w:lvl w:ilvl="0" w:tplc="04190019">
      <w:start w:val="1"/>
      <w:numFmt w:val="bullet"/>
      <w:lvlText w:val="-"/>
      <w:lvlJc w:val="left"/>
      <w:pPr>
        <w:ind w:left="1344" w:hanging="360"/>
      </w:pPr>
      <w:rPr>
        <w:rFonts w:ascii="Courier New" w:hAnsi="Courier New" w:hint="default"/>
        <w:sz w:val="18"/>
      </w:rPr>
    </w:lvl>
    <w:lvl w:ilvl="1" w:tplc="04090003" w:tentative="1">
      <w:start w:val="1"/>
      <w:numFmt w:val="bullet"/>
      <w:lvlText w:val="o"/>
      <w:lvlJc w:val="left"/>
      <w:pPr>
        <w:ind w:left="2064" w:hanging="360"/>
      </w:pPr>
      <w:rPr>
        <w:rFonts w:ascii="Courier New" w:hAnsi="Courier New" w:cs="Courier New" w:hint="default"/>
      </w:rPr>
    </w:lvl>
    <w:lvl w:ilvl="2" w:tplc="04090005" w:tentative="1">
      <w:start w:val="1"/>
      <w:numFmt w:val="bullet"/>
      <w:lvlText w:val=""/>
      <w:lvlJc w:val="left"/>
      <w:pPr>
        <w:ind w:left="2784" w:hanging="360"/>
      </w:pPr>
      <w:rPr>
        <w:rFonts w:ascii="Wingdings" w:hAnsi="Wingdings" w:hint="default"/>
      </w:rPr>
    </w:lvl>
    <w:lvl w:ilvl="3" w:tplc="04090001" w:tentative="1">
      <w:start w:val="1"/>
      <w:numFmt w:val="bullet"/>
      <w:lvlText w:val=""/>
      <w:lvlJc w:val="left"/>
      <w:pPr>
        <w:ind w:left="3504" w:hanging="360"/>
      </w:pPr>
      <w:rPr>
        <w:rFonts w:ascii="Symbol" w:hAnsi="Symbol" w:hint="default"/>
      </w:rPr>
    </w:lvl>
    <w:lvl w:ilvl="4" w:tplc="04090003" w:tentative="1">
      <w:start w:val="1"/>
      <w:numFmt w:val="bullet"/>
      <w:lvlText w:val="o"/>
      <w:lvlJc w:val="left"/>
      <w:pPr>
        <w:ind w:left="4224" w:hanging="360"/>
      </w:pPr>
      <w:rPr>
        <w:rFonts w:ascii="Courier New" w:hAnsi="Courier New" w:cs="Courier New" w:hint="default"/>
      </w:rPr>
    </w:lvl>
    <w:lvl w:ilvl="5" w:tplc="04090005" w:tentative="1">
      <w:start w:val="1"/>
      <w:numFmt w:val="bullet"/>
      <w:lvlText w:val=""/>
      <w:lvlJc w:val="left"/>
      <w:pPr>
        <w:ind w:left="4944" w:hanging="360"/>
      </w:pPr>
      <w:rPr>
        <w:rFonts w:ascii="Wingdings" w:hAnsi="Wingdings" w:hint="default"/>
      </w:rPr>
    </w:lvl>
    <w:lvl w:ilvl="6" w:tplc="04090001" w:tentative="1">
      <w:start w:val="1"/>
      <w:numFmt w:val="bullet"/>
      <w:lvlText w:val=""/>
      <w:lvlJc w:val="left"/>
      <w:pPr>
        <w:ind w:left="5664" w:hanging="360"/>
      </w:pPr>
      <w:rPr>
        <w:rFonts w:ascii="Symbol" w:hAnsi="Symbol" w:hint="default"/>
      </w:rPr>
    </w:lvl>
    <w:lvl w:ilvl="7" w:tplc="04090003" w:tentative="1">
      <w:start w:val="1"/>
      <w:numFmt w:val="bullet"/>
      <w:lvlText w:val="o"/>
      <w:lvlJc w:val="left"/>
      <w:pPr>
        <w:ind w:left="6384" w:hanging="360"/>
      </w:pPr>
      <w:rPr>
        <w:rFonts w:ascii="Courier New" w:hAnsi="Courier New" w:cs="Courier New" w:hint="default"/>
      </w:rPr>
    </w:lvl>
    <w:lvl w:ilvl="8" w:tplc="04090005" w:tentative="1">
      <w:start w:val="1"/>
      <w:numFmt w:val="bullet"/>
      <w:lvlText w:val=""/>
      <w:lvlJc w:val="left"/>
      <w:pPr>
        <w:ind w:left="7104" w:hanging="360"/>
      </w:pPr>
      <w:rPr>
        <w:rFonts w:ascii="Wingdings" w:hAnsi="Wingdings" w:hint="default"/>
      </w:rPr>
    </w:lvl>
  </w:abstractNum>
  <w:abstractNum w:abstractNumId="314">
    <w:nsid w:val="67CD60F3"/>
    <w:multiLevelType w:val="hybridMultilevel"/>
    <w:tmpl w:val="1E6437B0"/>
    <w:lvl w:ilvl="0" w:tplc="04190019">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5">
    <w:nsid w:val="684560F0"/>
    <w:multiLevelType w:val="hybridMultilevel"/>
    <w:tmpl w:val="28AE1EF4"/>
    <w:lvl w:ilvl="0" w:tplc="04190019">
      <w:start w:val="1"/>
      <w:numFmt w:val="bullet"/>
      <w:lvlText w:val="-"/>
      <w:lvlJc w:val="left"/>
      <w:pPr>
        <w:ind w:left="720" w:hanging="360"/>
      </w:pPr>
      <w:rPr>
        <w:rFonts w:ascii="Courier New" w:hAnsi="Courier New"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6">
    <w:nsid w:val="68892F4C"/>
    <w:multiLevelType w:val="hybridMultilevel"/>
    <w:tmpl w:val="67824CBC"/>
    <w:lvl w:ilvl="0" w:tplc="156C50B8">
      <w:start w:val="1"/>
      <w:numFmt w:val="decimal"/>
      <w:lvlText w:val="%1)"/>
      <w:lvlJc w:val="left"/>
      <w:pPr>
        <w:ind w:left="720" w:hanging="360"/>
      </w:pPr>
      <w:rPr>
        <w:rFonts w:hint="default"/>
        <w:b w:val="0"/>
        <w:bCs w:val="0"/>
        <w:i w:val="0"/>
        <w:iCs w:val="0"/>
        <w:caps w:val="0"/>
        <w:smallCaps w:val="0"/>
        <w:strike w:val="0"/>
        <w:dstrike w:val="0"/>
        <w:noProof w:val="0"/>
        <w:vanish w:val="0"/>
        <w:color w:val="000000"/>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156C50B8">
      <w:start w:val="1"/>
      <w:numFmt w:val="decimal"/>
      <w:lvlText w:val="%2)"/>
      <w:lvlJc w:val="left"/>
      <w:pPr>
        <w:ind w:left="1440" w:hanging="360"/>
      </w:pPr>
      <w:rPr>
        <w:rFonts w:hint="default"/>
        <w:b w:val="0"/>
        <w:bCs w:val="0"/>
        <w:i w:val="0"/>
        <w:iCs w:val="0"/>
        <w:caps w:val="0"/>
        <w:smallCaps w:val="0"/>
        <w:strike w:val="0"/>
        <w:dstrike w:val="0"/>
        <w:noProof w:val="0"/>
        <w:vanish w:val="0"/>
        <w:color w:val="000000"/>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7">
    <w:nsid w:val="68BA71E9"/>
    <w:multiLevelType w:val="hybridMultilevel"/>
    <w:tmpl w:val="B2F86C48"/>
    <w:lvl w:ilvl="0" w:tplc="0419001B">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8">
    <w:nsid w:val="691D413C"/>
    <w:multiLevelType w:val="hybridMultilevel"/>
    <w:tmpl w:val="B8FE8178"/>
    <w:lvl w:ilvl="0" w:tplc="0419001B">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9">
    <w:nsid w:val="695A6D07"/>
    <w:multiLevelType w:val="hybridMultilevel"/>
    <w:tmpl w:val="7B1EBD4A"/>
    <w:lvl w:ilvl="0" w:tplc="C1FC75BC">
      <w:start w:val="1"/>
      <w:numFmt w:val="russianLower"/>
      <w:lvlText w:val="%1)"/>
      <w:lvlJc w:val="left"/>
      <w:pPr>
        <w:ind w:left="720" w:hanging="360"/>
      </w:pPr>
      <w:rPr>
        <w:rFonts w:hint="default"/>
      </w:rPr>
    </w:lvl>
    <w:lvl w:ilvl="1" w:tplc="0958C62A">
      <w:start w:val="1"/>
      <w:numFmt w:val="lowerLetter"/>
      <w:lvlText w:val="(%2)"/>
      <w:lvlJc w:val="left"/>
      <w:pPr>
        <w:ind w:left="1440" w:hanging="360"/>
      </w:pPr>
      <w:rPr>
        <w:rFonts w:hint="default"/>
      </w:rPr>
    </w:lvl>
    <w:lvl w:ilvl="2" w:tplc="6AEA2F4A">
      <w:start w:val="1"/>
      <w:numFmt w:val="bullet"/>
      <w:lvlText w:val="•"/>
      <w:lvlJc w:val="left"/>
      <w:pPr>
        <w:ind w:left="2685" w:hanging="705"/>
      </w:pPr>
      <w:rPr>
        <w:rFonts w:ascii="Times New Roman" w:eastAsia="Calibr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0">
    <w:nsid w:val="695A754E"/>
    <w:multiLevelType w:val="hybridMultilevel"/>
    <w:tmpl w:val="13D097F8"/>
    <w:lvl w:ilvl="0" w:tplc="8806B086">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1">
    <w:nsid w:val="698569CC"/>
    <w:multiLevelType w:val="hybridMultilevel"/>
    <w:tmpl w:val="176E3B86"/>
    <w:lvl w:ilvl="0" w:tplc="0419001B">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2">
    <w:nsid w:val="69886761"/>
    <w:multiLevelType w:val="hybridMultilevel"/>
    <w:tmpl w:val="71B230B8"/>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3">
    <w:nsid w:val="69B50A65"/>
    <w:multiLevelType w:val="hybridMultilevel"/>
    <w:tmpl w:val="0A606CEE"/>
    <w:lvl w:ilvl="0" w:tplc="0419001B">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4">
    <w:nsid w:val="6A325E94"/>
    <w:multiLevelType w:val="hybridMultilevel"/>
    <w:tmpl w:val="401E23A8"/>
    <w:lvl w:ilvl="0" w:tplc="0419001B">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5">
    <w:nsid w:val="6AD11FD4"/>
    <w:multiLevelType w:val="hybridMultilevel"/>
    <w:tmpl w:val="A42A8E30"/>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6">
    <w:nsid w:val="6B7D60CC"/>
    <w:multiLevelType w:val="hybridMultilevel"/>
    <w:tmpl w:val="627A5F3E"/>
    <w:lvl w:ilvl="0" w:tplc="0419001B">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7">
    <w:nsid w:val="6BF60085"/>
    <w:multiLevelType w:val="hybridMultilevel"/>
    <w:tmpl w:val="3286AC6A"/>
    <w:lvl w:ilvl="0" w:tplc="0419001B">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8">
    <w:nsid w:val="6CE96D1D"/>
    <w:multiLevelType w:val="hybridMultilevel"/>
    <w:tmpl w:val="612E9F28"/>
    <w:lvl w:ilvl="0" w:tplc="0419001B">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9">
    <w:nsid w:val="6D3854A5"/>
    <w:multiLevelType w:val="hybridMultilevel"/>
    <w:tmpl w:val="ECA66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0">
    <w:nsid w:val="6D57706A"/>
    <w:multiLevelType w:val="hybridMultilevel"/>
    <w:tmpl w:val="BF2C800A"/>
    <w:lvl w:ilvl="0" w:tplc="04190019">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1">
    <w:nsid w:val="6D5B1A81"/>
    <w:multiLevelType w:val="hybridMultilevel"/>
    <w:tmpl w:val="F12244AA"/>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2">
    <w:nsid w:val="6E1613B7"/>
    <w:multiLevelType w:val="hybridMultilevel"/>
    <w:tmpl w:val="2EE099AC"/>
    <w:lvl w:ilvl="0" w:tplc="156C50B8">
      <w:start w:val="1"/>
      <w:numFmt w:val="decimal"/>
      <w:lvlText w:val="%1)"/>
      <w:lvlJc w:val="left"/>
      <w:pPr>
        <w:ind w:left="720" w:hanging="360"/>
      </w:pPr>
      <w:rPr>
        <w:rFonts w:hint="default"/>
        <w:b w:val="0"/>
        <w:bCs w:val="0"/>
        <w:i w:val="0"/>
        <w:iCs w:val="0"/>
        <w:caps w:val="0"/>
        <w:smallCaps w:val="0"/>
        <w:strike w:val="0"/>
        <w:dstrike w:val="0"/>
        <w:noProof w:val="0"/>
        <w:vanish w:val="0"/>
        <w:color w:val="000000"/>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156C50B8">
      <w:start w:val="1"/>
      <w:numFmt w:val="decimal"/>
      <w:lvlText w:val="%2)"/>
      <w:lvlJc w:val="left"/>
      <w:pPr>
        <w:ind w:left="1440" w:hanging="360"/>
      </w:pPr>
      <w:rPr>
        <w:rFonts w:hint="default"/>
        <w:b w:val="0"/>
        <w:bCs w:val="0"/>
        <w:i w:val="0"/>
        <w:iCs w:val="0"/>
        <w:caps w:val="0"/>
        <w:smallCaps w:val="0"/>
        <w:strike w:val="0"/>
        <w:dstrike w:val="0"/>
        <w:noProof w:val="0"/>
        <w:vanish w:val="0"/>
        <w:color w:val="000000"/>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3">
    <w:nsid w:val="6E574C81"/>
    <w:multiLevelType w:val="multilevel"/>
    <w:tmpl w:val="79A8AD66"/>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4">
    <w:nsid w:val="6E574D82"/>
    <w:multiLevelType w:val="hybridMultilevel"/>
    <w:tmpl w:val="58067954"/>
    <w:lvl w:ilvl="0" w:tplc="27E02F02">
      <w:start w:val="1"/>
      <w:numFmt w:val="russianLow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5">
    <w:nsid w:val="6E68619D"/>
    <w:multiLevelType w:val="hybridMultilevel"/>
    <w:tmpl w:val="1100ADB0"/>
    <w:lvl w:ilvl="0" w:tplc="04190019">
      <w:start w:val="1"/>
      <w:numFmt w:val="bullet"/>
      <w:lvlText w:val="-"/>
      <w:lvlJc w:val="left"/>
      <w:pPr>
        <w:tabs>
          <w:tab w:val="num" w:pos="720"/>
        </w:tabs>
        <w:ind w:left="720" w:hanging="360"/>
      </w:pPr>
      <w:rPr>
        <w:rFonts w:ascii="Courier New" w:hAnsi="Courier New" w:hint="default"/>
        <w:sz w:val="18"/>
      </w:rPr>
    </w:lvl>
    <w:lvl w:ilvl="1" w:tplc="04190003" w:tentative="1">
      <w:start w:val="1"/>
      <w:numFmt w:val="bullet"/>
      <w:lvlText w:val="o"/>
      <w:lvlJc w:val="left"/>
      <w:pPr>
        <w:tabs>
          <w:tab w:val="num" w:pos="900"/>
        </w:tabs>
        <w:ind w:left="900" w:hanging="360"/>
      </w:pPr>
      <w:rPr>
        <w:rFonts w:ascii="Courier New" w:hAnsi="Courier New" w:hint="default"/>
      </w:rPr>
    </w:lvl>
    <w:lvl w:ilvl="2" w:tplc="04190005" w:tentative="1">
      <w:start w:val="1"/>
      <w:numFmt w:val="bullet"/>
      <w:lvlText w:val=""/>
      <w:lvlJc w:val="left"/>
      <w:pPr>
        <w:tabs>
          <w:tab w:val="num" w:pos="1620"/>
        </w:tabs>
        <w:ind w:left="1620" w:hanging="360"/>
      </w:pPr>
      <w:rPr>
        <w:rFonts w:ascii="Wingdings" w:hAnsi="Wingdings" w:hint="default"/>
      </w:rPr>
    </w:lvl>
    <w:lvl w:ilvl="3" w:tplc="04190001" w:tentative="1">
      <w:start w:val="1"/>
      <w:numFmt w:val="bullet"/>
      <w:lvlText w:val=""/>
      <w:lvlJc w:val="left"/>
      <w:pPr>
        <w:tabs>
          <w:tab w:val="num" w:pos="2340"/>
        </w:tabs>
        <w:ind w:left="2340" w:hanging="360"/>
      </w:pPr>
      <w:rPr>
        <w:rFonts w:ascii="Symbol" w:hAnsi="Symbol" w:hint="default"/>
      </w:rPr>
    </w:lvl>
    <w:lvl w:ilvl="4" w:tplc="04190003" w:tentative="1">
      <w:start w:val="1"/>
      <w:numFmt w:val="bullet"/>
      <w:lvlText w:val="o"/>
      <w:lvlJc w:val="left"/>
      <w:pPr>
        <w:tabs>
          <w:tab w:val="num" w:pos="3060"/>
        </w:tabs>
        <w:ind w:left="3060" w:hanging="360"/>
      </w:pPr>
      <w:rPr>
        <w:rFonts w:ascii="Courier New" w:hAnsi="Courier New" w:hint="default"/>
      </w:rPr>
    </w:lvl>
    <w:lvl w:ilvl="5" w:tplc="04190005" w:tentative="1">
      <w:start w:val="1"/>
      <w:numFmt w:val="bullet"/>
      <w:lvlText w:val=""/>
      <w:lvlJc w:val="left"/>
      <w:pPr>
        <w:tabs>
          <w:tab w:val="num" w:pos="3780"/>
        </w:tabs>
        <w:ind w:left="3780" w:hanging="360"/>
      </w:pPr>
      <w:rPr>
        <w:rFonts w:ascii="Wingdings" w:hAnsi="Wingdings" w:hint="default"/>
      </w:rPr>
    </w:lvl>
    <w:lvl w:ilvl="6" w:tplc="04190001" w:tentative="1">
      <w:start w:val="1"/>
      <w:numFmt w:val="bullet"/>
      <w:lvlText w:val=""/>
      <w:lvlJc w:val="left"/>
      <w:pPr>
        <w:tabs>
          <w:tab w:val="num" w:pos="4500"/>
        </w:tabs>
        <w:ind w:left="4500" w:hanging="360"/>
      </w:pPr>
      <w:rPr>
        <w:rFonts w:ascii="Symbol" w:hAnsi="Symbol" w:hint="default"/>
      </w:rPr>
    </w:lvl>
    <w:lvl w:ilvl="7" w:tplc="04190003" w:tentative="1">
      <w:start w:val="1"/>
      <w:numFmt w:val="bullet"/>
      <w:lvlText w:val="o"/>
      <w:lvlJc w:val="left"/>
      <w:pPr>
        <w:tabs>
          <w:tab w:val="num" w:pos="5220"/>
        </w:tabs>
        <w:ind w:left="5220" w:hanging="360"/>
      </w:pPr>
      <w:rPr>
        <w:rFonts w:ascii="Courier New" w:hAnsi="Courier New" w:hint="default"/>
      </w:rPr>
    </w:lvl>
    <w:lvl w:ilvl="8" w:tplc="04190005" w:tentative="1">
      <w:start w:val="1"/>
      <w:numFmt w:val="bullet"/>
      <w:lvlText w:val=""/>
      <w:lvlJc w:val="left"/>
      <w:pPr>
        <w:tabs>
          <w:tab w:val="num" w:pos="5940"/>
        </w:tabs>
        <w:ind w:left="5940" w:hanging="360"/>
      </w:pPr>
      <w:rPr>
        <w:rFonts w:ascii="Wingdings" w:hAnsi="Wingdings" w:hint="default"/>
      </w:rPr>
    </w:lvl>
  </w:abstractNum>
  <w:abstractNum w:abstractNumId="336">
    <w:nsid w:val="6EA620F7"/>
    <w:multiLevelType w:val="hybridMultilevel"/>
    <w:tmpl w:val="BB1A5152"/>
    <w:lvl w:ilvl="0" w:tplc="0419001B">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7">
    <w:nsid w:val="6F0A23AD"/>
    <w:multiLevelType w:val="hybridMultilevel"/>
    <w:tmpl w:val="C812D298"/>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8">
    <w:nsid w:val="6F1417AF"/>
    <w:multiLevelType w:val="hybridMultilevel"/>
    <w:tmpl w:val="91F4E320"/>
    <w:lvl w:ilvl="0" w:tplc="04090001">
      <w:start w:val="1"/>
      <w:numFmt w:val="bullet"/>
      <w:lvlText w:val=""/>
      <w:lvlJc w:val="left"/>
      <w:pPr>
        <w:tabs>
          <w:tab w:val="num" w:pos="900"/>
        </w:tabs>
        <w:ind w:left="900" w:hanging="360"/>
      </w:pPr>
      <w:rPr>
        <w:rFonts w:ascii="Symbol" w:hAnsi="Symbol"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39">
    <w:nsid w:val="7012309A"/>
    <w:multiLevelType w:val="hybridMultilevel"/>
    <w:tmpl w:val="64F6CE22"/>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0">
    <w:nsid w:val="70F07CC6"/>
    <w:multiLevelType w:val="hybridMultilevel"/>
    <w:tmpl w:val="32B4957A"/>
    <w:lvl w:ilvl="0" w:tplc="EDA0B7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1">
    <w:nsid w:val="71562FF0"/>
    <w:multiLevelType w:val="hybridMultilevel"/>
    <w:tmpl w:val="70C01A54"/>
    <w:lvl w:ilvl="0" w:tplc="B270FA08">
      <w:start w:val="1"/>
      <w:numFmt w:val="bullet"/>
      <w:lvlText w:val=""/>
      <w:lvlJc w:val="left"/>
      <w:pPr>
        <w:tabs>
          <w:tab w:val="num" w:pos="720"/>
        </w:tabs>
        <w:ind w:left="720" w:hanging="360"/>
      </w:pPr>
      <w:rPr>
        <w:rFonts w:ascii="Symbol" w:hAnsi="Symbol" w:hint="default"/>
        <w:sz w:val="18"/>
      </w:rPr>
    </w:lvl>
    <w:lvl w:ilvl="1" w:tplc="04190003">
      <w:start w:val="1"/>
      <w:numFmt w:val="bullet"/>
      <w:lvlText w:val="o"/>
      <w:lvlJc w:val="left"/>
      <w:pPr>
        <w:tabs>
          <w:tab w:val="num" w:pos="900"/>
        </w:tabs>
        <w:ind w:left="900" w:hanging="360"/>
      </w:pPr>
      <w:rPr>
        <w:rFonts w:ascii="Courier New" w:hAnsi="Courier New" w:hint="default"/>
      </w:rPr>
    </w:lvl>
    <w:lvl w:ilvl="2" w:tplc="04190005" w:tentative="1">
      <w:start w:val="1"/>
      <w:numFmt w:val="bullet"/>
      <w:lvlText w:val=""/>
      <w:lvlJc w:val="left"/>
      <w:pPr>
        <w:tabs>
          <w:tab w:val="num" w:pos="1620"/>
        </w:tabs>
        <w:ind w:left="1620" w:hanging="360"/>
      </w:pPr>
      <w:rPr>
        <w:rFonts w:ascii="Wingdings" w:hAnsi="Wingdings" w:hint="default"/>
      </w:rPr>
    </w:lvl>
    <w:lvl w:ilvl="3" w:tplc="04190001" w:tentative="1">
      <w:start w:val="1"/>
      <w:numFmt w:val="bullet"/>
      <w:lvlText w:val=""/>
      <w:lvlJc w:val="left"/>
      <w:pPr>
        <w:tabs>
          <w:tab w:val="num" w:pos="2340"/>
        </w:tabs>
        <w:ind w:left="2340" w:hanging="360"/>
      </w:pPr>
      <w:rPr>
        <w:rFonts w:ascii="Symbol" w:hAnsi="Symbol" w:hint="default"/>
      </w:rPr>
    </w:lvl>
    <w:lvl w:ilvl="4" w:tplc="04190003" w:tentative="1">
      <w:start w:val="1"/>
      <w:numFmt w:val="bullet"/>
      <w:lvlText w:val="o"/>
      <w:lvlJc w:val="left"/>
      <w:pPr>
        <w:tabs>
          <w:tab w:val="num" w:pos="3060"/>
        </w:tabs>
        <w:ind w:left="3060" w:hanging="360"/>
      </w:pPr>
      <w:rPr>
        <w:rFonts w:ascii="Courier New" w:hAnsi="Courier New" w:hint="default"/>
      </w:rPr>
    </w:lvl>
    <w:lvl w:ilvl="5" w:tplc="04190005" w:tentative="1">
      <w:start w:val="1"/>
      <w:numFmt w:val="bullet"/>
      <w:lvlText w:val=""/>
      <w:lvlJc w:val="left"/>
      <w:pPr>
        <w:tabs>
          <w:tab w:val="num" w:pos="3780"/>
        </w:tabs>
        <w:ind w:left="3780" w:hanging="360"/>
      </w:pPr>
      <w:rPr>
        <w:rFonts w:ascii="Wingdings" w:hAnsi="Wingdings" w:hint="default"/>
      </w:rPr>
    </w:lvl>
    <w:lvl w:ilvl="6" w:tplc="04190001" w:tentative="1">
      <w:start w:val="1"/>
      <w:numFmt w:val="bullet"/>
      <w:lvlText w:val=""/>
      <w:lvlJc w:val="left"/>
      <w:pPr>
        <w:tabs>
          <w:tab w:val="num" w:pos="4500"/>
        </w:tabs>
        <w:ind w:left="4500" w:hanging="360"/>
      </w:pPr>
      <w:rPr>
        <w:rFonts w:ascii="Symbol" w:hAnsi="Symbol" w:hint="default"/>
      </w:rPr>
    </w:lvl>
    <w:lvl w:ilvl="7" w:tplc="04190003" w:tentative="1">
      <w:start w:val="1"/>
      <w:numFmt w:val="bullet"/>
      <w:lvlText w:val="o"/>
      <w:lvlJc w:val="left"/>
      <w:pPr>
        <w:tabs>
          <w:tab w:val="num" w:pos="5220"/>
        </w:tabs>
        <w:ind w:left="5220" w:hanging="360"/>
      </w:pPr>
      <w:rPr>
        <w:rFonts w:ascii="Courier New" w:hAnsi="Courier New" w:hint="default"/>
      </w:rPr>
    </w:lvl>
    <w:lvl w:ilvl="8" w:tplc="04190005" w:tentative="1">
      <w:start w:val="1"/>
      <w:numFmt w:val="bullet"/>
      <w:lvlText w:val=""/>
      <w:lvlJc w:val="left"/>
      <w:pPr>
        <w:tabs>
          <w:tab w:val="num" w:pos="5940"/>
        </w:tabs>
        <w:ind w:left="5940" w:hanging="360"/>
      </w:pPr>
      <w:rPr>
        <w:rFonts w:ascii="Wingdings" w:hAnsi="Wingdings" w:hint="default"/>
      </w:rPr>
    </w:lvl>
  </w:abstractNum>
  <w:abstractNum w:abstractNumId="342">
    <w:nsid w:val="71922FCF"/>
    <w:multiLevelType w:val="hybridMultilevel"/>
    <w:tmpl w:val="3AA89F76"/>
    <w:lvl w:ilvl="0" w:tplc="B270FA08">
      <w:start w:val="1"/>
      <w:numFmt w:val="bullet"/>
      <w:lvlText w:val=""/>
      <w:lvlJc w:val="left"/>
      <w:pPr>
        <w:tabs>
          <w:tab w:val="num" w:pos="1080"/>
        </w:tabs>
        <w:ind w:left="1080" w:hanging="360"/>
      </w:pPr>
      <w:rPr>
        <w:rFonts w:ascii="Symbol" w:hAnsi="Symbol" w:hint="default"/>
        <w:sz w:val="18"/>
      </w:rPr>
    </w:lvl>
    <w:lvl w:ilvl="1" w:tplc="B270FA08">
      <w:start w:val="1"/>
      <w:numFmt w:val="bullet"/>
      <w:lvlText w:val=""/>
      <w:lvlJc w:val="left"/>
      <w:pPr>
        <w:tabs>
          <w:tab w:val="num" w:pos="1800"/>
        </w:tabs>
        <w:ind w:left="1800" w:hanging="360"/>
      </w:pPr>
      <w:rPr>
        <w:rFonts w:ascii="Symbol" w:hAnsi="Symbol" w:hint="default"/>
        <w:sz w:val="18"/>
      </w:rPr>
    </w:lvl>
    <w:lvl w:ilvl="2" w:tplc="0419001B">
      <w:start w:val="1"/>
      <w:numFmt w:val="lowerRoman"/>
      <w:lvlText w:val="%3."/>
      <w:lvlJc w:val="right"/>
      <w:pPr>
        <w:tabs>
          <w:tab w:val="num" w:pos="2520"/>
        </w:tabs>
        <w:ind w:left="2520" w:hanging="180"/>
      </w:pPr>
      <w:rPr>
        <w:rFonts w:cs="Times New Roman"/>
      </w:rPr>
    </w:lvl>
    <w:lvl w:ilvl="3" w:tplc="32206210">
      <w:start w:val="1"/>
      <w:numFmt w:val="decimal"/>
      <w:lvlText w:val="%4)"/>
      <w:lvlJc w:val="left"/>
      <w:pPr>
        <w:ind w:left="3240" w:hanging="360"/>
      </w:pPr>
      <w:rPr>
        <w:rFonts w:cs="Times New Roman" w:hint="default"/>
      </w:rPr>
    </w:lvl>
    <w:lvl w:ilvl="4" w:tplc="23D059CE">
      <w:start w:val="1"/>
      <w:numFmt w:val="lowerLetter"/>
      <w:lvlText w:val="(%5)"/>
      <w:lvlJc w:val="left"/>
      <w:pPr>
        <w:ind w:left="3990" w:hanging="390"/>
      </w:pPr>
      <w:rPr>
        <w:rFonts w:hint="default"/>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43">
    <w:nsid w:val="71EB0CCC"/>
    <w:multiLevelType w:val="hybridMultilevel"/>
    <w:tmpl w:val="3F2A8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4">
    <w:nsid w:val="720B69D0"/>
    <w:multiLevelType w:val="hybridMultilevel"/>
    <w:tmpl w:val="515A3896"/>
    <w:lvl w:ilvl="0" w:tplc="04190019">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5">
    <w:nsid w:val="72323858"/>
    <w:multiLevelType w:val="hybridMultilevel"/>
    <w:tmpl w:val="6A48EE70"/>
    <w:lvl w:ilvl="0" w:tplc="0419001B">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6">
    <w:nsid w:val="72382987"/>
    <w:multiLevelType w:val="hybridMultilevel"/>
    <w:tmpl w:val="CB749E7A"/>
    <w:lvl w:ilvl="0" w:tplc="0419001B">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7">
    <w:nsid w:val="723D4D76"/>
    <w:multiLevelType w:val="hybridMultilevel"/>
    <w:tmpl w:val="F0BAD356"/>
    <w:lvl w:ilvl="0" w:tplc="04190019">
      <w:start w:val="1"/>
      <w:numFmt w:val="bullet"/>
      <w:lvlText w:val="-"/>
      <w:lvlJc w:val="left"/>
      <w:pPr>
        <w:ind w:left="720" w:hanging="360"/>
      </w:pPr>
      <w:rPr>
        <w:rFonts w:ascii="Courier New" w:hAnsi="Courier New"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8">
    <w:nsid w:val="7273730F"/>
    <w:multiLevelType w:val="hybridMultilevel"/>
    <w:tmpl w:val="B71C50C6"/>
    <w:lvl w:ilvl="0" w:tplc="04190019">
      <w:start w:val="1"/>
      <w:numFmt w:val="bullet"/>
      <w:lvlText w:val="-"/>
      <w:lvlJc w:val="left"/>
      <w:pPr>
        <w:ind w:left="720" w:hanging="360"/>
      </w:pPr>
      <w:rPr>
        <w:rFonts w:ascii="Courier New" w:hAnsi="Courier New"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9">
    <w:nsid w:val="72CF4FEF"/>
    <w:multiLevelType w:val="hybridMultilevel"/>
    <w:tmpl w:val="A9FCC044"/>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0">
    <w:nsid w:val="72D942AC"/>
    <w:multiLevelType w:val="hybridMultilevel"/>
    <w:tmpl w:val="2736AE0E"/>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1">
    <w:nsid w:val="735006B7"/>
    <w:multiLevelType w:val="hybridMultilevel"/>
    <w:tmpl w:val="B2D05718"/>
    <w:lvl w:ilvl="0" w:tplc="0419001B">
      <w:start w:val="1"/>
      <w:numFmt w:val="bullet"/>
      <w:lvlText w:val="-"/>
      <w:lvlJc w:val="left"/>
      <w:pPr>
        <w:tabs>
          <w:tab w:val="num" w:pos="720"/>
        </w:tabs>
        <w:ind w:left="720" w:hanging="360"/>
      </w:pPr>
      <w:rPr>
        <w:rFonts w:ascii="Courier New" w:hAnsi="Courier New" w:hint="default"/>
        <w:sz w:val="18"/>
      </w:rPr>
    </w:lvl>
    <w:lvl w:ilvl="1" w:tplc="04190003">
      <w:start w:val="1"/>
      <w:numFmt w:val="bullet"/>
      <w:lvlText w:val="o"/>
      <w:lvlJc w:val="left"/>
      <w:pPr>
        <w:tabs>
          <w:tab w:val="num" w:pos="900"/>
        </w:tabs>
        <w:ind w:left="900" w:hanging="360"/>
      </w:pPr>
      <w:rPr>
        <w:rFonts w:ascii="Courier New" w:hAnsi="Courier New" w:hint="default"/>
      </w:rPr>
    </w:lvl>
    <w:lvl w:ilvl="2" w:tplc="04190005" w:tentative="1">
      <w:start w:val="1"/>
      <w:numFmt w:val="bullet"/>
      <w:lvlText w:val=""/>
      <w:lvlJc w:val="left"/>
      <w:pPr>
        <w:tabs>
          <w:tab w:val="num" w:pos="1620"/>
        </w:tabs>
        <w:ind w:left="1620" w:hanging="360"/>
      </w:pPr>
      <w:rPr>
        <w:rFonts w:ascii="Wingdings" w:hAnsi="Wingdings" w:hint="default"/>
      </w:rPr>
    </w:lvl>
    <w:lvl w:ilvl="3" w:tplc="04190001" w:tentative="1">
      <w:start w:val="1"/>
      <w:numFmt w:val="bullet"/>
      <w:lvlText w:val=""/>
      <w:lvlJc w:val="left"/>
      <w:pPr>
        <w:tabs>
          <w:tab w:val="num" w:pos="2340"/>
        </w:tabs>
        <w:ind w:left="2340" w:hanging="360"/>
      </w:pPr>
      <w:rPr>
        <w:rFonts w:ascii="Symbol" w:hAnsi="Symbol" w:hint="default"/>
      </w:rPr>
    </w:lvl>
    <w:lvl w:ilvl="4" w:tplc="04190003" w:tentative="1">
      <w:start w:val="1"/>
      <w:numFmt w:val="bullet"/>
      <w:lvlText w:val="o"/>
      <w:lvlJc w:val="left"/>
      <w:pPr>
        <w:tabs>
          <w:tab w:val="num" w:pos="3060"/>
        </w:tabs>
        <w:ind w:left="3060" w:hanging="360"/>
      </w:pPr>
      <w:rPr>
        <w:rFonts w:ascii="Courier New" w:hAnsi="Courier New" w:hint="default"/>
      </w:rPr>
    </w:lvl>
    <w:lvl w:ilvl="5" w:tplc="04190005" w:tentative="1">
      <w:start w:val="1"/>
      <w:numFmt w:val="bullet"/>
      <w:lvlText w:val=""/>
      <w:lvlJc w:val="left"/>
      <w:pPr>
        <w:tabs>
          <w:tab w:val="num" w:pos="3780"/>
        </w:tabs>
        <w:ind w:left="3780" w:hanging="360"/>
      </w:pPr>
      <w:rPr>
        <w:rFonts w:ascii="Wingdings" w:hAnsi="Wingdings" w:hint="default"/>
      </w:rPr>
    </w:lvl>
    <w:lvl w:ilvl="6" w:tplc="04190001" w:tentative="1">
      <w:start w:val="1"/>
      <w:numFmt w:val="bullet"/>
      <w:lvlText w:val=""/>
      <w:lvlJc w:val="left"/>
      <w:pPr>
        <w:tabs>
          <w:tab w:val="num" w:pos="4500"/>
        </w:tabs>
        <w:ind w:left="4500" w:hanging="360"/>
      </w:pPr>
      <w:rPr>
        <w:rFonts w:ascii="Symbol" w:hAnsi="Symbol" w:hint="default"/>
      </w:rPr>
    </w:lvl>
    <w:lvl w:ilvl="7" w:tplc="04190003" w:tentative="1">
      <w:start w:val="1"/>
      <w:numFmt w:val="bullet"/>
      <w:lvlText w:val="o"/>
      <w:lvlJc w:val="left"/>
      <w:pPr>
        <w:tabs>
          <w:tab w:val="num" w:pos="5220"/>
        </w:tabs>
        <w:ind w:left="5220" w:hanging="360"/>
      </w:pPr>
      <w:rPr>
        <w:rFonts w:ascii="Courier New" w:hAnsi="Courier New" w:hint="default"/>
      </w:rPr>
    </w:lvl>
    <w:lvl w:ilvl="8" w:tplc="04190005" w:tentative="1">
      <w:start w:val="1"/>
      <w:numFmt w:val="bullet"/>
      <w:lvlText w:val=""/>
      <w:lvlJc w:val="left"/>
      <w:pPr>
        <w:tabs>
          <w:tab w:val="num" w:pos="5940"/>
        </w:tabs>
        <w:ind w:left="5940" w:hanging="360"/>
      </w:pPr>
      <w:rPr>
        <w:rFonts w:ascii="Wingdings" w:hAnsi="Wingdings" w:hint="default"/>
      </w:rPr>
    </w:lvl>
  </w:abstractNum>
  <w:abstractNum w:abstractNumId="352">
    <w:nsid w:val="73FC5D42"/>
    <w:multiLevelType w:val="hybridMultilevel"/>
    <w:tmpl w:val="D554B1BC"/>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3">
    <w:nsid w:val="741C242C"/>
    <w:multiLevelType w:val="hybridMultilevel"/>
    <w:tmpl w:val="BDD06184"/>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4">
    <w:nsid w:val="749E2D8B"/>
    <w:multiLevelType w:val="hybridMultilevel"/>
    <w:tmpl w:val="EB3C0D98"/>
    <w:lvl w:ilvl="0" w:tplc="0419001B">
      <w:start w:val="1"/>
      <w:numFmt w:val="bullet"/>
      <w:lvlText w:val="-"/>
      <w:lvlJc w:val="left"/>
      <w:pPr>
        <w:tabs>
          <w:tab w:val="num" w:pos="360"/>
        </w:tabs>
        <w:ind w:left="360" w:hanging="360"/>
      </w:pPr>
      <w:rPr>
        <w:rFonts w:ascii="Courier New" w:hAnsi="Courier New" w:hint="default"/>
      </w:rPr>
    </w:lvl>
    <w:lvl w:ilvl="1" w:tplc="04190019"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355">
    <w:nsid w:val="7586584B"/>
    <w:multiLevelType w:val="hybridMultilevel"/>
    <w:tmpl w:val="4BD2109C"/>
    <w:lvl w:ilvl="0" w:tplc="0419001B">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6">
    <w:nsid w:val="75A51984"/>
    <w:multiLevelType w:val="hybridMultilevel"/>
    <w:tmpl w:val="2944A39E"/>
    <w:lvl w:ilvl="0" w:tplc="04190019">
      <w:start w:val="1"/>
      <w:numFmt w:val="bullet"/>
      <w:lvlText w:val="-"/>
      <w:lvlJc w:val="left"/>
      <w:pPr>
        <w:ind w:left="720" w:hanging="360"/>
      </w:pPr>
      <w:rPr>
        <w:rFonts w:ascii="Courier New" w:hAnsi="Courier New"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7">
    <w:nsid w:val="75E055DC"/>
    <w:multiLevelType w:val="hybridMultilevel"/>
    <w:tmpl w:val="57EC5A4E"/>
    <w:lvl w:ilvl="0" w:tplc="04190019">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8">
    <w:nsid w:val="76B13BDB"/>
    <w:multiLevelType w:val="hybridMultilevel"/>
    <w:tmpl w:val="F1808054"/>
    <w:lvl w:ilvl="0" w:tplc="04190019">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9">
    <w:nsid w:val="76B4183E"/>
    <w:multiLevelType w:val="hybridMultilevel"/>
    <w:tmpl w:val="8004B7AC"/>
    <w:lvl w:ilvl="0" w:tplc="04190019">
      <w:start w:val="1"/>
      <w:numFmt w:val="bullet"/>
      <w:lvlText w:val="-"/>
      <w:lvlJc w:val="left"/>
      <w:pPr>
        <w:ind w:left="720" w:hanging="360"/>
      </w:pPr>
      <w:rPr>
        <w:rFonts w:ascii="Courier New" w:hAnsi="Courier New"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0">
    <w:nsid w:val="77345521"/>
    <w:multiLevelType w:val="hybridMultilevel"/>
    <w:tmpl w:val="1E0E4E9E"/>
    <w:lvl w:ilvl="0" w:tplc="04190019">
      <w:start w:val="1"/>
      <w:numFmt w:val="bullet"/>
      <w:lvlText w:val="-"/>
      <w:lvlJc w:val="left"/>
      <w:pPr>
        <w:ind w:left="720" w:hanging="360"/>
      </w:pPr>
      <w:rPr>
        <w:rFonts w:ascii="Courier New" w:hAnsi="Courier New"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1">
    <w:nsid w:val="77DB623A"/>
    <w:multiLevelType w:val="hybridMultilevel"/>
    <w:tmpl w:val="182A4C18"/>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2">
    <w:nsid w:val="782B573B"/>
    <w:multiLevelType w:val="hybridMultilevel"/>
    <w:tmpl w:val="6BD67C18"/>
    <w:lvl w:ilvl="0" w:tplc="B270FA08">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63">
    <w:nsid w:val="78E12EAC"/>
    <w:multiLevelType w:val="hybridMultilevel"/>
    <w:tmpl w:val="71E4BBAA"/>
    <w:lvl w:ilvl="0" w:tplc="8806B086">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4">
    <w:nsid w:val="79712EFF"/>
    <w:multiLevelType w:val="hybridMultilevel"/>
    <w:tmpl w:val="708E8D7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65">
    <w:nsid w:val="79AF13DB"/>
    <w:multiLevelType w:val="hybridMultilevel"/>
    <w:tmpl w:val="F3C4701E"/>
    <w:lvl w:ilvl="0" w:tplc="0419001B">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6">
    <w:nsid w:val="7A666787"/>
    <w:multiLevelType w:val="hybridMultilevel"/>
    <w:tmpl w:val="E28A7D08"/>
    <w:lvl w:ilvl="0" w:tplc="04190019">
      <w:start w:val="1"/>
      <w:numFmt w:val="bullet"/>
      <w:lvlText w:val="-"/>
      <w:lvlJc w:val="left"/>
      <w:pPr>
        <w:ind w:left="720" w:hanging="360"/>
      </w:pPr>
      <w:rPr>
        <w:rFonts w:ascii="Courier New" w:hAnsi="Courier New"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7">
    <w:nsid w:val="7BBA53E6"/>
    <w:multiLevelType w:val="hybridMultilevel"/>
    <w:tmpl w:val="BEA8E368"/>
    <w:lvl w:ilvl="0" w:tplc="04190019">
      <w:start w:val="1"/>
      <w:numFmt w:val="bullet"/>
      <w:lvlText w:val="-"/>
      <w:lvlJc w:val="left"/>
      <w:pPr>
        <w:ind w:left="720" w:hanging="360"/>
      </w:pPr>
      <w:rPr>
        <w:rFonts w:ascii="Courier New" w:hAnsi="Courier New"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8">
    <w:nsid w:val="7BC61FF8"/>
    <w:multiLevelType w:val="hybridMultilevel"/>
    <w:tmpl w:val="67BE5742"/>
    <w:lvl w:ilvl="0" w:tplc="04190019">
      <w:start w:val="1"/>
      <w:numFmt w:val="bullet"/>
      <w:lvlText w:val="-"/>
      <w:lvlJc w:val="left"/>
      <w:pPr>
        <w:ind w:left="720" w:hanging="360"/>
      </w:pPr>
      <w:rPr>
        <w:rFonts w:ascii="Courier New" w:hAnsi="Courier New"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9">
    <w:nsid w:val="7C2A3472"/>
    <w:multiLevelType w:val="hybridMultilevel"/>
    <w:tmpl w:val="760051AE"/>
    <w:lvl w:ilvl="0" w:tplc="04190019">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0">
    <w:nsid w:val="7D742D45"/>
    <w:multiLevelType w:val="hybridMultilevel"/>
    <w:tmpl w:val="B27E230C"/>
    <w:lvl w:ilvl="0" w:tplc="B270FA08">
      <w:start w:val="1"/>
      <w:numFmt w:val="bullet"/>
      <w:lvlText w:val=""/>
      <w:lvlJc w:val="left"/>
      <w:pPr>
        <w:tabs>
          <w:tab w:val="num" w:pos="1260"/>
        </w:tabs>
        <w:ind w:left="1260" w:hanging="360"/>
      </w:pPr>
      <w:rPr>
        <w:rFonts w:ascii="Symbol" w:hAnsi="Symbol" w:hint="default"/>
        <w:sz w:val="18"/>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1">
    <w:nsid w:val="7DB90795"/>
    <w:multiLevelType w:val="hybridMultilevel"/>
    <w:tmpl w:val="2A7EA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2">
    <w:nsid w:val="7E1F4E90"/>
    <w:multiLevelType w:val="hybridMultilevel"/>
    <w:tmpl w:val="66E6F782"/>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3">
    <w:nsid w:val="7E20667A"/>
    <w:multiLevelType w:val="hybridMultilevel"/>
    <w:tmpl w:val="2C564796"/>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4">
    <w:nsid w:val="7E6E10C2"/>
    <w:multiLevelType w:val="hybridMultilevel"/>
    <w:tmpl w:val="10225846"/>
    <w:lvl w:ilvl="0" w:tplc="04190019">
      <w:start w:val="1"/>
      <w:numFmt w:val="bullet"/>
      <w:lvlText w:val="-"/>
      <w:lvlJc w:val="left"/>
      <w:pPr>
        <w:ind w:left="720" w:hanging="360"/>
      </w:pPr>
      <w:rPr>
        <w:rFonts w:ascii="Courier New" w:hAnsi="Courier New"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5">
    <w:nsid w:val="7E6F3843"/>
    <w:multiLevelType w:val="hybridMultilevel"/>
    <w:tmpl w:val="1D76ADD2"/>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6">
    <w:nsid w:val="7EA434C1"/>
    <w:multiLevelType w:val="hybridMultilevel"/>
    <w:tmpl w:val="3A786848"/>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7">
    <w:nsid w:val="7ED03FBC"/>
    <w:multiLevelType w:val="hybridMultilevel"/>
    <w:tmpl w:val="8CFC2BA2"/>
    <w:lvl w:ilvl="0" w:tplc="0419001B">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8">
    <w:nsid w:val="7F617CA9"/>
    <w:multiLevelType w:val="hybridMultilevel"/>
    <w:tmpl w:val="B4104A8A"/>
    <w:lvl w:ilvl="0" w:tplc="04190011">
      <w:start w:val="1"/>
      <w:numFmt w:val="decimal"/>
      <w:lvlText w:val="%1)"/>
      <w:lvlJc w:val="left"/>
      <w:pPr>
        <w:tabs>
          <w:tab w:val="num" w:pos="360"/>
        </w:tabs>
        <w:ind w:left="360" w:hanging="360"/>
      </w:pPr>
      <w:rPr>
        <w:rFonts w:cs="Times New Roman"/>
      </w:rPr>
    </w:lvl>
    <w:lvl w:ilvl="1" w:tplc="B270FA08">
      <w:start w:val="1"/>
      <w:numFmt w:val="bullet"/>
      <w:lvlText w:val=""/>
      <w:lvlJc w:val="left"/>
      <w:pPr>
        <w:tabs>
          <w:tab w:val="num" w:pos="1260"/>
        </w:tabs>
        <w:ind w:left="1260" w:hanging="360"/>
      </w:pPr>
      <w:rPr>
        <w:rFonts w:ascii="Symbol" w:hAnsi="Symbol" w:hint="default"/>
        <w:sz w:val="18"/>
      </w:rPr>
    </w:lvl>
    <w:lvl w:ilvl="2" w:tplc="0419001B">
      <w:start w:val="1"/>
      <w:numFmt w:val="lowerRoman"/>
      <w:lvlText w:val="%3."/>
      <w:lvlJc w:val="right"/>
      <w:pPr>
        <w:tabs>
          <w:tab w:val="num" w:pos="1800"/>
        </w:tabs>
        <w:ind w:left="1800" w:hanging="180"/>
      </w:pPr>
      <w:rPr>
        <w:rFonts w:cs="Times New Roman"/>
      </w:rPr>
    </w:lvl>
    <w:lvl w:ilvl="3" w:tplc="EEEC55CE">
      <w:start w:val="1"/>
      <w:numFmt w:val="lowerLetter"/>
      <w:lvlText w:val="(%4)"/>
      <w:lvlJc w:val="left"/>
      <w:pPr>
        <w:ind w:left="2520" w:hanging="360"/>
      </w:pPr>
      <w:rPr>
        <w:rFonts w:hint="default"/>
      </w:rPr>
    </w:lvl>
    <w:lvl w:ilvl="4" w:tplc="04190019" w:tentative="1">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79">
    <w:nsid w:val="7F8C6821"/>
    <w:multiLevelType w:val="hybridMultilevel"/>
    <w:tmpl w:val="1712834E"/>
    <w:lvl w:ilvl="0" w:tplc="04190019">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0">
    <w:nsid w:val="7FFA777B"/>
    <w:multiLevelType w:val="hybridMultilevel"/>
    <w:tmpl w:val="E1E81D20"/>
    <w:lvl w:ilvl="0" w:tplc="8806B086">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341"/>
  </w:num>
  <w:num w:numId="3">
    <w:abstractNumId w:val="37"/>
  </w:num>
  <w:num w:numId="4">
    <w:abstractNumId w:val="148"/>
  </w:num>
  <w:num w:numId="5">
    <w:abstractNumId w:val="362"/>
  </w:num>
  <w:num w:numId="6">
    <w:abstractNumId w:val="38"/>
    <w:lvlOverride w:ilvl="0">
      <w:startOverride w:val="1"/>
    </w:lvlOverride>
  </w:num>
  <w:num w:numId="7">
    <w:abstractNumId w:val="0"/>
  </w:num>
  <w:num w:numId="8">
    <w:abstractNumId w:val="124"/>
  </w:num>
  <w:num w:numId="9">
    <w:abstractNumId w:val="49"/>
  </w:num>
  <w:num w:numId="10">
    <w:abstractNumId w:val="213"/>
  </w:num>
  <w:num w:numId="11">
    <w:abstractNumId w:val="75"/>
  </w:num>
  <w:num w:numId="12">
    <w:abstractNumId w:val="73"/>
  </w:num>
  <w:num w:numId="13">
    <w:abstractNumId w:val="136"/>
  </w:num>
  <w:num w:numId="14">
    <w:abstractNumId w:val="215"/>
  </w:num>
  <w:num w:numId="15">
    <w:abstractNumId w:val="62"/>
  </w:num>
  <w:num w:numId="16">
    <w:abstractNumId w:val="146"/>
  </w:num>
  <w:num w:numId="17">
    <w:abstractNumId w:val="46"/>
  </w:num>
  <w:num w:numId="18">
    <w:abstractNumId w:val="79"/>
  </w:num>
  <w:num w:numId="19">
    <w:abstractNumId w:val="370"/>
  </w:num>
  <w:num w:numId="20">
    <w:abstractNumId w:val="141"/>
  </w:num>
  <w:num w:numId="21">
    <w:abstractNumId w:val="128"/>
  </w:num>
  <w:num w:numId="22">
    <w:abstractNumId w:val="378"/>
  </w:num>
  <w:num w:numId="23">
    <w:abstractNumId w:val="260"/>
  </w:num>
  <w:num w:numId="24">
    <w:abstractNumId w:val="343"/>
  </w:num>
  <w:num w:numId="25">
    <w:abstractNumId w:val="229"/>
  </w:num>
  <w:num w:numId="26">
    <w:abstractNumId w:val="58"/>
  </w:num>
  <w:num w:numId="27">
    <w:abstractNumId w:val="354"/>
  </w:num>
  <w:num w:numId="28">
    <w:abstractNumId w:val="158"/>
  </w:num>
  <w:num w:numId="29">
    <w:abstractNumId w:val="316"/>
  </w:num>
  <w:num w:numId="30">
    <w:abstractNumId w:val="332"/>
  </w:num>
  <w:num w:numId="31">
    <w:abstractNumId w:val="82"/>
  </w:num>
  <w:num w:numId="32">
    <w:abstractNumId w:val="127"/>
  </w:num>
  <w:num w:numId="33">
    <w:abstractNumId w:val="71"/>
  </w:num>
  <w:num w:numId="34">
    <w:abstractNumId w:val="259"/>
  </w:num>
  <w:num w:numId="35">
    <w:abstractNumId w:val="1"/>
    <w:lvlOverride w:ilvl="0">
      <w:lvl w:ilvl="0">
        <w:numFmt w:val="bullet"/>
        <w:lvlText w:val="•"/>
        <w:legacy w:legacy="1" w:legacySpace="0" w:legacyIndent="0"/>
        <w:lvlJc w:val="left"/>
        <w:rPr>
          <w:rFonts w:ascii="Verdana" w:hAnsi="Verdana" w:hint="default"/>
          <w:sz w:val="18"/>
          <w:szCs w:val="18"/>
        </w:rPr>
      </w:lvl>
    </w:lvlOverride>
  </w:num>
  <w:num w:numId="36">
    <w:abstractNumId w:val="66"/>
  </w:num>
  <w:num w:numId="37">
    <w:abstractNumId w:val="279"/>
  </w:num>
  <w:num w:numId="38">
    <w:abstractNumId w:val="252"/>
  </w:num>
  <w:num w:numId="39">
    <w:abstractNumId w:val="76"/>
  </w:num>
  <w:num w:numId="40">
    <w:abstractNumId w:val="101"/>
  </w:num>
  <w:num w:numId="41">
    <w:abstractNumId w:val="123"/>
  </w:num>
  <w:num w:numId="42">
    <w:abstractNumId w:val="231"/>
  </w:num>
  <w:num w:numId="43">
    <w:abstractNumId w:val="169"/>
  </w:num>
  <w:num w:numId="44">
    <w:abstractNumId w:val="303"/>
  </w:num>
  <w:num w:numId="45">
    <w:abstractNumId w:val="188"/>
  </w:num>
  <w:num w:numId="46">
    <w:abstractNumId w:val="139"/>
  </w:num>
  <w:num w:numId="47">
    <w:abstractNumId w:val="131"/>
  </w:num>
  <w:num w:numId="48">
    <w:abstractNumId w:val="210"/>
  </w:num>
  <w:num w:numId="49">
    <w:abstractNumId w:val="283"/>
  </w:num>
  <w:num w:numId="50">
    <w:abstractNumId w:val="292"/>
  </w:num>
  <w:num w:numId="51">
    <w:abstractNumId w:val="116"/>
  </w:num>
  <w:num w:numId="52">
    <w:abstractNumId w:val="302"/>
  </w:num>
  <w:num w:numId="53">
    <w:abstractNumId w:val="348"/>
  </w:num>
  <w:num w:numId="54">
    <w:abstractNumId w:val="10"/>
  </w:num>
  <w:num w:numId="55">
    <w:abstractNumId w:val="85"/>
  </w:num>
  <w:num w:numId="56">
    <w:abstractNumId w:val="240"/>
  </w:num>
  <w:num w:numId="57">
    <w:abstractNumId w:val="238"/>
  </w:num>
  <w:num w:numId="58">
    <w:abstractNumId w:val="108"/>
  </w:num>
  <w:num w:numId="59">
    <w:abstractNumId w:val="202"/>
  </w:num>
  <w:num w:numId="60">
    <w:abstractNumId w:val="295"/>
  </w:num>
  <w:num w:numId="61">
    <w:abstractNumId w:val="87"/>
  </w:num>
  <w:num w:numId="62">
    <w:abstractNumId w:val="7"/>
  </w:num>
  <w:num w:numId="63">
    <w:abstractNumId w:val="280"/>
  </w:num>
  <w:num w:numId="64">
    <w:abstractNumId w:val="315"/>
  </w:num>
  <w:num w:numId="65">
    <w:abstractNumId w:val="374"/>
  </w:num>
  <w:num w:numId="66">
    <w:abstractNumId w:val="21"/>
  </w:num>
  <w:num w:numId="67">
    <w:abstractNumId w:val="28"/>
  </w:num>
  <w:num w:numId="68">
    <w:abstractNumId w:val="53"/>
  </w:num>
  <w:num w:numId="69">
    <w:abstractNumId w:val="347"/>
  </w:num>
  <w:num w:numId="70">
    <w:abstractNumId w:val="360"/>
  </w:num>
  <w:num w:numId="71">
    <w:abstractNumId w:val="26"/>
  </w:num>
  <w:num w:numId="72">
    <w:abstractNumId w:val="126"/>
  </w:num>
  <w:num w:numId="73">
    <w:abstractNumId w:val="195"/>
  </w:num>
  <w:num w:numId="74">
    <w:abstractNumId w:val="290"/>
  </w:num>
  <w:num w:numId="75">
    <w:abstractNumId w:val="287"/>
  </w:num>
  <w:num w:numId="76">
    <w:abstractNumId w:val="183"/>
  </w:num>
  <w:num w:numId="77">
    <w:abstractNumId w:val="36"/>
  </w:num>
  <w:num w:numId="78">
    <w:abstractNumId w:val="268"/>
  </w:num>
  <w:num w:numId="79">
    <w:abstractNumId w:val="318"/>
  </w:num>
  <w:num w:numId="80">
    <w:abstractNumId w:val="237"/>
  </w:num>
  <w:num w:numId="81">
    <w:abstractNumId w:val="39"/>
  </w:num>
  <w:num w:numId="82">
    <w:abstractNumId w:val="328"/>
  </w:num>
  <w:num w:numId="83">
    <w:abstractNumId w:val="95"/>
  </w:num>
  <w:num w:numId="84">
    <w:abstractNumId w:val="336"/>
  </w:num>
  <w:num w:numId="85">
    <w:abstractNumId w:val="41"/>
  </w:num>
  <w:num w:numId="86">
    <w:abstractNumId w:val="321"/>
  </w:num>
  <w:num w:numId="87">
    <w:abstractNumId w:val="119"/>
  </w:num>
  <w:num w:numId="88">
    <w:abstractNumId w:val="198"/>
  </w:num>
  <w:num w:numId="89">
    <w:abstractNumId w:val="20"/>
  </w:num>
  <w:num w:numId="90">
    <w:abstractNumId w:val="52"/>
  </w:num>
  <w:num w:numId="91">
    <w:abstractNumId w:val="174"/>
  </w:num>
  <w:num w:numId="92">
    <w:abstractNumId w:val="278"/>
  </w:num>
  <w:num w:numId="93">
    <w:abstractNumId w:val="365"/>
  </w:num>
  <w:num w:numId="94">
    <w:abstractNumId w:val="377"/>
  </w:num>
  <w:num w:numId="95">
    <w:abstractNumId w:val="253"/>
  </w:num>
  <w:num w:numId="96">
    <w:abstractNumId w:val="263"/>
  </w:num>
  <w:num w:numId="97">
    <w:abstractNumId w:val="64"/>
  </w:num>
  <w:num w:numId="98">
    <w:abstractNumId w:val="269"/>
  </w:num>
  <w:num w:numId="99">
    <w:abstractNumId w:val="150"/>
  </w:num>
  <w:num w:numId="100">
    <w:abstractNumId w:val="254"/>
  </w:num>
  <w:num w:numId="101">
    <w:abstractNumId w:val="309"/>
  </w:num>
  <w:num w:numId="102">
    <w:abstractNumId w:val="176"/>
  </w:num>
  <w:num w:numId="103">
    <w:abstractNumId w:val="113"/>
  </w:num>
  <w:num w:numId="104">
    <w:abstractNumId w:val="102"/>
  </w:num>
  <w:num w:numId="105">
    <w:abstractNumId w:val="261"/>
  </w:num>
  <w:num w:numId="106">
    <w:abstractNumId w:val="117"/>
  </w:num>
  <w:num w:numId="107">
    <w:abstractNumId w:val="147"/>
  </w:num>
  <w:num w:numId="108">
    <w:abstractNumId w:val="191"/>
  </w:num>
  <w:num w:numId="109">
    <w:abstractNumId w:val="351"/>
  </w:num>
  <w:num w:numId="110">
    <w:abstractNumId w:val="70"/>
  </w:num>
  <w:num w:numId="111">
    <w:abstractNumId w:val="163"/>
  </w:num>
  <w:num w:numId="112">
    <w:abstractNumId w:val="114"/>
  </w:num>
  <w:num w:numId="113">
    <w:abstractNumId w:val="208"/>
  </w:num>
  <w:num w:numId="114">
    <w:abstractNumId w:val="201"/>
  </w:num>
  <w:num w:numId="115">
    <w:abstractNumId w:val="177"/>
  </w:num>
  <w:num w:numId="116">
    <w:abstractNumId w:val="285"/>
  </w:num>
  <w:num w:numId="117">
    <w:abstractNumId w:val="355"/>
  </w:num>
  <w:num w:numId="118">
    <w:abstractNumId w:val="122"/>
  </w:num>
  <w:num w:numId="119">
    <w:abstractNumId w:val="224"/>
  </w:num>
  <w:num w:numId="120">
    <w:abstractNumId w:val="345"/>
  </w:num>
  <w:num w:numId="121">
    <w:abstractNumId w:val="323"/>
  </w:num>
  <w:num w:numId="122">
    <w:abstractNumId w:val="317"/>
  </w:num>
  <w:num w:numId="123">
    <w:abstractNumId w:val="271"/>
  </w:num>
  <w:num w:numId="124">
    <w:abstractNumId w:val="196"/>
  </w:num>
  <w:num w:numId="125">
    <w:abstractNumId w:val="155"/>
  </w:num>
  <w:num w:numId="126">
    <w:abstractNumId w:val="199"/>
  </w:num>
  <w:num w:numId="127">
    <w:abstractNumId w:val="9"/>
  </w:num>
  <w:num w:numId="128">
    <w:abstractNumId w:val="103"/>
  </w:num>
  <w:num w:numId="129">
    <w:abstractNumId w:val="182"/>
  </w:num>
  <w:num w:numId="130">
    <w:abstractNumId w:val="380"/>
  </w:num>
  <w:num w:numId="131">
    <w:abstractNumId w:val="236"/>
  </w:num>
  <w:num w:numId="132">
    <w:abstractNumId w:val="363"/>
  </w:num>
  <w:num w:numId="133">
    <w:abstractNumId w:val="219"/>
  </w:num>
  <w:num w:numId="134">
    <w:abstractNumId w:val="320"/>
  </w:num>
  <w:num w:numId="135">
    <w:abstractNumId w:val="81"/>
  </w:num>
  <w:num w:numId="136">
    <w:abstractNumId w:val="256"/>
  </w:num>
  <w:num w:numId="137">
    <w:abstractNumId w:val="300"/>
  </w:num>
  <w:num w:numId="138">
    <w:abstractNumId w:val="166"/>
  </w:num>
  <w:num w:numId="139">
    <w:abstractNumId w:val="243"/>
  </w:num>
  <w:num w:numId="140">
    <w:abstractNumId w:val="216"/>
  </w:num>
  <w:num w:numId="141">
    <w:abstractNumId w:val="30"/>
  </w:num>
  <w:num w:numId="142">
    <w:abstractNumId w:val="366"/>
  </w:num>
  <w:num w:numId="143">
    <w:abstractNumId w:val="13"/>
  </w:num>
  <w:num w:numId="144">
    <w:abstractNumId w:val="244"/>
  </w:num>
  <w:num w:numId="145">
    <w:abstractNumId w:val="338"/>
  </w:num>
  <w:num w:numId="146">
    <w:abstractNumId w:val="291"/>
  </w:num>
  <w:num w:numId="147">
    <w:abstractNumId w:val="207"/>
  </w:num>
  <w:num w:numId="148">
    <w:abstractNumId w:val="84"/>
  </w:num>
  <w:num w:numId="149">
    <w:abstractNumId w:val="313"/>
  </w:num>
  <w:num w:numId="150">
    <w:abstractNumId w:val="149"/>
  </w:num>
  <w:num w:numId="151">
    <w:abstractNumId w:val="143"/>
  </w:num>
  <w:num w:numId="152">
    <w:abstractNumId w:val="203"/>
  </w:num>
  <w:num w:numId="153">
    <w:abstractNumId w:val="204"/>
  </w:num>
  <w:num w:numId="154">
    <w:abstractNumId w:val="133"/>
  </w:num>
  <w:num w:numId="155">
    <w:abstractNumId w:val="115"/>
  </w:num>
  <w:num w:numId="156">
    <w:abstractNumId w:val="171"/>
  </w:num>
  <w:num w:numId="157">
    <w:abstractNumId w:val="218"/>
  </w:num>
  <w:num w:numId="158">
    <w:abstractNumId w:val="249"/>
  </w:num>
  <w:num w:numId="159">
    <w:abstractNumId w:val="335"/>
  </w:num>
  <w:num w:numId="160">
    <w:abstractNumId w:val="3"/>
  </w:num>
  <w:num w:numId="161">
    <w:abstractNumId w:val="121"/>
  </w:num>
  <w:num w:numId="162">
    <w:abstractNumId w:val="137"/>
  </w:num>
  <w:num w:numId="163">
    <w:abstractNumId w:val="257"/>
  </w:num>
  <w:num w:numId="164">
    <w:abstractNumId w:val="193"/>
  </w:num>
  <w:num w:numId="165">
    <w:abstractNumId w:val="372"/>
  </w:num>
  <w:num w:numId="166">
    <w:abstractNumId w:val="4"/>
  </w:num>
  <w:num w:numId="167">
    <w:abstractNumId w:val="104"/>
  </w:num>
  <w:num w:numId="168">
    <w:abstractNumId w:val="51"/>
  </w:num>
  <w:num w:numId="169">
    <w:abstractNumId w:val="57"/>
  </w:num>
  <w:num w:numId="170">
    <w:abstractNumId w:val="43"/>
  </w:num>
  <w:num w:numId="171">
    <w:abstractNumId w:val="349"/>
  </w:num>
  <w:num w:numId="172">
    <w:abstractNumId w:val="361"/>
  </w:num>
  <w:num w:numId="173">
    <w:abstractNumId w:val="217"/>
  </w:num>
  <w:num w:numId="174">
    <w:abstractNumId w:val="331"/>
  </w:num>
  <w:num w:numId="175">
    <w:abstractNumId w:val="270"/>
  </w:num>
  <w:num w:numId="176">
    <w:abstractNumId w:val="22"/>
  </w:num>
  <w:num w:numId="177">
    <w:abstractNumId w:val="306"/>
  </w:num>
  <w:num w:numId="178">
    <w:abstractNumId w:val="94"/>
  </w:num>
  <w:num w:numId="179">
    <w:abstractNumId w:val="212"/>
  </w:num>
  <w:num w:numId="180">
    <w:abstractNumId w:val="353"/>
  </w:num>
  <w:num w:numId="181">
    <w:abstractNumId w:val="93"/>
  </w:num>
  <w:num w:numId="182">
    <w:abstractNumId w:val="307"/>
  </w:num>
  <w:num w:numId="183">
    <w:abstractNumId w:val="339"/>
  </w:num>
  <w:num w:numId="184">
    <w:abstractNumId w:val="266"/>
  </w:num>
  <w:num w:numId="185">
    <w:abstractNumId w:val="80"/>
  </w:num>
  <w:num w:numId="186">
    <w:abstractNumId w:val="144"/>
  </w:num>
  <w:num w:numId="187">
    <w:abstractNumId w:val="160"/>
  </w:num>
  <w:num w:numId="188">
    <w:abstractNumId w:val="276"/>
  </w:num>
  <w:num w:numId="189">
    <w:abstractNumId w:val="281"/>
  </w:num>
  <w:num w:numId="190">
    <w:abstractNumId w:val="14"/>
  </w:num>
  <w:num w:numId="191">
    <w:abstractNumId w:val="308"/>
  </w:num>
  <w:num w:numId="192">
    <w:abstractNumId w:val="88"/>
  </w:num>
  <w:num w:numId="193">
    <w:abstractNumId w:val="301"/>
  </w:num>
  <w:num w:numId="194">
    <w:abstractNumId w:val="221"/>
  </w:num>
  <w:num w:numId="195">
    <w:abstractNumId w:val="350"/>
  </w:num>
  <w:num w:numId="196">
    <w:abstractNumId w:val="65"/>
  </w:num>
  <w:num w:numId="197">
    <w:abstractNumId w:val="187"/>
  </w:num>
  <w:num w:numId="198">
    <w:abstractNumId w:val="246"/>
  </w:num>
  <w:num w:numId="199">
    <w:abstractNumId w:val="267"/>
  </w:num>
  <w:num w:numId="200">
    <w:abstractNumId w:val="223"/>
  </w:num>
  <w:num w:numId="201">
    <w:abstractNumId w:val="8"/>
  </w:num>
  <w:num w:numId="202">
    <w:abstractNumId w:val="230"/>
  </w:num>
  <w:num w:numId="203">
    <w:abstractNumId w:val="272"/>
  </w:num>
  <w:num w:numId="204">
    <w:abstractNumId w:val="92"/>
  </w:num>
  <w:num w:numId="205">
    <w:abstractNumId w:val="375"/>
  </w:num>
  <w:num w:numId="206">
    <w:abstractNumId w:val="186"/>
  </w:num>
  <w:num w:numId="207">
    <w:abstractNumId w:val="172"/>
  </w:num>
  <w:num w:numId="208">
    <w:abstractNumId w:val="250"/>
  </w:num>
  <w:num w:numId="209">
    <w:abstractNumId w:val="184"/>
  </w:num>
  <w:num w:numId="210">
    <w:abstractNumId w:val="289"/>
  </w:num>
  <w:num w:numId="211">
    <w:abstractNumId w:val="226"/>
  </w:num>
  <w:num w:numId="212">
    <w:abstractNumId w:val="189"/>
  </w:num>
  <w:num w:numId="213">
    <w:abstractNumId w:val="337"/>
  </w:num>
  <w:num w:numId="214">
    <w:abstractNumId w:val="209"/>
  </w:num>
  <w:num w:numId="215">
    <w:abstractNumId w:val="99"/>
  </w:num>
  <w:num w:numId="216">
    <w:abstractNumId w:val="74"/>
  </w:num>
  <w:num w:numId="217">
    <w:abstractNumId w:val="180"/>
  </w:num>
  <w:num w:numId="218">
    <w:abstractNumId w:val="68"/>
  </w:num>
  <w:num w:numId="219">
    <w:abstractNumId w:val="352"/>
  </w:num>
  <w:num w:numId="220">
    <w:abstractNumId w:val="214"/>
  </w:num>
  <w:num w:numId="221">
    <w:abstractNumId w:val="310"/>
  </w:num>
  <w:num w:numId="222">
    <w:abstractNumId w:val="50"/>
  </w:num>
  <w:num w:numId="223">
    <w:abstractNumId w:val="288"/>
  </w:num>
  <w:num w:numId="224">
    <w:abstractNumId w:val="258"/>
  </w:num>
  <w:num w:numId="225">
    <w:abstractNumId w:val="33"/>
  </w:num>
  <w:num w:numId="226">
    <w:abstractNumId w:val="138"/>
  </w:num>
  <w:num w:numId="227">
    <w:abstractNumId w:val="322"/>
  </w:num>
  <w:num w:numId="228">
    <w:abstractNumId w:val="368"/>
  </w:num>
  <w:num w:numId="229">
    <w:abstractNumId w:val="205"/>
  </w:num>
  <w:num w:numId="230">
    <w:abstractNumId w:val="56"/>
  </w:num>
  <w:num w:numId="231">
    <w:abstractNumId w:val="60"/>
  </w:num>
  <w:num w:numId="232">
    <w:abstractNumId w:val="89"/>
  </w:num>
  <w:num w:numId="233">
    <w:abstractNumId w:val="264"/>
  </w:num>
  <w:num w:numId="234">
    <w:abstractNumId w:val="359"/>
  </w:num>
  <w:num w:numId="235">
    <w:abstractNumId w:val="356"/>
  </w:num>
  <w:num w:numId="236">
    <w:abstractNumId w:val="105"/>
  </w:num>
  <w:num w:numId="237">
    <w:abstractNumId w:val="329"/>
  </w:num>
  <w:num w:numId="238">
    <w:abstractNumId w:val="168"/>
  </w:num>
  <w:num w:numId="239">
    <w:abstractNumId w:val="42"/>
  </w:num>
  <w:num w:numId="240">
    <w:abstractNumId w:val="275"/>
  </w:num>
  <w:num w:numId="241">
    <w:abstractNumId w:val="16"/>
  </w:num>
  <w:num w:numId="242">
    <w:abstractNumId w:val="17"/>
  </w:num>
  <w:num w:numId="243">
    <w:abstractNumId w:val="15"/>
  </w:num>
  <w:num w:numId="244">
    <w:abstractNumId w:val="376"/>
  </w:num>
  <w:num w:numId="245">
    <w:abstractNumId w:val="19"/>
  </w:num>
  <w:num w:numId="246">
    <w:abstractNumId w:val="5"/>
  </w:num>
  <w:num w:numId="247">
    <w:abstractNumId w:val="2"/>
  </w:num>
  <w:num w:numId="248">
    <w:abstractNumId w:val="319"/>
  </w:num>
  <w:num w:numId="249">
    <w:abstractNumId w:val="18"/>
  </w:num>
  <w:num w:numId="250">
    <w:abstractNumId w:val="78"/>
  </w:num>
  <w:num w:numId="251">
    <w:abstractNumId w:val="69"/>
  </w:num>
  <w:num w:numId="252">
    <w:abstractNumId w:val="241"/>
  </w:num>
  <w:num w:numId="253">
    <w:abstractNumId w:val="225"/>
  </w:num>
  <w:num w:numId="254">
    <w:abstractNumId w:val="298"/>
  </w:num>
  <w:num w:numId="255">
    <w:abstractNumId w:val="325"/>
  </w:num>
  <w:num w:numId="256">
    <w:abstractNumId w:val="373"/>
  </w:num>
  <w:num w:numId="257">
    <w:abstractNumId w:val="197"/>
  </w:num>
  <w:num w:numId="258">
    <w:abstractNumId w:val="200"/>
  </w:num>
  <w:num w:numId="259">
    <w:abstractNumId w:val="118"/>
  </w:num>
  <w:num w:numId="260">
    <w:abstractNumId w:val="234"/>
  </w:num>
  <w:num w:numId="261">
    <w:abstractNumId w:val="242"/>
  </w:num>
  <w:num w:numId="262">
    <w:abstractNumId w:val="156"/>
  </w:num>
  <w:num w:numId="263">
    <w:abstractNumId w:val="106"/>
  </w:num>
  <w:num w:numId="264">
    <w:abstractNumId w:val="47"/>
  </w:num>
  <w:num w:numId="265">
    <w:abstractNumId w:val="282"/>
  </w:num>
  <w:num w:numId="266">
    <w:abstractNumId w:val="357"/>
  </w:num>
  <w:num w:numId="267">
    <w:abstractNumId w:val="125"/>
  </w:num>
  <w:num w:numId="268">
    <w:abstractNumId w:val="190"/>
  </w:num>
  <w:num w:numId="269">
    <w:abstractNumId w:val="181"/>
  </w:num>
  <w:num w:numId="270">
    <w:abstractNumId w:val="192"/>
  </w:num>
  <w:num w:numId="271">
    <w:abstractNumId w:val="140"/>
  </w:num>
  <w:num w:numId="272">
    <w:abstractNumId w:val="379"/>
  </w:num>
  <w:num w:numId="273">
    <w:abstractNumId w:val="153"/>
  </w:num>
  <w:num w:numId="274">
    <w:abstractNumId w:val="235"/>
  </w:num>
  <w:num w:numId="275">
    <w:abstractNumId w:val="293"/>
  </w:num>
  <w:num w:numId="276">
    <w:abstractNumId w:val="91"/>
  </w:num>
  <w:num w:numId="277">
    <w:abstractNumId w:val="98"/>
  </w:num>
  <w:num w:numId="278">
    <w:abstractNumId w:val="369"/>
  </w:num>
  <w:num w:numId="279">
    <w:abstractNumId w:val="304"/>
  </w:num>
  <w:num w:numId="280">
    <w:abstractNumId w:val="358"/>
  </w:num>
  <w:num w:numId="281">
    <w:abstractNumId w:val="167"/>
  </w:num>
  <w:num w:numId="282">
    <w:abstractNumId w:val="178"/>
  </w:num>
  <w:num w:numId="283">
    <w:abstractNumId w:val="25"/>
  </w:num>
  <w:num w:numId="284">
    <w:abstractNumId w:val="344"/>
  </w:num>
  <w:num w:numId="285">
    <w:abstractNumId w:val="175"/>
  </w:num>
  <w:num w:numId="286">
    <w:abstractNumId w:val="130"/>
  </w:num>
  <w:num w:numId="287">
    <w:abstractNumId w:val="330"/>
  </w:num>
  <w:num w:numId="288">
    <w:abstractNumId w:val="296"/>
  </w:num>
  <w:num w:numId="289">
    <w:abstractNumId w:val="90"/>
  </w:num>
  <w:num w:numId="290">
    <w:abstractNumId w:val="59"/>
  </w:num>
  <w:num w:numId="291">
    <w:abstractNumId w:val="31"/>
  </w:num>
  <w:num w:numId="292">
    <w:abstractNumId w:val="132"/>
  </w:num>
  <w:num w:numId="293">
    <w:abstractNumId w:val="29"/>
  </w:num>
  <w:num w:numId="294">
    <w:abstractNumId w:val="135"/>
  </w:num>
  <w:num w:numId="295">
    <w:abstractNumId w:val="48"/>
  </w:num>
  <w:num w:numId="296">
    <w:abstractNumId w:val="247"/>
  </w:num>
  <w:num w:numId="297">
    <w:abstractNumId w:val="34"/>
  </w:num>
  <w:num w:numId="298">
    <w:abstractNumId w:val="24"/>
  </w:num>
  <w:num w:numId="299">
    <w:abstractNumId w:val="262"/>
  </w:num>
  <w:num w:numId="300">
    <w:abstractNumId w:val="255"/>
  </w:num>
  <w:num w:numId="301">
    <w:abstractNumId w:val="371"/>
  </w:num>
  <w:num w:numId="302">
    <w:abstractNumId w:val="314"/>
  </w:num>
  <w:num w:numId="303">
    <w:abstractNumId w:val="32"/>
  </w:num>
  <w:num w:numId="304">
    <w:abstractNumId w:val="222"/>
  </w:num>
  <w:num w:numId="305">
    <w:abstractNumId w:val="27"/>
  </w:num>
  <w:num w:numId="306">
    <w:abstractNumId w:val="248"/>
  </w:num>
  <w:num w:numId="307">
    <w:abstractNumId w:val="245"/>
  </w:num>
  <w:num w:numId="308">
    <w:abstractNumId w:val="228"/>
  </w:num>
  <w:num w:numId="309">
    <w:abstractNumId w:val="159"/>
  </w:num>
  <w:num w:numId="310">
    <w:abstractNumId w:val="110"/>
  </w:num>
  <w:num w:numId="311">
    <w:abstractNumId w:val="233"/>
  </w:num>
  <w:num w:numId="312">
    <w:abstractNumId w:val="286"/>
  </w:num>
  <w:num w:numId="313">
    <w:abstractNumId w:val="170"/>
  </w:num>
  <w:num w:numId="314">
    <w:abstractNumId w:val="227"/>
  </w:num>
  <w:num w:numId="315">
    <w:abstractNumId w:val="274"/>
  </w:num>
  <w:num w:numId="316">
    <w:abstractNumId w:val="333"/>
  </w:num>
  <w:num w:numId="317">
    <w:abstractNumId w:val="145"/>
  </w:num>
  <w:num w:numId="318">
    <w:abstractNumId w:val="342"/>
  </w:num>
  <w:num w:numId="319">
    <w:abstractNumId w:val="311"/>
  </w:num>
  <w:num w:numId="320">
    <w:abstractNumId w:val="97"/>
  </w:num>
  <w:num w:numId="321">
    <w:abstractNumId w:val="77"/>
  </w:num>
  <w:num w:numId="322">
    <w:abstractNumId w:val="72"/>
  </w:num>
  <w:num w:numId="323">
    <w:abstractNumId w:val="165"/>
  </w:num>
  <w:num w:numId="324">
    <w:abstractNumId w:val="23"/>
  </w:num>
  <w:num w:numId="325">
    <w:abstractNumId w:val="265"/>
  </w:num>
  <w:num w:numId="326">
    <w:abstractNumId w:val="162"/>
  </w:num>
  <w:num w:numId="327">
    <w:abstractNumId w:val="312"/>
  </w:num>
  <w:num w:numId="328">
    <w:abstractNumId w:val="299"/>
  </w:num>
  <w:num w:numId="329">
    <w:abstractNumId w:val="120"/>
  </w:num>
  <w:num w:numId="330">
    <w:abstractNumId w:val="173"/>
  </w:num>
  <w:num w:numId="331">
    <w:abstractNumId w:val="305"/>
  </w:num>
  <w:num w:numId="332">
    <w:abstractNumId w:val="164"/>
  </w:num>
  <w:num w:numId="333">
    <w:abstractNumId w:val="179"/>
  </w:num>
  <w:num w:numId="334">
    <w:abstractNumId w:val="324"/>
  </w:num>
  <w:num w:numId="335">
    <w:abstractNumId w:val="327"/>
  </w:num>
  <w:num w:numId="336">
    <w:abstractNumId w:val="96"/>
  </w:num>
  <w:num w:numId="337">
    <w:abstractNumId w:val="346"/>
  </w:num>
  <w:num w:numId="338">
    <w:abstractNumId w:val="232"/>
  </w:num>
  <w:num w:numId="339">
    <w:abstractNumId w:val="294"/>
  </w:num>
  <w:num w:numId="340">
    <w:abstractNumId w:val="157"/>
  </w:num>
  <w:num w:numId="341">
    <w:abstractNumId w:val="364"/>
  </w:num>
  <w:num w:numId="342">
    <w:abstractNumId w:val="151"/>
  </w:num>
  <w:num w:numId="343">
    <w:abstractNumId w:val="154"/>
  </w:num>
  <w:num w:numId="344">
    <w:abstractNumId w:val="284"/>
  </w:num>
  <w:num w:numId="345">
    <w:abstractNumId w:val="44"/>
  </w:num>
  <w:num w:numId="346">
    <w:abstractNumId w:val="152"/>
  </w:num>
  <w:num w:numId="347">
    <w:abstractNumId w:val="67"/>
  </w:num>
  <w:num w:numId="348">
    <w:abstractNumId w:val="35"/>
  </w:num>
  <w:num w:numId="349">
    <w:abstractNumId w:val="61"/>
  </w:num>
  <w:num w:numId="350">
    <w:abstractNumId w:val="86"/>
  </w:num>
  <w:num w:numId="351">
    <w:abstractNumId w:val="297"/>
  </w:num>
  <w:num w:numId="352">
    <w:abstractNumId w:val="45"/>
  </w:num>
  <w:num w:numId="353">
    <w:abstractNumId w:val="83"/>
  </w:num>
  <w:num w:numId="354">
    <w:abstractNumId w:val="273"/>
  </w:num>
  <w:num w:numId="355">
    <w:abstractNumId w:val="109"/>
  </w:num>
  <w:num w:numId="356">
    <w:abstractNumId w:val="54"/>
  </w:num>
  <w:num w:numId="357">
    <w:abstractNumId w:val="63"/>
  </w:num>
  <w:num w:numId="358">
    <w:abstractNumId w:val="11"/>
  </w:num>
  <w:num w:numId="359">
    <w:abstractNumId w:val="112"/>
  </w:num>
  <w:num w:numId="360">
    <w:abstractNumId w:val="367"/>
  </w:num>
  <w:num w:numId="361">
    <w:abstractNumId w:val="107"/>
  </w:num>
  <w:num w:numId="362">
    <w:abstractNumId w:val="6"/>
  </w:num>
  <w:num w:numId="363">
    <w:abstractNumId w:val="100"/>
  </w:num>
  <w:num w:numId="364">
    <w:abstractNumId w:val="251"/>
  </w:num>
  <w:num w:numId="365">
    <w:abstractNumId w:val="334"/>
  </w:num>
  <w:num w:numId="366">
    <w:abstractNumId w:val="161"/>
  </w:num>
  <w:num w:numId="367">
    <w:abstractNumId w:val="134"/>
  </w:num>
  <w:num w:numId="368">
    <w:abstractNumId w:val="277"/>
  </w:num>
  <w:num w:numId="369">
    <w:abstractNumId w:val="185"/>
  </w:num>
  <w:num w:numId="370">
    <w:abstractNumId w:val="206"/>
  </w:num>
  <w:num w:numId="371">
    <w:abstractNumId w:val="211"/>
  </w:num>
  <w:num w:numId="372">
    <w:abstractNumId w:val="326"/>
  </w:num>
  <w:num w:numId="373">
    <w:abstractNumId w:val="129"/>
  </w:num>
  <w:num w:numId="374">
    <w:abstractNumId w:val="220"/>
  </w:num>
  <w:num w:numId="375">
    <w:abstractNumId w:val="239"/>
  </w:num>
  <w:num w:numId="376">
    <w:abstractNumId w:val="340"/>
  </w:num>
  <w:num w:numId="377">
    <w:abstractNumId w:val="142"/>
  </w:num>
  <w:num w:numId="378">
    <w:abstractNumId w:val="111"/>
  </w:num>
  <w:num w:numId="379">
    <w:abstractNumId w:val="194"/>
  </w:num>
  <w:num w:numId="380">
    <w:abstractNumId w:val="55"/>
  </w:num>
  <w:num w:numId="381">
    <w:abstractNumId w:val="40"/>
  </w:num>
  <w:numIdMacAtCleanup w:val="3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activeWritingStyle w:appName="MSWord" w:lang="ru-RU" w:vendorID="64" w:dllVersion="131078" w:nlCheck="1" w:checkStyle="0"/>
  <w:activeWritingStyle w:appName="MSWord" w:lang="en-GB" w:vendorID="64" w:dllVersion="131078" w:nlCheck="1" w:checkStyle="1"/>
  <w:activeWritingStyle w:appName="MSWord" w:lang="en-US" w:vendorID="64" w:dllVersion="131078" w:nlCheck="1" w:checkStyle="1"/>
  <w:doNotTrackFormatting/>
  <w:defaultTabStop w:val="708"/>
  <w:hyphenationZone w:val="425"/>
  <w:drawingGridHorizontalSpacing w:val="100"/>
  <w:displayHorizontalDrawingGridEvery w:val="2"/>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C69"/>
    <w:rsid w:val="00000166"/>
    <w:rsid w:val="00000562"/>
    <w:rsid w:val="00000F4F"/>
    <w:rsid w:val="000013C0"/>
    <w:rsid w:val="00001E84"/>
    <w:rsid w:val="00002224"/>
    <w:rsid w:val="0000296D"/>
    <w:rsid w:val="00003BC4"/>
    <w:rsid w:val="00004C0D"/>
    <w:rsid w:val="00005188"/>
    <w:rsid w:val="0000570D"/>
    <w:rsid w:val="00007194"/>
    <w:rsid w:val="000076D6"/>
    <w:rsid w:val="00007A1F"/>
    <w:rsid w:val="00007E68"/>
    <w:rsid w:val="000100C1"/>
    <w:rsid w:val="00011A0F"/>
    <w:rsid w:val="00011BF9"/>
    <w:rsid w:val="00011F84"/>
    <w:rsid w:val="000120B9"/>
    <w:rsid w:val="0001277F"/>
    <w:rsid w:val="00013210"/>
    <w:rsid w:val="00013907"/>
    <w:rsid w:val="00013F6D"/>
    <w:rsid w:val="0001483B"/>
    <w:rsid w:val="00014E4E"/>
    <w:rsid w:val="00015105"/>
    <w:rsid w:val="00015745"/>
    <w:rsid w:val="00015DC2"/>
    <w:rsid w:val="0001608F"/>
    <w:rsid w:val="000170D6"/>
    <w:rsid w:val="00017BB6"/>
    <w:rsid w:val="00017F64"/>
    <w:rsid w:val="00021DC3"/>
    <w:rsid w:val="00022014"/>
    <w:rsid w:val="00022B90"/>
    <w:rsid w:val="0002332F"/>
    <w:rsid w:val="0002345C"/>
    <w:rsid w:val="00023C88"/>
    <w:rsid w:val="00023CD2"/>
    <w:rsid w:val="00024012"/>
    <w:rsid w:val="00024F09"/>
    <w:rsid w:val="00025CB5"/>
    <w:rsid w:val="00025E1C"/>
    <w:rsid w:val="0002695C"/>
    <w:rsid w:val="00027928"/>
    <w:rsid w:val="00027DD2"/>
    <w:rsid w:val="00027F2A"/>
    <w:rsid w:val="00027F3E"/>
    <w:rsid w:val="0003011D"/>
    <w:rsid w:val="00030600"/>
    <w:rsid w:val="00030D48"/>
    <w:rsid w:val="00031A6D"/>
    <w:rsid w:val="00031C07"/>
    <w:rsid w:val="00032063"/>
    <w:rsid w:val="000321C3"/>
    <w:rsid w:val="0003283F"/>
    <w:rsid w:val="0003289C"/>
    <w:rsid w:val="00032C6A"/>
    <w:rsid w:val="00032C90"/>
    <w:rsid w:val="00032F91"/>
    <w:rsid w:val="0003302E"/>
    <w:rsid w:val="0003328D"/>
    <w:rsid w:val="00033A20"/>
    <w:rsid w:val="0003429F"/>
    <w:rsid w:val="00034545"/>
    <w:rsid w:val="00034662"/>
    <w:rsid w:val="00034A1E"/>
    <w:rsid w:val="00035031"/>
    <w:rsid w:val="00035DB6"/>
    <w:rsid w:val="0003640E"/>
    <w:rsid w:val="00036701"/>
    <w:rsid w:val="00036C6D"/>
    <w:rsid w:val="00036C9B"/>
    <w:rsid w:val="000375F2"/>
    <w:rsid w:val="00037936"/>
    <w:rsid w:val="00037DBB"/>
    <w:rsid w:val="00040855"/>
    <w:rsid w:val="00040AE4"/>
    <w:rsid w:val="00040B54"/>
    <w:rsid w:val="0004185E"/>
    <w:rsid w:val="00042071"/>
    <w:rsid w:val="00042544"/>
    <w:rsid w:val="00042F89"/>
    <w:rsid w:val="000434C7"/>
    <w:rsid w:val="000434DC"/>
    <w:rsid w:val="00043B29"/>
    <w:rsid w:val="00043C85"/>
    <w:rsid w:val="0004528E"/>
    <w:rsid w:val="00046572"/>
    <w:rsid w:val="000465E5"/>
    <w:rsid w:val="000474CA"/>
    <w:rsid w:val="00047579"/>
    <w:rsid w:val="00047C0B"/>
    <w:rsid w:val="00050136"/>
    <w:rsid w:val="00050550"/>
    <w:rsid w:val="00050DE3"/>
    <w:rsid w:val="00050F79"/>
    <w:rsid w:val="0005146F"/>
    <w:rsid w:val="00051855"/>
    <w:rsid w:val="00051B49"/>
    <w:rsid w:val="00051ED7"/>
    <w:rsid w:val="00052293"/>
    <w:rsid w:val="0005292D"/>
    <w:rsid w:val="0005335A"/>
    <w:rsid w:val="00053650"/>
    <w:rsid w:val="0005369A"/>
    <w:rsid w:val="000536D6"/>
    <w:rsid w:val="00053AD8"/>
    <w:rsid w:val="00053FF0"/>
    <w:rsid w:val="00054F89"/>
    <w:rsid w:val="0005521C"/>
    <w:rsid w:val="000552BA"/>
    <w:rsid w:val="000556EC"/>
    <w:rsid w:val="00055C39"/>
    <w:rsid w:val="00055CDA"/>
    <w:rsid w:val="00056079"/>
    <w:rsid w:val="0005635A"/>
    <w:rsid w:val="0005674F"/>
    <w:rsid w:val="000568DF"/>
    <w:rsid w:val="00056AA5"/>
    <w:rsid w:val="00056C0D"/>
    <w:rsid w:val="00056EA2"/>
    <w:rsid w:val="000571C6"/>
    <w:rsid w:val="00057AB7"/>
    <w:rsid w:val="000600A2"/>
    <w:rsid w:val="000602BD"/>
    <w:rsid w:val="0006045D"/>
    <w:rsid w:val="0006051E"/>
    <w:rsid w:val="00060D40"/>
    <w:rsid w:val="000610F9"/>
    <w:rsid w:val="00061593"/>
    <w:rsid w:val="00061996"/>
    <w:rsid w:val="000622E2"/>
    <w:rsid w:val="00062A32"/>
    <w:rsid w:val="00062BFC"/>
    <w:rsid w:val="00062E6B"/>
    <w:rsid w:val="000637F4"/>
    <w:rsid w:val="00063F0D"/>
    <w:rsid w:val="00064426"/>
    <w:rsid w:val="00064B82"/>
    <w:rsid w:val="00064F11"/>
    <w:rsid w:val="00065CDD"/>
    <w:rsid w:val="000662D1"/>
    <w:rsid w:val="0006735C"/>
    <w:rsid w:val="0006741F"/>
    <w:rsid w:val="00067E3D"/>
    <w:rsid w:val="00067FD5"/>
    <w:rsid w:val="0007041B"/>
    <w:rsid w:val="0007137E"/>
    <w:rsid w:val="00071437"/>
    <w:rsid w:val="00071FC2"/>
    <w:rsid w:val="000728A2"/>
    <w:rsid w:val="000728FD"/>
    <w:rsid w:val="00072EE3"/>
    <w:rsid w:val="000736AE"/>
    <w:rsid w:val="00073B7C"/>
    <w:rsid w:val="00074508"/>
    <w:rsid w:val="000745D7"/>
    <w:rsid w:val="00074ACF"/>
    <w:rsid w:val="00075680"/>
    <w:rsid w:val="00075CEB"/>
    <w:rsid w:val="00076040"/>
    <w:rsid w:val="00076309"/>
    <w:rsid w:val="00076974"/>
    <w:rsid w:val="00076BA9"/>
    <w:rsid w:val="0007714C"/>
    <w:rsid w:val="0007721F"/>
    <w:rsid w:val="000773CE"/>
    <w:rsid w:val="0007797F"/>
    <w:rsid w:val="00077ABC"/>
    <w:rsid w:val="0008029D"/>
    <w:rsid w:val="000804D7"/>
    <w:rsid w:val="000808E1"/>
    <w:rsid w:val="00080E68"/>
    <w:rsid w:val="00080E69"/>
    <w:rsid w:val="00080E75"/>
    <w:rsid w:val="00080EE7"/>
    <w:rsid w:val="000815C2"/>
    <w:rsid w:val="0008406F"/>
    <w:rsid w:val="00084443"/>
    <w:rsid w:val="0008450D"/>
    <w:rsid w:val="000847F6"/>
    <w:rsid w:val="00084C2B"/>
    <w:rsid w:val="0008540D"/>
    <w:rsid w:val="000858BA"/>
    <w:rsid w:val="00086770"/>
    <w:rsid w:val="00086D3F"/>
    <w:rsid w:val="0008713B"/>
    <w:rsid w:val="00087A0C"/>
    <w:rsid w:val="00090259"/>
    <w:rsid w:val="00090A62"/>
    <w:rsid w:val="00090AFA"/>
    <w:rsid w:val="00090DDB"/>
    <w:rsid w:val="00090EDD"/>
    <w:rsid w:val="000913D4"/>
    <w:rsid w:val="00091A37"/>
    <w:rsid w:val="000925B2"/>
    <w:rsid w:val="00093B77"/>
    <w:rsid w:val="00093C49"/>
    <w:rsid w:val="0009463D"/>
    <w:rsid w:val="000947AA"/>
    <w:rsid w:val="00094CAA"/>
    <w:rsid w:val="00094F15"/>
    <w:rsid w:val="000957F8"/>
    <w:rsid w:val="000959A8"/>
    <w:rsid w:val="000963E9"/>
    <w:rsid w:val="00096850"/>
    <w:rsid w:val="00096B70"/>
    <w:rsid w:val="00097915"/>
    <w:rsid w:val="00097B27"/>
    <w:rsid w:val="000A10E8"/>
    <w:rsid w:val="000A1542"/>
    <w:rsid w:val="000A2B61"/>
    <w:rsid w:val="000A2BA3"/>
    <w:rsid w:val="000A2D65"/>
    <w:rsid w:val="000A39ED"/>
    <w:rsid w:val="000A3D21"/>
    <w:rsid w:val="000A3E21"/>
    <w:rsid w:val="000A4468"/>
    <w:rsid w:val="000A4602"/>
    <w:rsid w:val="000A51F8"/>
    <w:rsid w:val="000A5243"/>
    <w:rsid w:val="000A556B"/>
    <w:rsid w:val="000A55FD"/>
    <w:rsid w:val="000A56B9"/>
    <w:rsid w:val="000A6222"/>
    <w:rsid w:val="000A62E0"/>
    <w:rsid w:val="000A6E9F"/>
    <w:rsid w:val="000B0292"/>
    <w:rsid w:val="000B0606"/>
    <w:rsid w:val="000B06D2"/>
    <w:rsid w:val="000B0AAB"/>
    <w:rsid w:val="000B105C"/>
    <w:rsid w:val="000B1C4E"/>
    <w:rsid w:val="000B1C6B"/>
    <w:rsid w:val="000B1CB1"/>
    <w:rsid w:val="000B2EC5"/>
    <w:rsid w:val="000B3638"/>
    <w:rsid w:val="000B385E"/>
    <w:rsid w:val="000B3C2B"/>
    <w:rsid w:val="000B4277"/>
    <w:rsid w:val="000B43CE"/>
    <w:rsid w:val="000B5943"/>
    <w:rsid w:val="000B60DA"/>
    <w:rsid w:val="000B639E"/>
    <w:rsid w:val="000B66DE"/>
    <w:rsid w:val="000B67CE"/>
    <w:rsid w:val="000B771D"/>
    <w:rsid w:val="000B7BB3"/>
    <w:rsid w:val="000C0E1A"/>
    <w:rsid w:val="000C0F61"/>
    <w:rsid w:val="000C10CD"/>
    <w:rsid w:val="000C1949"/>
    <w:rsid w:val="000C1EBD"/>
    <w:rsid w:val="000C22AF"/>
    <w:rsid w:val="000C2945"/>
    <w:rsid w:val="000C2AEB"/>
    <w:rsid w:val="000C2E34"/>
    <w:rsid w:val="000C33FB"/>
    <w:rsid w:val="000C3443"/>
    <w:rsid w:val="000C3856"/>
    <w:rsid w:val="000C38F6"/>
    <w:rsid w:val="000C4116"/>
    <w:rsid w:val="000C4F76"/>
    <w:rsid w:val="000C55F2"/>
    <w:rsid w:val="000C6288"/>
    <w:rsid w:val="000C69E0"/>
    <w:rsid w:val="000C718C"/>
    <w:rsid w:val="000C7CF6"/>
    <w:rsid w:val="000D005E"/>
    <w:rsid w:val="000D0B50"/>
    <w:rsid w:val="000D0CBA"/>
    <w:rsid w:val="000D0ED0"/>
    <w:rsid w:val="000D1194"/>
    <w:rsid w:val="000D1690"/>
    <w:rsid w:val="000D26E9"/>
    <w:rsid w:val="000D3EBA"/>
    <w:rsid w:val="000D3F43"/>
    <w:rsid w:val="000D408B"/>
    <w:rsid w:val="000D42E9"/>
    <w:rsid w:val="000D50BA"/>
    <w:rsid w:val="000D543F"/>
    <w:rsid w:val="000D546F"/>
    <w:rsid w:val="000D5815"/>
    <w:rsid w:val="000D611C"/>
    <w:rsid w:val="000D65CA"/>
    <w:rsid w:val="000D7C5A"/>
    <w:rsid w:val="000E0571"/>
    <w:rsid w:val="000E0F08"/>
    <w:rsid w:val="000E14F4"/>
    <w:rsid w:val="000E1721"/>
    <w:rsid w:val="000E177A"/>
    <w:rsid w:val="000E1D32"/>
    <w:rsid w:val="000E3197"/>
    <w:rsid w:val="000E3934"/>
    <w:rsid w:val="000E3B3B"/>
    <w:rsid w:val="000E3F98"/>
    <w:rsid w:val="000E3FEF"/>
    <w:rsid w:val="000E42E3"/>
    <w:rsid w:val="000E4391"/>
    <w:rsid w:val="000E46A9"/>
    <w:rsid w:val="000E5738"/>
    <w:rsid w:val="000E61D0"/>
    <w:rsid w:val="000E6260"/>
    <w:rsid w:val="000E7483"/>
    <w:rsid w:val="000E761A"/>
    <w:rsid w:val="000E769F"/>
    <w:rsid w:val="000E7866"/>
    <w:rsid w:val="000F03DB"/>
    <w:rsid w:val="000F0502"/>
    <w:rsid w:val="000F0BA5"/>
    <w:rsid w:val="000F12D6"/>
    <w:rsid w:val="000F1A11"/>
    <w:rsid w:val="000F2488"/>
    <w:rsid w:val="000F365E"/>
    <w:rsid w:val="000F3695"/>
    <w:rsid w:val="000F3E56"/>
    <w:rsid w:val="000F3EDC"/>
    <w:rsid w:val="000F45B0"/>
    <w:rsid w:val="000F4A04"/>
    <w:rsid w:val="000F4DB8"/>
    <w:rsid w:val="000F54B3"/>
    <w:rsid w:val="000F5C18"/>
    <w:rsid w:val="000F688B"/>
    <w:rsid w:val="000F69EB"/>
    <w:rsid w:val="000F6CC6"/>
    <w:rsid w:val="000F6F0D"/>
    <w:rsid w:val="000F775F"/>
    <w:rsid w:val="000F778C"/>
    <w:rsid w:val="000F780A"/>
    <w:rsid w:val="000F7889"/>
    <w:rsid w:val="000F7BF9"/>
    <w:rsid w:val="00101847"/>
    <w:rsid w:val="00101BAC"/>
    <w:rsid w:val="00101C7C"/>
    <w:rsid w:val="00101E79"/>
    <w:rsid w:val="0010203C"/>
    <w:rsid w:val="001027AD"/>
    <w:rsid w:val="00102EC8"/>
    <w:rsid w:val="00103467"/>
    <w:rsid w:val="00103955"/>
    <w:rsid w:val="00103CDA"/>
    <w:rsid w:val="00103E51"/>
    <w:rsid w:val="001040F3"/>
    <w:rsid w:val="001042E1"/>
    <w:rsid w:val="0010563E"/>
    <w:rsid w:val="0010570F"/>
    <w:rsid w:val="0010589D"/>
    <w:rsid w:val="001059B4"/>
    <w:rsid w:val="00106009"/>
    <w:rsid w:val="001068C9"/>
    <w:rsid w:val="00107B1B"/>
    <w:rsid w:val="00107F41"/>
    <w:rsid w:val="00110943"/>
    <w:rsid w:val="00110A33"/>
    <w:rsid w:val="00110C21"/>
    <w:rsid w:val="00110CF8"/>
    <w:rsid w:val="00111065"/>
    <w:rsid w:val="00111318"/>
    <w:rsid w:val="0011138B"/>
    <w:rsid w:val="001114CA"/>
    <w:rsid w:val="0011176D"/>
    <w:rsid w:val="00111855"/>
    <w:rsid w:val="0011243E"/>
    <w:rsid w:val="0011295C"/>
    <w:rsid w:val="001129D4"/>
    <w:rsid w:val="00114747"/>
    <w:rsid w:val="00114C0C"/>
    <w:rsid w:val="001150BD"/>
    <w:rsid w:val="001151C9"/>
    <w:rsid w:val="00115712"/>
    <w:rsid w:val="001168EA"/>
    <w:rsid w:val="00116D51"/>
    <w:rsid w:val="00117AD1"/>
    <w:rsid w:val="00120752"/>
    <w:rsid w:val="00121119"/>
    <w:rsid w:val="001215BA"/>
    <w:rsid w:val="00121961"/>
    <w:rsid w:val="00121969"/>
    <w:rsid w:val="0012239E"/>
    <w:rsid w:val="001235B3"/>
    <w:rsid w:val="0012372A"/>
    <w:rsid w:val="00123AF1"/>
    <w:rsid w:val="00123C7D"/>
    <w:rsid w:val="00124457"/>
    <w:rsid w:val="001252D3"/>
    <w:rsid w:val="00125BB7"/>
    <w:rsid w:val="001263E2"/>
    <w:rsid w:val="00126DFF"/>
    <w:rsid w:val="001273EE"/>
    <w:rsid w:val="00127CC9"/>
    <w:rsid w:val="0013052A"/>
    <w:rsid w:val="00130C5C"/>
    <w:rsid w:val="00130C68"/>
    <w:rsid w:val="00131BFF"/>
    <w:rsid w:val="00132723"/>
    <w:rsid w:val="00132F85"/>
    <w:rsid w:val="00133981"/>
    <w:rsid w:val="00133B16"/>
    <w:rsid w:val="001343B4"/>
    <w:rsid w:val="001345DB"/>
    <w:rsid w:val="0013483F"/>
    <w:rsid w:val="00134867"/>
    <w:rsid w:val="00134EF0"/>
    <w:rsid w:val="001352DD"/>
    <w:rsid w:val="0013537B"/>
    <w:rsid w:val="00135D2D"/>
    <w:rsid w:val="00135E5F"/>
    <w:rsid w:val="001363B6"/>
    <w:rsid w:val="00136C68"/>
    <w:rsid w:val="001373F7"/>
    <w:rsid w:val="00137BFC"/>
    <w:rsid w:val="00140419"/>
    <w:rsid w:val="00140A68"/>
    <w:rsid w:val="001415E7"/>
    <w:rsid w:val="001424AC"/>
    <w:rsid w:val="001426DC"/>
    <w:rsid w:val="00142F6D"/>
    <w:rsid w:val="00143500"/>
    <w:rsid w:val="00143652"/>
    <w:rsid w:val="001439F6"/>
    <w:rsid w:val="00144076"/>
    <w:rsid w:val="001440EF"/>
    <w:rsid w:val="00144A73"/>
    <w:rsid w:val="00144B9C"/>
    <w:rsid w:val="0014580F"/>
    <w:rsid w:val="001459B8"/>
    <w:rsid w:val="00146131"/>
    <w:rsid w:val="001465F9"/>
    <w:rsid w:val="0014689D"/>
    <w:rsid w:val="0014745E"/>
    <w:rsid w:val="0014751B"/>
    <w:rsid w:val="00150432"/>
    <w:rsid w:val="00150595"/>
    <w:rsid w:val="0015092A"/>
    <w:rsid w:val="00150B00"/>
    <w:rsid w:val="00150CA4"/>
    <w:rsid w:val="0015137E"/>
    <w:rsid w:val="00151B9B"/>
    <w:rsid w:val="00151E7D"/>
    <w:rsid w:val="00151F8C"/>
    <w:rsid w:val="00152B3A"/>
    <w:rsid w:val="001531A0"/>
    <w:rsid w:val="00153553"/>
    <w:rsid w:val="0015368E"/>
    <w:rsid w:val="0015369E"/>
    <w:rsid w:val="00153784"/>
    <w:rsid w:val="00153B22"/>
    <w:rsid w:val="00153CE8"/>
    <w:rsid w:val="0015446E"/>
    <w:rsid w:val="00155538"/>
    <w:rsid w:val="0015565A"/>
    <w:rsid w:val="0015566F"/>
    <w:rsid w:val="0015568A"/>
    <w:rsid w:val="00155E6D"/>
    <w:rsid w:val="001563F5"/>
    <w:rsid w:val="001566E5"/>
    <w:rsid w:val="001571BC"/>
    <w:rsid w:val="001577EC"/>
    <w:rsid w:val="0016010B"/>
    <w:rsid w:val="00160251"/>
    <w:rsid w:val="00160505"/>
    <w:rsid w:val="00160525"/>
    <w:rsid w:val="00160A9F"/>
    <w:rsid w:val="00160B3F"/>
    <w:rsid w:val="00160DB8"/>
    <w:rsid w:val="0016170E"/>
    <w:rsid w:val="00161BC5"/>
    <w:rsid w:val="00162CD7"/>
    <w:rsid w:val="0016347B"/>
    <w:rsid w:val="0016350F"/>
    <w:rsid w:val="00163CCC"/>
    <w:rsid w:val="0016412B"/>
    <w:rsid w:val="00164679"/>
    <w:rsid w:val="0016493B"/>
    <w:rsid w:val="00164AE3"/>
    <w:rsid w:val="00165448"/>
    <w:rsid w:val="00165577"/>
    <w:rsid w:val="00165E2D"/>
    <w:rsid w:val="001663B8"/>
    <w:rsid w:val="00166967"/>
    <w:rsid w:val="00167279"/>
    <w:rsid w:val="00170224"/>
    <w:rsid w:val="0017025B"/>
    <w:rsid w:val="00170A2A"/>
    <w:rsid w:val="00170EE6"/>
    <w:rsid w:val="00171E69"/>
    <w:rsid w:val="00171F9B"/>
    <w:rsid w:val="001720BF"/>
    <w:rsid w:val="001724FC"/>
    <w:rsid w:val="0017263A"/>
    <w:rsid w:val="00172796"/>
    <w:rsid w:val="00172901"/>
    <w:rsid w:val="00172B42"/>
    <w:rsid w:val="00172C8C"/>
    <w:rsid w:val="00172CC8"/>
    <w:rsid w:val="001737F5"/>
    <w:rsid w:val="00173ADC"/>
    <w:rsid w:val="0017657D"/>
    <w:rsid w:val="00176D5D"/>
    <w:rsid w:val="00176FAE"/>
    <w:rsid w:val="00177013"/>
    <w:rsid w:val="0017751B"/>
    <w:rsid w:val="0017758A"/>
    <w:rsid w:val="00177835"/>
    <w:rsid w:val="001778F6"/>
    <w:rsid w:val="0018050E"/>
    <w:rsid w:val="00180C81"/>
    <w:rsid w:val="001811D1"/>
    <w:rsid w:val="00181717"/>
    <w:rsid w:val="001817A6"/>
    <w:rsid w:val="00181949"/>
    <w:rsid w:val="00182389"/>
    <w:rsid w:val="0018259B"/>
    <w:rsid w:val="001826A1"/>
    <w:rsid w:val="00182727"/>
    <w:rsid w:val="0018382B"/>
    <w:rsid w:val="00183854"/>
    <w:rsid w:val="0018398D"/>
    <w:rsid w:val="00184ACB"/>
    <w:rsid w:val="00184FB2"/>
    <w:rsid w:val="00186436"/>
    <w:rsid w:val="001865BC"/>
    <w:rsid w:val="00187548"/>
    <w:rsid w:val="001875C6"/>
    <w:rsid w:val="00187A6E"/>
    <w:rsid w:val="00187CB1"/>
    <w:rsid w:val="001901DE"/>
    <w:rsid w:val="00190A35"/>
    <w:rsid w:val="00190BB4"/>
    <w:rsid w:val="0019171C"/>
    <w:rsid w:val="00191772"/>
    <w:rsid w:val="00191F11"/>
    <w:rsid w:val="00192F95"/>
    <w:rsid w:val="00193124"/>
    <w:rsid w:val="00193137"/>
    <w:rsid w:val="001938A9"/>
    <w:rsid w:val="00193DA2"/>
    <w:rsid w:val="00195213"/>
    <w:rsid w:val="00195344"/>
    <w:rsid w:val="00195DC9"/>
    <w:rsid w:val="00196735"/>
    <w:rsid w:val="0019694C"/>
    <w:rsid w:val="00196FA3"/>
    <w:rsid w:val="0019701A"/>
    <w:rsid w:val="00197837"/>
    <w:rsid w:val="001978A7"/>
    <w:rsid w:val="00197EAA"/>
    <w:rsid w:val="001A0647"/>
    <w:rsid w:val="001A100B"/>
    <w:rsid w:val="001A1019"/>
    <w:rsid w:val="001A26EF"/>
    <w:rsid w:val="001A2739"/>
    <w:rsid w:val="001A2899"/>
    <w:rsid w:val="001A29AA"/>
    <w:rsid w:val="001A4253"/>
    <w:rsid w:val="001A4559"/>
    <w:rsid w:val="001A4745"/>
    <w:rsid w:val="001A4966"/>
    <w:rsid w:val="001A51FB"/>
    <w:rsid w:val="001A52BB"/>
    <w:rsid w:val="001A5409"/>
    <w:rsid w:val="001A54F1"/>
    <w:rsid w:val="001A5C87"/>
    <w:rsid w:val="001A623D"/>
    <w:rsid w:val="001A6D3B"/>
    <w:rsid w:val="001A6D80"/>
    <w:rsid w:val="001A7B63"/>
    <w:rsid w:val="001A7D8F"/>
    <w:rsid w:val="001B021E"/>
    <w:rsid w:val="001B022F"/>
    <w:rsid w:val="001B0660"/>
    <w:rsid w:val="001B0977"/>
    <w:rsid w:val="001B1240"/>
    <w:rsid w:val="001B1E53"/>
    <w:rsid w:val="001B3714"/>
    <w:rsid w:val="001B3AD8"/>
    <w:rsid w:val="001B48B9"/>
    <w:rsid w:val="001B4D9A"/>
    <w:rsid w:val="001B5652"/>
    <w:rsid w:val="001B581B"/>
    <w:rsid w:val="001B5849"/>
    <w:rsid w:val="001B5FF7"/>
    <w:rsid w:val="001B6E26"/>
    <w:rsid w:val="001B79D6"/>
    <w:rsid w:val="001B7B12"/>
    <w:rsid w:val="001B7C98"/>
    <w:rsid w:val="001C0235"/>
    <w:rsid w:val="001C13A9"/>
    <w:rsid w:val="001C1A04"/>
    <w:rsid w:val="001C1A23"/>
    <w:rsid w:val="001C1D7B"/>
    <w:rsid w:val="001C2A42"/>
    <w:rsid w:val="001C2E53"/>
    <w:rsid w:val="001C3595"/>
    <w:rsid w:val="001C387D"/>
    <w:rsid w:val="001C3EB6"/>
    <w:rsid w:val="001C4B46"/>
    <w:rsid w:val="001C5300"/>
    <w:rsid w:val="001C578C"/>
    <w:rsid w:val="001C5EE8"/>
    <w:rsid w:val="001C6079"/>
    <w:rsid w:val="001C60C3"/>
    <w:rsid w:val="001C60D5"/>
    <w:rsid w:val="001C6294"/>
    <w:rsid w:val="001C6780"/>
    <w:rsid w:val="001C75D2"/>
    <w:rsid w:val="001C7F68"/>
    <w:rsid w:val="001D0910"/>
    <w:rsid w:val="001D1A1F"/>
    <w:rsid w:val="001D209B"/>
    <w:rsid w:val="001D2801"/>
    <w:rsid w:val="001D2CCD"/>
    <w:rsid w:val="001D33CA"/>
    <w:rsid w:val="001D3781"/>
    <w:rsid w:val="001D42BD"/>
    <w:rsid w:val="001D5162"/>
    <w:rsid w:val="001D52CB"/>
    <w:rsid w:val="001D5931"/>
    <w:rsid w:val="001D6375"/>
    <w:rsid w:val="001D6653"/>
    <w:rsid w:val="001D6CBA"/>
    <w:rsid w:val="001D78DE"/>
    <w:rsid w:val="001D798B"/>
    <w:rsid w:val="001D7BF4"/>
    <w:rsid w:val="001E0048"/>
    <w:rsid w:val="001E0846"/>
    <w:rsid w:val="001E1091"/>
    <w:rsid w:val="001E1157"/>
    <w:rsid w:val="001E1470"/>
    <w:rsid w:val="001E200E"/>
    <w:rsid w:val="001E2F63"/>
    <w:rsid w:val="001E37DE"/>
    <w:rsid w:val="001E38CB"/>
    <w:rsid w:val="001E3C67"/>
    <w:rsid w:val="001E4201"/>
    <w:rsid w:val="001E467C"/>
    <w:rsid w:val="001E46DA"/>
    <w:rsid w:val="001E4D70"/>
    <w:rsid w:val="001E57EA"/>
    <w:rsid w:val="001E58E3"/>
    <w:rsid w:val="001E6CDC"/>
    <w:rsid w:val="001F0641"/>
    <w:rsid w:val="001F0E5E"/>
    <w:rsid w:val="001F1DDE"/>
    <w:rsid w:val="001F1EF4"/>
    <w:rsid w:val="001F1FE6"/>
    <w:rsid w:val="001F4084"/>
    <w:rsid w:val="001F4D6C"/>
    <w:rsid w:val="001F4DF5"/>
    <w:rsid w:val="001F57AE"/>
    <w:rsid w:val="001F6DBD"/>
    <w:rsid w:val="001F70AD"/>
    <w:rsid w:val="001F725A"/>
    <w:rsid w:val="001F75AD"/>
    <w:rsid w:val="001F768A"/>
    <w:rsid w:val="001F7816"/>
    <w:rsid w:val="001F7B94"/>
    <w:rsid w:val="001F7E20"/>
    <w:rsid w:val="002000ED"/>
    <w:rsid w:val="00200426"/>
    <w:rsid w:val="0020084B"/>
    <w:rsid w:val="002008C5"/>
    <w:rsid w:val="00200B75"/>
    <w:rsid w:val="00201524"/>
    <w:rsid w:val="00201F15"/>
    <w:rsid w:val="00201F25"/>
    <w:rsid w:val="00202F67"/>
    <w:rsid w:val="00203013"/>
    <w:rsid w:val="00203383"/>
    <w:rsid w:val="00203573"/>
    <w:rsid w:val="00203B37"/>
    <w:rsid w:val="002040FA"/>
    <w:rsid w:val="00204897"/>
    <w:rsid w:val="00204ACB"/>
    <w:rsid w:val="00204F2F"/>
    <w:rsid w:val="002057AA"/>
    <w:rsid w:val="002058D4"/>
    <w:rsid w:val="00205E61"/>
    <w:rsid w:val="00205EC9"/>
    <w:rsid w:val="00206183"/>
    <w:rsid w:val="0020623F"/>
    <w:rsid w:val="002066D8"/>
    <w:rsid w:val="00207546"/>
    <w:rsid w:val="00207B48"/>
    <w:rsid w:val="002107DB"/>
    <w:rsid w:val="00210CD0"/>
    <w:rsid w:val="00211638"/>
    <w:rsid w:val="0021180A"/>
    <w:rsid w:val="00211F36"/>
    <w:rsid w:val="00212DA8"/>
    <w:rsid w:val="00212EAC"/>
    <w:rsid w:val="0021318C"/>
    <w:rsid w:val="00213A05"/>
    <w:rsid w:val="00213B32"/>
    <w:rsid w:val="0021503C"/>
    <w:rsid w:val="00215043"/>
    <w:rsid w:val="002161CE"/>
    <w:rsid w:val="00216216"/>
    <w:rsid w:val="002163EF"/>
    <w:rsid w:val="00216978"/>
    <w:rsid w:val="00216C1B"/>
    <w:rsid w:val="002177A9"/>
    <w:rsid w:val="00217894"/>
    <w:rsid w:val="00217CCD"/>
    <w:rsid w:val="002207DD"/>
    <w:rsid w:val="00220BD7"/>
    <w:rsid w:val="0022240E"/>
    <w:rsid w:val="00222C86"/>
    <w:rsid w:val="00222E83"/>
    <w:rsid w:val="00223231"/>
    <w:rsid w:val="00223CB6"/>
    <w:rsid w:val="0022483B"/>
    <w:rsid w:val="00224C1E"/>
    <w:rsid w:val="00224E1D"/>
    <w:rsid w:val="00224E9C"/>
    <w:rsid w:val="002250E1"/>
    <w:rsid w:val="002250EF"/>
    <w:rsid w:val="002258BA"/>
    <w:rsid w:val="00225BDB"/>
    <w:rsid w:val="00225C44"/>
    <w:rsid w:val="00225D2A"/>
    <w:rsid w:val="00226291"/>
    <w:rsid w:val="002267DD"/>
    <w:rsid w:val="00226BD0"/>
    <w:rsid w:val="00227155"/>
    <w:rsid w:val="00227464"/>
    <w:rsid w:val="00227FE9"/>
    <w:rsid w:val="00230414"/>
    <w:rsid w:val="00230537"/>
    <w:rsid w:val="00232793"/>
    <w:rsid w:val="00232DD1"/>
    <w:rsid w:val="0023308A"/>
    <w:rsid w:val="00233141"/>
    <w:rsid w:val="00233430"/>
    <w:rsid w:val="00233826"/>
    <w:rsid w:val="00233A29"/>
    <w:rsid w:val="00233C62"/>
    <w:rsid w:val="0023428A"/>
    <w:rsid w:val="0023451D"/>
    <w:rsid w:val="0023512E"/>
    <w:rsid w:val="0023564F"/>
    <w:rsid w:val="00235D98"/>
    <w:rsid w:val="00235E23"/>
    <w:rsid w:val="00236E4D"/>
    <w:rsid w:val="0023724F"/>
    <w:rsid w:val="002400D4"/>
    <w:rsid w:val="002403C8"/>
    <w:rsid w:val="002404A8"/>
    <w:rsid w:val="00240527"/>
    <w:rsid w:val="00240B10"/>
    <w:rsid w:val="00241848"/>
    <w:rsid w:val="00241A02"/>
    <w:rsid w:val="00241D5C"/>
    <w:rsid w:val="00241E4E"/>
    <w:rsid w:val="00242605"/>
    <w:rsid w:val="00242932"/>
    <w:rsid w:val="00242E51"/>
    <w:rsid w:val="002430AD"/>
    <w:rsid w:val="0024335B"/>
    <w:rsid w:val="002434E2"/>
    <w:rsid w:val="00244EF1"/>
    <w:rsid w:val="00244F45"/>
    <w:rsid w:val="002458E7"/>
    <w:rsid w:val="00246D01"/>
    <w:rsid w:val="00246D3C"/>
    <w:rsid w:val="00246F29"/>
    <w:rsid w:val="00247C8C"/>
    <w:rsid w:val="0025025F"/>
    <w:rsid w:val="002505D6"/>
    <w:rsid w:val="00250C06"/>
    <w:rsid w:val="00251D16"/>
    <w:rsid w:val="00251D27"/>
    <w:rsid w:val="00251D67"/>
    <w:rsid w:val="00251D87"/>
    <w:rsid w:val="00252891"/>
    <w:rsid w:val="00253541"/>
    <w:rsid w:val="0025375F"/>
    <w:rsid w:val="00253903"/>
    <w:rsid w:val="002539A0"/>
    <w:rsid w:val="00253E72"/>
    <w:rsid w:val="00254298"/>
    <w:rsid w:val="0025540A"/>
    <w:rsid w:val="002557D3"/>
    <w:rsid w:val="00256E29"/>
    <w:rsid w:val="00257327"/>
    <w:rsid w:val="00260080"/>
    <w:rsid w:val="002610AE"/>
    <w:rsid w:val="00261B3A"/>
    <w:rsid w:val="002629CA"/>
    <w:rsid w:val="00262B91"/>
    <w:rsid w:val="00262F4E"/>
    <w:rsid w:val="002630FA"/>
    <w:rsid w:val="00263740"/>
    <w:rsid w:val="002638B9"/>
    <w:rsid w:val="00263F28"/>
    <w:rsid w:val="00263FE6"/>
    <w:rsid w:val="002642A9"/>
    <w:rsid w:val="0026474F"/>
    <w:rsid w:val="0026478A"/>
    <w:rsid w:val="00264FC7"/>
    <w:rsid w:val="00265820"/>
    <w:rsid w:val="002658EE"/>
    <w:rsid w:val="00265E98"/>
    <w:rsid w:val="00265F3B"/>
    <w:rsid w:val="00266748"/>
    <w:rsid w:val="002668FA"/>
    <w:rsid w:val="00266D02"/>
    <w:rsid w:val="002670CE"/>
    <w:rsid w:val="002673E6"/>
    <w:rsid w:val="002674E5"/>
    <w:rsid w:val="00267570"/>
    <w:rsid w:val="00267701"/>
    <w:rsid w:val="00267ACE"/>
    <w:rsid w:val="00270BE3"/>
    <w:rsid w:val="00270C99"/>
    <w:rsid w:val="002716B1"/>
    <w:rsid w:val="002718EC"/>
    <w:rsid w:val="00273625"/>
    <w:rsid w:val="00273CBE"/>
    <w:rsid w:val="002746A9"/>
    <w:rsid w:val="00274E43"/>
    <w:rsid w:val="002756CF"/>
    <w:rsid w:val="00275830"/>
    <w:rsid w:val="0027696C"/>
    <w:rsid w:val="00277DA6"/>
    <w:rsid w:val="00277F97"/>
    <w:rsid w:val="0028012A"/>
    <w:rsid w:val="00280598"/>
    <w:rsid w:val="0028065B"/>
    <w:rsid w:val="002809AF"/>
    <w:rsid w:val="00280C18"/>
    <w:rsid w:val="00281573"/>
    <w:rsid w:val="00281DD7"/>
    <w:rsid w:val="0028203F"/>
    <w:rsid w:val="00282485"/>
    <w:rsid w:val="002824C6"/>
    <w:rsid w:val="00282550"/>
    <w:rsid w:val="00282D70"/>
    <w:rsid w:val="0028306B"/>
    <w:rsid w:val="0028370C"/>
    <w:rsid w:val="00283CE3"/>
    <w:rsid w:val="00283D6B"/>
    <w:rsid w:val="00283F88"/>
    <w:rsid w:val="002842A1"/>
    <w:rsid w:val="002843D1"/>
    <w:rsid w:val="00284DE0"/>
    <w:rsid w:val="00285093"/>
    <w:rsid w:val="0028570B"/>
    <w:rsid w:val="00285EE1"/>
    <w:rsid w:val="00286356"/>
    <w:rsid w:val="00286596"/>
    <w:rsid w:val="0028706B"/>
    <w:rsid w:val="0028746D"/>
    <w:rsid w:val="00287A0A"/>
    <w:rsid w:val="00290F43"/>
    <w:rsid w:val="0029195E"/>
    <w:rsid w:val="00291B61"/>
    <w:rsid w:val="00292605"/>
    <w:rsid w:val="0029268E"/>
    <w:rsid w:val="00292CEF"/>
    <w:rsid w:val="00293254"/>
    <w:rsid w:val="0029377B"/>
    <w:rsid w:val="002938F9"/>
    <w:rsid w:val="0029410D"/>
    <w:rsid w:val="002946CE"/>
    <w:rsid w:val="00294FDA"/>
    <w:rsid w:val="0029574F"/>
    <w:rsid w:val="002961A4"/>
    <w:rsid w:val="0029623E"/>
    <w:rsid w:val="002969CF"/>
    <w:rsid w:val="002974D9"/>
    <w:rsid w:val="00297522"/>
    <w:rsid w:val="0029753F"/>
    <w:rsid w:val="00297919"/>
    <w:rsid w:val="00297960"/>
    <w:rsid w:val="00297B6A"/>
    <w:rsid w:val="00297DC1"/>
    <w:rsid w:val="002A020E"/>
    <w:rsid w:val="002A04A1"/>
    <w:rsid w:val="002A0B8F"/>
    <w:rsid w:val="002A18CC"/>
    <w:rsid w:val="002A1D5A"/>
    <w:rsid w:val="002A2550"/>
    <w:rsid w:val="002A2843"/>
    <w:rsid w:val="002A2DB5"/>
    <w:rsid w:val="002A2DE6"/>
    <w:rsid w:val="002A31C7"/>
    <w:rsid w:val="002A34FC"/>
    <w:rsid w:val="002A3CE2"/>
    <w:rsid w:val="002A3FD1"/>
    <w:rsid w:val="002A403C"/>
    <w:rsid w:val="002A41F2"/>
    <w:rsid w:val="002A44B3"/>
    <w:rsid w:val="002A465A"/>
    <w:rsid w:val="002A57C1"/>
    <w:rsid w:val="002A59FF"/>
    <w:rsid w:val="002A5FC7"/>
    <w:rsid w:val="002A6093"/>
    <w:rsid w:val="002A64F6"/>
    <w:rsid w:val="002B15E1"/>
    <w:rsid w:val="002B1634"/>
    <w:rsid w:val="002B18FC"/>
    <w:rsid w:val="002B2235"/>
    <w:rsid w:val="002B3169"/>
    <w:rsid w:val="002B3448"/>
    <w:rsid w:val="002B3A0C"/>
    <w:rsid w:val="002B3C9D"/>
    <w:rsid w:val="002B3F8F"/>
    <w:rsid w:val="002B44DB"/>
    <w:rsid w:val="002B4832"/>
    <w:rsid w:val="002B4A34"/>
    <w:rsid w:val="002B4EB6"/>
    <w:rsid w:val="002B51B4"/>
    <w:rsid w:val="002B51EA"/>
    <w:rsid w:val="002B526B"/>
    <w:rsid w:val="002B68E8"/>
    <w:rsid w:val="002B7283"/>
    <w:rsid w:val="002B793F"/>
    <w:rsid w:val="002B7E49"/>
    <w:rsid w:val="002C082D"/>
    <w:rsid w:val="002C0E06"/>
    <w:rsid w:val="002C0E62"/>
    <w:rsid w:val="002C2096"/>
    <w:rsid w:val="002C24AC"/>
    <w:rsid w:val="002C292D"/>
    <w:rsid w:val="002C2B14"/>
    <w:rsid w:val="002C31F0"/>
    <w:rsid w:val="002C336C"/>
    <w:rsid w:val="002C386B"/>
    <w:rsid w:val="002C3A4A"/>
    <w:rsid w:val="002C3CFF"/>
    <w:rsid w:val="002C45E2"/>
    <w:rsid w:val="002C47CA"/>
    <w:rsid w:val="002C51A4"/>
    <w:rsid w:val="002C5855"/>
    <w:rsid w:val="002C5F5D"/>
    <w:rsid w:val="002C61C0"/>
    <w:rsid w:val="002C6F7E"/>
    <w:rsid w:val="002D06EB"/>
    <w:rsid w:val="002D0926"/>
    <w:rsid w:val="002D17AE"/>
    <w:rsid w:val="002D242D"/>
    <w:rsid w:val="002D3054"/>
    <w:rsid w:val="002D3A6F"/>
    <w:rsid w:val="002D3F74"/>
    <w:rsid w:val="002D3FF5"/>
    <w:rsid w:val="002D48D2"/>
    <w:rsid w:val="002D491F"/>
    <w:rsid w:val="002D4D4C"/>
    <w:rsid w:val="002D4EA3"/>
    <w:rsid w:val="002D5641"/>
    <w:rsid w:val="002D5AD6"/>
    <w:rsid w:val="002D6DB1"/>
    <w:rsid w:val="002D7079"/>
    <w:rsid w:val="002D72FD"/>
    <w:rsid w:val="002D76A9"/>
    <w:rsid w:val="002D78F7"/>
    <w:rsid w:val="002E10FF"/>
    <w:rsid w:val="002E1E0C"/>
    <w:rsid w:val="002E2DA0"/>
    <w:rsid w:val="002E3108"/>
    <w:rsid w:val="002E37CC"/>
    <w:rsid w:val="002E3BBA"/>
    <w:rsid w:val="002E4AA9"/>
    <w:rsid w:val="002E4D16"/>
    <w:rsid w:val="002E52E2"/>
    <w:rsid w:val="002E5342"/>
    <w:rsid w:val="002E5682"/>
    <w:rsid w:val="002E5AF1"/>
    <w:rsid w:val="002E5BC0"/>
    <w:rsid w:val="002E5F02"/>
    <w:rsid w:val="002E6173"/>
    <w:rsid w:val="002E704B"/>
    <w:rsid w:val="002E71B1"/>
    <w:rsid w:val="002E74E5"/>
    <w:rsid w:val="002E7C75"/>
    <w:rsid w:val="002E7D0A"/>
    <w:rsid w:val="002F09C1"/>
    <w:rsid w:val="002F109A"/>
    <w:rsid w:val="002F13EE"/>
    <w:rsid w:val="002F1CB2"/>
    <w:rsid w:val="002F27BF"/>
    <w:rsid w:val="002F380A"/>
    <w:rsid w:val="002F3CEC"/>
    <w:rsid w:val="002F4791"/>
    <w:rsid w:val="002F5D29"/>
    <w:rsid w:val="002F6A95"/>
    <w:rsid w:val="002F747F"/>
    <w:rsid w:val="002F756B"/>
    <w:rsid w:val="002F7801"/>
    <w:rsid w:val="002F7943"/>
    <w:rsid w:val="002F7CA7"/>
    <w:rsid w:val="003007A5"/>
    <w:rsid w:val="00300A0B"/>
    <w:rsid w:val="00301457"/>
    <w:rsid w:val="00301F51"/>
    <w:rsid w:val="00302140"/>
    <w:rsid w:val="00302251"/>
    <w:rsid w:val="0030241E"/>
    <w:rsid w:val="00302504"/>
    <w:rsid w:val="00302663"/>
    <w:rsid w:val="00302685"/>
    <w:rsid w:val="003027BD"/>
    <w:rsid w:val="00303358"/>
    <w:rsid w:val="0030384F"/>
    <w:rsid w:val="00303C0E"/>
    <w:rsid w:val="0030474B"/>
    <w:rsid w:val="00304764"/>
    <w:rsid w:val="00304E33"/>
    <w:rsid w:val="003051DD"/>
    <w:rsid w:val="00305979"/>
    <w:rsid w:val="00305E97"/>
    <w:rsid w:val="003069B0"/>
    <w:rsid w:val="00306CAF"/>
    <w:rsid w:val="00306EC0"/>
    <w:rsid w:val="0030737A"/>
    <w:rsid w:val="00307CAB"/>
    <w:rsid w:val="00307F9E"/>
    <w:rsid w:val="00310015"/>
    <w:rsid w:val="00310642"/>
    <w:rsid w:val="003107C0"/>
    <w:rsid w:val="00310F97"/>
    <w:rsid w:val="003112CB"/>
    <w:rsid w:val="00312671"/>
    <w:rsid w:val="0031295B"/>
    <w:rsid w:val="00312C4F"/>
    <w:rsid w:val="00312EB6"/>
    <w:rsid w:val="00313074"/>
    <w:rsid w:val="00313325"/>
    <w:rsid w:val="0031343B"/>
    <w:rsid w:val="00313713"/>
    <w:rsid w:val="00313C58"/>
    <w:rsid w:val="0031464D"/>
    <w:rsid w:val="00315009"/>
    <w:rsid w:val="003150F0"/>
    <w:rsid w:val="00315704"/>
    <w:rsid w:val="00315D78"/>
    <w:rsid w:val="003165E3"/>
    <w:rsid w:val="00316702"/>
    <w:rsid w:val="00316C27"/>
    <w:rsid w:val="00316DE6"/>
    <w:rsid w:val="00317A31"/>
    <w:rsid w:val="00317D17"/>
    <w:rsid w:val="00320373"/>
    <w:rsid w:val="00322560"/>
    <w:rsid w:val="00322DB7"/>
    <w:rsid w:val="003230BC"/>
    <w:rsid w:val="003243F2"/>
    <w:rsid w:val="003255C5"/>
    <w:rsid w:val="00325DF4"/>
    <w:rsid w:val="00326236"/>
    <w:rsid w:val="003264D9"/>
    <w:rsid w:val="003266C2"/>
    <w:rsid w:val="0032797D"/>
    <w:rsid w:val="0033046D"/>
    <w:rsid w:val="00330A52"/>
    <w:rsid w:val="00330C12"/>
    <w:rsid w:val="00331AE9"/>
    <w:rsid w:val="00331FED"/>
    <w:rsid w:val="003321CB"/>
    <w:rsid w:val="00332E38"/>
    <w:rsid w:val="00333090"/>
    <w:rsid w:val="00333382"/>
    <w:rsid w:val="003336A2"/>
    <w:rsid w:val="00333B74"/>
    <w:rsid w:val="00333F32"/>
    <w:rsid w:val="00337740"/>
    <w:rsid w:val="00337954"/>
    <w:rsid w:val="0034068E"/>
    <w:rsid w:val="00340B3F"/>
    <w:rsid w:val="003413C8"/>
    <w:rsid w:val="003415BE"/>
    <w:rsid w:val="00341665"/>
    <w:rsid w:val="00341C45"/>
    <w:rsid w:val="00342882"/>
    <w:rsid w:val="003428D6"/>
    <w:rsid w:val="00342C78"/>
    <w:rsid w:val="00343165"/>
    <w:rsid w:val="00343403"/>
    <w:rsid w:val="003434FE"/>
    <w:rsid w:val="00343AE7"/>
    <w:rsid w:val="00344628"/>
    <w:rsid w:val="0034497A"/>
    <w:rsid w:val="00344B03"/>
    <w:rsid w:val="00344FBB"/>
    <w:rsid w:val="003465F4"/>
    <w:rsid w:val="00346CC0"/>
    <w:rsid w:val="00346E36"/>
    <w:rsid w:val="00347B63"/>
    <w:rsid w:val="003502A4"/>
    <w:rsid w:val="003506E3"/>
    <w:rsid w:val="00350763"/>
    <w:rsid w:val="00350843"/>
    <w:rsid w:val="00350AD9"/>
    <w:rsid w:val="00351176"/>
    <w:rsid w:val="0035156D"/>
    <w:rsid w:val="0035373D"/>
    <w:rsid w:val="0035377E"/>
    <w:rsid w:val="00353B3D"/>
    <w:rsid w:val="0035480B"/>
    <w:rsid w:val="00354A47"/>
    <w:rsid w:val="003559A0"/>
    <w:rsid w:val="0035602C"/>
    <w:rsid w:val="003561FC"/>
    <w:rsid w:val="003567FD"/>
    <w:rsid w:val="00357192"/>
    <w:rsid w:val="00357B57"/>
    <w:rsid w:val="00357D41"/>
    <w:rsid w:val="00360146"/>
    <w:rsid w:val="00360585"/>
    <w:rsid w:val="00361BB0"/>
    <w:rsid w:val="003624FF"/>
    <w:rsid w:val="0036307D"/>
    <w:rsid w:val="00363279"/>
    <w:rsid w:val="0036397A"/>
    <w:rsid w:val="00363FEF"/>
    <w:rsid w:val="003644DC"/>
    <w:rsid w:val="003645FF"/>
    <w:rsid w:val="0036478C"/>
    <w:rsid w:val="00364D12"/>
    <w:rsid w:val="00364F69"/>
    <w:rsid w:val="003658CD"/>
    <w:rsid w:val="003662D7"/>
    <w:rsid w:val="00366B9E"/>
    <w:rsid w:val="00367938"/>
    <w:rsid w:val="00367ED8"/>
    <w:rsid w:val="00370222"/>
    <w:rsid w:val="00370238"/>
    <w:rsid w:val="00370481"/>
    <w:rsid w:val="00370C57"/>
    <w:rsid w:val="00370E76"/>
    <w:rsid w:val="00370FB0"/>
    <w:rsid w:val="003713A8"/>
    <w:rsid w:val="0037158A"/>
    <w:rsid w:val="003720ED"/>
    <w:rsid w:val="00372BE3"/>
    <w:rsid w:val="00373295"/>
    <w:rsid w:val="00373556"/>
    <w:rsid w:val="00373B59"/>
    <w:rsid w:val="00373DF9"/>
    <w:rsid w:val="0037486F"/>
    <w:rsid w:val="003758C4"/>
    <w:rsid w:val="00375F66"/>
    <w:rsid w:val="003779C4"/>
    <w:rsid w:val="00377D2C"/>
    <w:rsid w:val="00377D6D"/>
    <w:rsid w:val="00380335"/>
    <w:rsid w:val="00380550"/>
    <w:rsid w:val="00380A81"/>
    <w:rsid w:val="00380F51"/>
    <w:rsid w:val="00380F8A"/>
    <w:rsid w:val="003812AE"/>
    <w:rsid w:val="00381DE7"/>
    <w:rsid w:val="00381E76"/>
    <w:rsid w:val="0038214E"/>
    <w:rsid w:val="00382F7C"/>
    <w:rsid w:val="0038318D"/>
    <w:rsid w:val="00383B53"/>
    <w:rsid w:val="00383BFD"/>
    <w:rsid w:val="00383FF2"/>
    <w:rsid w:val="0038440A"/>
    <w:rsid w:val="00384470"/>
    <w:rsid w:val="00384600"/>
    <w:rsid w:val="00384A84"/>
    <w:rsid w:val="00384AAA"/>
    <w:rsid w:val="0038626C"/>
    <w:rsid w:val="00386420"/>
    <w:rsid w:val="00387350"/>
    <w:rsid w:val="003908A7"/>
    <w:rsid w:val="00391E21"/>
    <w:rsid w:val="00391F01"/>
    <w:rsid w:val="00391F45"/>
    <w:rsid w:val="003929AB"/>
    <w:rsid w:val="00392A54"/>
    <w:rsid w:val="00392D5C"/>
    <w:rsid w:val="00393010"/>
    <w:rsid w:val="003930F4"/>
    <w:rsid w:val="0039336C"/>
    <w:rsid w:val="00393D98"/>
    <w:rsid w:val="003942DF"/>
    <w:rsid w:val="00394706"/>
    <w:rsid w:val="0039558A"/>
    <w:rsid w:val="003959E1"/>
    <w:rsid w:val="003959FC"/>
    <w:rsid w:val="00395EB6"/>
    <w:rsid w:val="00396016"/>
    <w:rsid w:val="0039684A"/>
    <w:rsid w:val="003A03C8"/>
    <w:rsid w:val="003A0794"/>
    <w:rsid w:val="003A0D4D"/>
    <w:rsid w:val="003A16BD"/>
    <w:rsid w:val="003A32C0"/>
    <w:rsid w:val="003A3916"/>
    <w:rsid w:val="003A3B9D"/>
    <w:rsid w:val="003A3D7F"/>
    <w:rsid w:val="003A4145"/>
    <w:rsid w:val="003A432F"/>
    <w:rsid w:val="003A446C"/>
    <w:rsid w:val="003A463D"/>
    <w:rsid w:val="003A499E"/>
    <w:rsid w:val="003A4F07"/>
    <w:rsid w:val="003A5003"/>
    <w:rsid w:val="003A51DB"/>
    <w:rsid w:val="003A52D2"/>
    <w:rsid w:val="003A58E4"/>
    <w:rsid w:val="003A5E16"/>
    <w:rsid w:val="003A6931"/>
    <w:rsid w:val="003A6ADB"/>
    <w:rsid w:val="003A6D82"/>
    <w:rsid w:val="003A748A"/>
    <w:rsid w:val="003A78F1"/>
    <w:rsid w:val="003A7ACB"/>
    <w:rsid w:val="003A7C22"/>
    <w:rsid w:val="003B0303"/>
    <w:rsid w:val="003B0763"/>
    <w:rsid w:val="003B0E63"/>
    <w:rsid w:val="003B1116"/>
    <w:rsid w:val="003B1BC9"/>
    <w:rsid w:val="003B20B9"/>
    <w:rsid w:val="003B2535"/>
    <w:rsid w:val="003B264E"/>
    <w:rsid w:val="003B27C9"/>
    <w:rsid w:val="003B2A91"/>
    <w:rsid w:val="003B2FF3"/>
    <w:rsid w:val="003B3029"/>
    <w:rsid w:val="003B4B56"/>
    <w:rsid w:val="003B4CFE"/>
    <w:rsid w:val="003B51DE"/>
    <w:rsid w:val="003B5913"/>
    <w:rsid w:val="003B6112"/>
    <w:rsid w:val="003B6749"/>
    <w:rsid w:val="003B7496"/>
    <w:rsid w:val="003B74DB"/>
    <w:rsid w:val="003B7568"/>
    <w:rsid w:val="003B7D6C"/>
    <w:rsid w:val="003C01D1"/>
    <w:rsid w:val="003C10FA"/>
    <w:rsid w:val="003C15CD"/>
    <w:rsid w:val="003C1D93"/>
    <w:rsid w:val="003C336A"/>
    <w:rsid w:val="003C3530"/>
    <w:rsid w:val="003C491F"/>
    <w:rsid w:val="003C4930"/>
    <w:rsid w:val="003C4E0E"/>
    <w:rsid w:val="003C513B"/>
    <w:rsid w:val="003C5BA2"/>
    <w:rsid w:val="003C5EE8"/>
    <w:rsid w:val="003C60C1"/>
    <w:rsid w:val="003C6417"/>
    <w:rsid w:val="003C6D39"/>
    <w:rsid w:val="003C7568"/>
    <w:rsid w:val="003C7935"/>
    <w:rsid w:val="003C7AD3"/>
    <w:rsid w:val="003D061C"/>
    <w:rsid w:val="003D0D48"/>
    <w:rsid w:val="003D2C88"/>
    <w:rsid w:val="003D379A"/>
    <w:rsid w:val="003D3CC7"/>
    <w:rsid w:val="003D3DBB"/>
    <w:rsid w:val="003D5030"/>
    <w:rsid w:val="003D6168"/>
    <w:rsid w:val="003D61EC"/>
    <w:rsid w:val="003D660B"/>
    <w:rsid w:val="003D6A63"/>
    <w:rsid w:val="003D6B1A"/>
    <w:rsid w:val="003D6C93"/>
    <w:rsid w:val="003D6F1C"/>
    <w:rsid w:val="003D6FE3"/>
    <w:rsid w:val="003D79F7"/>
    <w:rsid w:val="003D7D6D"/>
    <w:rsid w:val="003E0009"/>
    <w:rsid w:val="003E021C"/>
    <w:rsid w:val="003E05F7"/>
    <w:rsid w:val="003E0D11"/>
    <w:rsid w:val="003E10CA"/>
    <w:rsid w:val="003E13A4"/>
    <w:rsid w:val="003E14F2"/>
    <w:rsid w:val="003E1A6B"/>
    <w:rsid w:val="003E1E16"/>
    <w:rsid w:val="003E1F74"/>
    <w:rsid w:val="003E2168"/>
    <w:rsid w:val="003E241A"/>
    <w:rsid w:val="003E32D4"/>
    <w:rsid w:val="003E3A40"/>
    <w:rsid w:val="003E3AA5"/>
    <w:rsid w:val="003E4A8F"/>
    <w:rsid w:val="003E56EC"/>
    <w:rsid w:val="003E5B8F"/>
    <w:rsid w:val="003E6845"/>
    <w:rsid w:val="003E6D22"/>
    <w:rsid w:val="003E715A"/>
    <w:rsid w:val="003E7620"/>
    <w:rsid w:val="003F03FF"/>
    <w:rsid w:val="003F0580"/>
    <w:rsid w:val="003F0689"/>
    <w:rsid w:val="003F096D"/>
    <w:rsid w:val="003F1970"/>
    <w:rsid w:val="003F3317"/>
    <w:rsid w:val="003F3CE8"/>
    <w:rsid w:val="003F43B6"/>
    <w:rsid w:val="003F47AB"/>
    <w:rsid w:val="003F4B5D"/>
    <w:rsid w:val="003F5ACF"/>
    <w:rsid w:val="003F5D93"/>
    <w:rsid w:val="003F5FE2"/>
    <w:rsid w:val="003F694E"/>
    <w:rsid w:val="003F6BA8"/>
    <w:rsid w:val="003F763D"/>
    <w:rsid w:val="003F78C1"/>
    <w:rsid w:val="003F7BF5"/>
    <w:rsid w:val="003F7D89"/>
    <w:rsid w:val="0040008F"/>
    <w:rsid w:val="00400624"/>
    <w:rsid w:val="0040087E"/>
    <w:rsid w:val="00400E57"/>
    <w:rsid w:val="00400F4B"/>
    <w:rsid w:val="004010DD"/>
    <w:rsid w:val="0040110D"/>
    <w:rsid w:val="004013C6"/>
    <w:rsid w:val="0040291A"/>
    <w:rsid w:val="00402B0E"/>
    <w:rsid w:val="004032FB"/>
    <w:rsid w:val="0040353F"/>
    <w:rsid w:val="00404755"/>
    <w:rsid w:val="00405A5D"/>
    <w:rsid w:val="00406E5B"/>
    <w:rsid w:val="00411400"/>
    <w:rsid w:val="0041141D"/>
    <w:rsid w:val="00411B59"/>
    <w:rsid w:val="0041206F"/>
    <w:rsid w:val="0041253B"/>
    <w:rsid w:val="00413481"/>
    <w:rsid w:val="004135C2"/>
    <w:rsid w:val="004137F6"/>
    <w:rsid w:val="00413DD8"/>
    <w:rsid w:val="00414004"/>
    <w:rsid w:val="00414080"/>
    <w:rsid w:val="0041422E"/>
    <w:rsid w:val="004147CC"/>
    <w:rsid w:val="00414C5A"/>
    <w:rsid w:val="00414C7F"/>
    <w:rsid w:val="00415530"/>
    <w:rsid w:val="00415A1F"/>
    <w:rsid w:val="00415F80"/>
    <w:rsid w:val="00415FAF"/>
    <w:rsid w:val="00416489"/>
    <w:rsid w:val="0041731D"/>
    <w:rsid w:val="00417452"/>
    <w:rsid w:val="00417C14"/>
    <w:rsid w:val="00417FBA"/>
    <w:rsid w:val="004201A3"/>
    <w:rsid w:val="0042033A"/>
    <w:rsid w:val="0042041E"/>
    <w:rsid w:val="00420BB6"/>
    <w:rsid w:val="00421D23"/>
    <w:rsid w:val="00421D77"/>
    <w:rsid w:val="004223CA"/>
    <w:rsid w:val="00422C07"/>
    <w:rsid w:val="004245EF"/>
    <w:rsid w:val="004250C3"/>
    <w:rsid w:val="00425B4B"/>
    <w:rsid w:val="004261A5"/>
    <w:rsid w:val="0042681D"/>
    <w:rsid w:val="00426854"/>
    <w:rsid w:val="00426AA5"/>
    <w:rsid w:val="00426FD8"/>
    <w:rsid w:val="00430739"/>
    <w:rsid w:val="004307E3"/>
    <w:rsid w:val="00430FE5"/>
    <w:rsid w:val="004316FE"/>
    <w:rsid w:val="00431BFC"/>
    <w:rsid w:val="00431FE4"/>
    <w:rsid w:val="00432434"/>
    <w:rsid w:val="004327B1"/>
    <w:rsid w:val="00432D71"/>
    <w:rsid w:val="00432F08"/>
    <w:rsid w:val="00433507"/>
    <w:rsid w:val="004335A5"/>
    <w:rsid w:val="00433F94"/>
    <w:rsid w:val="004346A9"/>
    <w:rsid w:val="00434A02"/>
    <w:rsid w:val="00434DA2"/>
    <w:rsid w:val="00435490"/>
    <w:rsid w:val="00435B08"/>
    <w:rsid w:val="00435DAC"/>
    <w:rsid w:val="00435EE5"/>
    <w:rsid w:val="004363C3"/>
    <w:rsid w:val="00436A3D"/>
    <w:rsid w:val="00436CA3"/>
    <w:rsid w:val="00437B1F"/>
    <w:rsid w:val="004404B2"/>
    <w:rsid w:val="004404B6"/>
    <w:rsid w:val="004411C3"/>
    <w:rsid w:val="00441BC2"/>
    <w:rsid w:val="00441E3E"/>
    <w:rsid w:val="00441E55"/>
    <w:rsid w:val="004424F7"/>
    <w:rsid w:val="0044270B"/>
    <w:rsid w:val="004429D8"/>
    <w:rsid w:val="00442C3E"/>
    <w:rsid w:val="00442C49"/>
    <w:rsid w:val="0044367F"/>
    <w:rsid w:val="00443D44"/>
    <w:rsid w:val="0044570B"/>
    <w:rsid w:val="004457E8"/>
    <w:rsid w:val="00445B55"/>
    <w:rsid w:val="00445FB0"/>
    <w:rsid w:val="004460F5"/>
    <w:rsid w:val="00446836"/>
    <w:rsid w:val="00447A0A"/>
    <w:rsid w:val="00450009"/>
    <w:rsid w:val="004500E3"/>
    <w:rsid w:val="004506D6"/>
    <w:rsid w:val="004507CB"/>
    <w:rsid w:val="00450944"/>
    <w:rsid w:val="00451871"/>
    <w:rsid w:val="00451FCD"/>
    <w:rsid w:val="004520AD"/>
    <w:rsid w:val="0045290C"/>
    <w:rsid w:val="00452B46"/>
    <w:rsid w:val="00453793"/>
    <w:rsid w:val="004537F8"/>
    <w:rsid w:val="00453F1F"/>
    <w:rsid w:val="0045409D"/>
    <w:rsid w:val="004545A8"/>
    <w:rsid w:val="0045477B"/>
    <w:rsid w:val="0045573D"/>
    <w:rsid w:val="00456022"/>
    <w:rsid w:val="004564F1"/>
    <w:rsid w:val="00456B5D"/>
    <w:rsid w:val="004571F1"/>
    <w:rsid w:val="00457522"/>
    <w:rsid w:val="00457BC2"/>
    <w:rsid w:val="00457C4B"/>
    <w:rsid w:val="00457DE4"/>
    <w:rsid w:val="00460047"/>
    <w:rsid w:val="00462A1C"/>
    <w:rsid w:val="00463106"/>
    <w:rsid w:val="00463562"/>
    <w:rsid w:val="00463703"/>
    <w:rsid w:val="00463969"/>
    <w:rsid w:val="00464048"/>
    <w:rsid w:val="004640CA"/>
    <w:rsid w:val="00464358"/>
    <w:rsid w:val="00464D70"/>
    <w:rsid w:val="00465CC3"/>
    <w:rsid w:val="00465FD6"/>
    <w:rsid w:val="004663AD"/>
    <w:rsid w:val="0046661B"/>
    <w:rsid w:val="0046676E"/>
    <w:rsid w:val="00466855"/>
    <w:rsid w:val="004670AB"/>
    <w:rsid w:val="0046720A"/>
    <w:rsid w:val="0046731E"/>
    <w:rsid w:val="004701D8"/>
    <w:rsid w:val="00470DF1"/>
    <w:rsid w:val="0047184E"/>
    <w:rsid w:val="00471F6B"/>
    <w:rsid w:val="004726E4"/>
    <w:rsid w:val="0047283E"/>
    <w:rsid w:val="00472BA2"/>
    <w:rsid w:val="00472CE3"/>
    <w:rsid w:val="00472E9D"/>
    <w:rsid w:val="004736A0"/>
    <w:rsid w:val="00473B46"/>
    <w:rsid w:val="004758A6"/>
    <w:rsid w:val="00476520"/>
    <w:rsid w:val="00476973"/>
    <w:rsid w:val="00477335"/>
    <w:rsid w:val="004775CF"/>
    <w:rsid w:val="00477D59"/>
    <w:rsid w:val="00477EA9"/>
    <w:rsid w:val="00480A9B"/>
    <w:rsid w:val="004812EB"/>
    <w:rsid w:val="00481533"/>
    <w:rsid w:val="0048163C"/>
    <w:rsid w:val="004816AA"/>
    <w:rsid w:val="00481922"/>
    <w:rsid w:val="00481D52"/>
    <w:rsid w:val="00481EE2"/>
    <w:rsid w:val="00482032"/>
    <w:rsid w:val="00482081"/>
    <w:rsid w:val="00482168"/>
    <w:rsid w:val="00482192"/>
    <w:rsid w:val="0048269D"/>
    <w:rsid w:val="00482C19"/>
    <w:rsid w:val="00483A34"/>
    <w:rsid w:val="00483A9C"/>
    <w:rsid w:val="00483CE7"/>
    <w:rsid w:val="00484F67"/>
    <w:rsid w:val="00485646"/>
    <w:rsid w:val="004870F9"/>
    <w:rsid w:val="004878F1"/>
    <w:rsid w:val="00487C68"/>
    <w:rsid w:val="0049002D"/>
    <w:rsid w:val="00490558"/>
    <w:rsid w:val="0049057A"/>
    <w:rsid w:val="004905FB"/>
    <w:rsid w:val="00490683"/>
    <w:rsid w:val="00491439"/>
    <w:rsid w:val="004916CC"/>
    <w:rsid w:val="00491CC3"/>
    <w:rsid w:val="00492711"/>
    <w:rsid w:val="0049284B"/>
    <w:rsid w:val="004936B5"/>
    <w:rsid w:val="00493E7F"/>
    <w:rsid w:val="00494286"/>
    <w:rsid w:val="00495B3E"/>
    <w:rsid w:val="00495BD2"/>
    <w:rsid w:val="00495D4C"/>
    <w:rsid w:val="00496691"/>
    <w:rsid w:val="00496B08"/>
    <w:rsid w:val="00496F02"/>
    <w:rsid w:val="004A0977"/>
    <w:rsid w:val="004A1831"/>
    <w:rsid w:val="004A1C87"/>
    <w:rsid w:val="004A23F3"/>
    <w:rsid w:val="004A24FB"/>
    <w:rsid w:val="004A2A4B"/>
    <w:rsid w:val="004A31A0"/>
    <w:rsid w:val="004A322A"/>
    <w:rsid w:val="004A3355"/>
    <w:rsid w:val="004A33AA"/>
    <w:rsid w:val="004A3425"/>
    <w:rsid w:val="004A344F"/>
    <w:rsid w:val="004A34FE"/>
    <w:rsid w:val="004A3F72"/>
    <w:rsid w:val="004A43AB"/>
    <w:rsid w:val="004A4911"/>
    <w:rsid w:val="004A4ECB"/>
    <w:rsid w:val="004A5717"/>
    <w:rsid w:val="004A5D2F"/>
    <w:rsid w:val="004A5E25"/>
    <w:rsid w:val="004A5EAE"/>
    <w:rsid w:val="004A5F42"/>
    <w:rsid w:val="004A6057"/>
    <w:rsid w:val="004A6099"/>
    <w:rsid w:val="004A67C2"/>
    <w:rsid w:val="004A728A"/>
    <w:rsid w:val="004A781D"/>
    <w:rsid w:val="004A7BCD"/>
    <w:rsid w:val="004B05F5"/>
    <w:rsid w:val="004B0741"/>
    <w:rsid w:val="004B0912"/>
    <w:rsid w:val="004B0F7D"/>
    <w:rsid w:val="004B12A7"/>
    <w:rsid w:val="004B12C1"/>
    <w:rsid w:val="004B13F3"/>
    <w:rsid w:val="004B14C7"/>
    <w:rsid w:val="004B181B"/>
    <w:rsid w:val="004B1A67"/>
    <w:rsid w:val="004B1E0C"/>
    <w:rsid w:val="004B2370"/>
    <w:rsid w:val="004B2CD6"/>
    <w:rsid w:val="004B37E4"/>
    <w:rsid w:val="004B40E3"/>
    <w:rsid w:val="004B43A0"/>
    <w:rsid w:val="004B4A9E"/>
    <w:rsid w:val="004B530D"/>
    <w:rsid w:val="004B573A"/>
    <w:rsid w:val="004B5E8D"/>
    <w:rsid w:val="004B61A4"/>
    <w:rsid w:val="004B6E8E"/>
    <w:rsid w:val="004B7F2D"/>
    <w:rsid w:val="004C0C82"/>
    <w:rsid w:val="004C17FD"/>
    <w:rsid w:val="004C1A28"/>
    <w:rsid w:val="004C247A"/>
    <w:rsid w:val="004C2561"/>
    <w:rsid w:val="004C2AB0"/>
    <w:rsid w:val="004C2DCC"/>
    <w:rsid w:val="004C2E08"/>
    <w:rsid w:val="004C2EC8"/>
    <w:rsid w:val="004C3CDB"/>
    <w:rsid w:val="004C3D25"/>
    <w:rsid w:val="004C3F2D"/>
    <w:rsid w:val="004C467D"/>
    <w:rsid w:val="004C4E1C"/>
    <w:rsid w:val="004C5099"/>
    <w:rsid w:val="004C597B"/>
    <w:rsid w:val="004C5C39"/>
    <w:rsid w:val="004C63A9"/>
    <w:rsid w:val="004C65E9"/>
    <w:rsid w:val="004C68A4"/>
    <w:rsid w:val="004C6DFB"/>
    <w:rsid w:val="004C7C88"/>
    <w:rsid w:val="004C7D80"/>
    <w:rsid w:val="004C7FD0"/>
    <w:rsid w:val="004D0135"/>
    <w:rsid w:val="004D1361"/>
    <w:rsid w:val="004D13C4"/>
    <w:rsid w:val="004D160B"/>
    <w:rsid w:val="004D1638"/>
    <w:rsid w:val="004D1948"/>
    <w:rsid w:val="004D1A94"/>
    <w:rsid w:val="004D1C9C"/>
    <w:rsid w:val="004D234F"/>
    <w:rsid w:val="004D2935"/>
    <w:rsid w:val="004D2A1D"/>
    <w:rsid w:val="004D39CD"/>
    <w:rsid w:val="004D3B9A"/>
    <w:rsid w:val="004D3C97"/>
    <w:rsid w:val="004D4017"/>
    <w:rsid w:val="004D4046"/>
    <w:rsid w:val="004D4353"/>
    <w:rsid w:val="004D437F"/>
    <w:rsid w:val="004D48A5"/>
    <w:rsid w:val="004D5D90"/>
    <w:rsid w:val="004D705A"/>
    <w:rsid w:val="004D7116"/>
    <w:rsid w:val="004D7781"/>
    <w:rsid w:val="004E0480"/>
    <w:rsid w:val="004E0861"/>
    <w:rsid w:val="004E0C86"/>
    <w:rsid w:val="004E28C5"/>
    <w:rsid w:val="004E2A47"/>
    <w:rsid w:val="004E3BC6"/>
    <w:rsid w:val="004E419D"/>
    <w:rsid w:val="004E4DB5"/>
    <w:rsid w:val="004E4F91"/>
    <w:rsid w:val="004E5375"/>
    <w:rsid w:val="004E5437"/>
    <w:rsid w:val="004E60F0"/>
    <w:rsid w:val="004E6120"/>
    <w:rsid w:val="004E688B"/>
    <w:rsid w:val="004E6AA4"/>
    <w:rsid w:val="004E6BD1"/>
    <w:rsid w:val="004E7566"/>
    <w:rsid w:val="004E75ED"/>
    <w:rsid w:val="004E7773"/>
    <w:rsid w:val="004E77E0"/>
    <w:rsid w:val="004E7D2A"/>
    <w:rsid w:val="004F00B5"/>
    <w:rsid w:val="004F0498"/>
    <w:rsid w:val="004F051A"/>
    <w:rsid w:val="004F05C7"/>
    <w:rsid w:val="004F0BDF"/>
    <w:rsid w:val="004F0CD0"/>
    <w:rsid w:val="004F0D51"/>
    <w:rsid w:val="004F10DA"/>
    <w:rsid w:val="004F13A9"/>
    <w:rsid w:val="004F1D39"/>
    <w:rsid w:val="004F22E0"/>
    <w:rsid w:val="004F30C2"/>
    <w:rsid w:val="004F3514"/>
    <w:rsid w:val="004F4877"/>
    <w:rsid w:val="004F55AC"/>
    <w:rsid w:val="004F5982"/>
    <w:rsid w:val="004F59BA"/>
    <w:rsid w:val="004F6ED3"/>
    <w:rsid w:val="004F740A"/>
    <w:rsid w:val="004F7668"/>
    <w:rsid w:val="004F767A"/>
    <w:rsid w:val="004F7A09"/>
    <w:rsid w:val="004F7F57"/>
    <w:rsid w:val="005006E9"/>
    <w:rsid w:val="005008B5"/>
    <w:rsid w:val="00500CB6"/>
    <w:rsid w:val="00500DC8"/>
    <w:rsid w:val="00500F29"/>
    <w:rsid w:val="00501E63"/>
    <w:rsid w:val="00502686"/>
    <w:rsid w:val="0050288B"/>
    <w:rsid w:val="00502C79"/>
    <w:rsid w:val="00502F70"/>
    <w:rsid w:val="00503937"/>
    <w:rsid w:val="00504A5C"/>
    <w:rsid w:val="00505A25"/>
    <w:rsid w:val="00505B82"/>
    <w:rsid w:val="005067B5"/>
    <w:rsid w:val="00506879"/>
    <w:rsid w:val="00506A4C"/>
    <w:rsid w:val="005072C0"/>
    <w:rsid w:val="00507F16"/>
    <w:rsid w:val="00510187"/>
    <w:rsid w:val="00510463"/>
    <w:rsid w:val="005111C7"/>
    <w:rsid w:val="0051265A"/>
    <w:rsid w:val="0051318B"/>
    <w:rsid w:val="00513272"/>
    <w:rsid w:val="00513516"/>
    <w:rsid w:val="00513A0D"/>
    <w:rsid w:val="005148E0"/>
    <w:rsid w:val="0051497C"/>
    <w:rsid w:val="00514B93"/>
    <w:rsid w:val="00514E75"/>
    <w:rsid w:val="0051528F"/>
    <w:rsid w:val="005157D5"/>
    <w:rsid w:val="005162C8"/>
    <w:rsid w:val="0052015B"/>
    <w:rsid w:val="00520C0F"/>
    <w:rsid w:val="0052120B"/>
    <w:rsid w:val="00521780"/>
    <w:rsid w:val="00522796"/>
    <w:rsid w:val="00523D26"/>
    <w:rsid w:val="00524EAA"/>
    <w:rsid w:val="00525C3D"/>
    <w:rsid w:val="005266EC"/>
    <w:rsid w:val="005267B9"/>
    <w:rsid w:val="00527105"/>
    <w:rsid w:val="00527F9E"/>
    <w:rsid w:val="0053041B"/>
    <w:rsid w:val="00530802"/>
    <w:rsid w:val="00530AF0"/>
    <w:rsid w:val="00530F63"/>
    <w:rsid w:val="00530FA6"/>
    <w:rsid w:val="005312FA"/>
    <w:rsid w:val="00531E9A"/>
    <w:rsid w:val="0053207D"/>
    <w:rsid w:val="00532A4E"/>
    <w:rsid w:val="00532B02"/>
    <w:rsid w:val="005334F6"/>
    <w:rsid w:val="00533B06"/>
    <w:rsid w:val="00533DAD"/>
    <w:rsid w:val="00534327"/>
    <w:rsid w:val="005351C0"/>
    <w:rsid w:val="005367B5"/>
    <w:rsid w:val="00536BAA"/>
    <w:rsid w:val="00536E28"/>
    <w:rsid w:val="00536F86"/>
    <w:rsid w:val="005375C0"/>
    <w:rsid w:val="0053766A"/>
    <w:rsid w:val="00537756"/>
    <w:rsid w:val="005379C3"/>
    <w:rsid w:val="00537D9A"/>
    <w:rsid w:val="00540085"/>
    <w:rsid w:val="0054078D"/>
    <w:rsid w:val="00540B75"/>
    <w:rsid w:val="00541C04"/>
    <w:rsid w:val="00541DBA"/>
    <w:rsid w:val="00541FF6"/>
    <w:rsid w:val="00542A7F"/>
    <w:rsid w:val="00543A73"/>
    <w:rsid w:val="00543E4C"/>
    <w:rsid w:val="0054431C"/>
    <w:rsid w:val="0054440A"/>
    <w:rsid w:val="00544463"/>
    <w:rsid w:val="00545BD7"/>
    <w:rsid w:val="00545F90"/>
    <w:rsid w:val="00546110"/>
    <w:rsid w:val="005461BE"/>
    <w:rsid w:val="0054655A"/>
    <w:rsid w:val="00546FEF"/>
    <w:rsid w:val="005471B6"/>
    <w:rsid w:val="005474D2"/>
    <w:rsid w:val="00547FC2"/>
    <w:rsid w:val="005505BD"/>
    <w:rsid w:val="00550B25"/>
    <w:rsid w:val="00550DD2"/>
    <w:rsid w:val="00551175"/>
    <w:rsid w:val="00551C5D"/>
    <w:rsid w:val="00552D55"/>
    <w:rsid w:val="0055305C"/>
    <w:rsid w:val="005530B7"/>
    <w:rsid w:val="005530D5"/>
    <w:rsid w:val="005531DF"/>
    <w:rsid w:val="0055326D"/>
    <w:rsid w:val="00553E39"/>
    <w:rsid w:val="0055687F"/>
    <w:rsid w:val="00556A33"/>
    <w:rsid w:val="00556CBB"/>
    <w:rsid w:val="0055731E"/>
    <w:rsid w:val="0055737E"/>
    <w:rsid w:val="00557451"/>
    <w:rsid w:val="00557622"/>
    <w:rsid w:val="00557B72"/>
    <w:rsid w:val="005601DF"/>
    <w:rsid w:val="00560948"/>
    <w:rsid w:val="00560D10"/>
    <w:rsid w:val="00560F43"/>
    <w:rsid w:val="00561002"/>
    <w:rsid w:val="00561307"/>
    <w:rsid w:val="0056186F"/>
    <w:rsid w:val="0056189E"/>
    <w:rsid w:val="00562070"/>
    <w:rsid w:val="00562563"/>
    <w:rsid w:val="0056288C"/>
    <w:rsid w:val="00563501"/>
    <w:rsid w:val="005637EA"/>
    <w:rsid w:val="005645B2"/>
    <w:rsid w:val="0056558A"/>
    <w:rsid w:val="005657C1"/>
    <w:rsid w:val="00565C65"/>
    <w:rsid w:val="00565E57"/>
    <w:rsid w:val="00565F9A"/>
    <w:rsid w:val="0056608A"/>
    <w:rsid w:val="005669B2"/>
    <w:rsid w:val="00566ECC"/>
    <w:rsid w:val="00567A1E"/>
    <w:rsid w:val="00567E20"/>
    <w:rsid w:val="00570E07"/>
    <w:rsid w:val="0057139B"/>
    <w:rsid w:val="00571979"/>
    <w:rsid w:val="00571E02"/>
    <w:rsid w:val="00571ECD"/>
    <w:rsid w:val="005723F8"/>
    <w:rsid w:val="00572577"/>
    <w:rsid w:val="00572DED"/>
    <w:rsid w:val="0057322C"/>
    <w:rsid w:val="005732D0"/>
    <w:rsid w:val="005739EF"/>
    <w:rsid w:val="005744C2"/>
    <w:rsid w:val="00574EF5"/>
    <w:rsid w:val="00575666"/>
    <w:rsid w:val="00575D50"/>
    <w:rsid w:val="00575DC7"/>
    <w:rsid w:val="00576B0D"/>
    <w:rsid w:val="00576CD4"/>
    <w:rsid w:val="00577E9D"/>
    <w:rsid w:val="00580116"/>
    <w:rsid w:val="0058085D"/>
    <w:rsid w:val="00581106"/>
    <w:rsid w:val="00581296"/>
    <w:rsid w:val="00581586"/>
    <w:rsid w:val="0058168C"/>
    <w:rsid w:val="00581B66"/>
    <w:rsid w:val="00581E2B"/>
    <w:rsid w:val="00581F8C"/>
    <w:rsid w:val="005822C4"/>
    <w:rsid w:val="005825C9"/>
    <w:rsid w:val="005826B6"/>
    <w:rsid w:val="0058394F"/>
    <w:rsid w:val="005841E0"/>
    <w:rsid w:val="00584581"/>
    <w:rsid w:val="00584735"/>
    <w:rsid w:val="00584CD0"/>
    <w:rsid w:val="00584EF7"/>
    <w:rsid w:val="00585426"/>
    <w:rsid w:val="005859CD"/>
    <w:rsid w:val="00585AF8"/>
    <w:rsid w:val="00585CFE"/>
    <w:rsid w:val="00585EDA"/>
    <w:rsid w:val="00586F63"/>
    <w:rsid w:val="00587115"/>
    <w:rsid w:val="0058742E"/>
    <w:rsid w:val="00590261"/>
    <w:rsid w:val="0059061C"/>
    <w:rsid w:val="00590650"/>
    <w:rsid w:val="00590CD2"/>
    <w:rsid w:val="00590EEB"/>
    <w:rsid w:val="00592010"/>
    <w:rsid w:val="00592479"/>
    <w:rsid w:val="00592C9D"/>
    <w:rsid w:val="00592E16"/>
    <w:rsid w:val="00593A41"/>
    <w:rsid w:val="00593E1E"/>
    <w:rsid w:val="005943FC"/>
    <w:rsid w:val="00594691"/>
    <w:rsid w:val="005948B5"/>
    <w:rsid w:val="00594DB7"/>
    <w:rsid w:val="00594E4A"/>
    <w:rsid w:val="00595105"/>
    <w:rsid w:val="00595CB9"/>
    <w:rsid w:val="00596059"/>
    <w:rsid w:val="0059632C"/>
    <w:rsid w:val="005967B3"/>
    <w:rsid w:val="00596891"/>
    <w:rsid w:val="00596B52"/>
    <w:rsid w:val="00597F5A"/>
    <w:rsid w:val="005A01C1"/>
    <w:rsid w:val="005A0BE2"/>
    <w:rsid w:val="005A1078"/>
    <w:rsid w:val="005A1831"/>
    <w:rsid w:val="005A19A7"/>
    <w:rsid w:val="005A2BCD"/>
    <w:rsid w:val="005A2E15"/>
    <w:rsid w:val="005A3C0D"/>
    <w:rsid w:val="005A57E0"/>
    <w:rsid w:val="005A5875"/>
    <w:rsid w:val="005B05F7"/>
    <w:rsid w:val="005B0646"/>
    <w:rsid w:val="005B0ABC"/>
    <w:rsid w:val="005B1C02"/>
    <w:rsid w:val="005B29DE"/>
    <w:rsid w:val="005B2A66"/>
    <w:rsid w:val="005B2FFF"/>
    <w:rsid w:val="005B333E"/>
    <w:rsid w:val="005B436F"/>
    <w:rsid w:val="005B4439"/>
    <w:rsid w:val="005B497B"/>
    <w:rsid w:val="005B4C1B"/>
    <w:rsid w:val="005B4E81"/>
    <w:rsid w:val="005B4FD6"/>
    <w:rsid w:val="005B56F6"/>
    <w:rsid w:val="005B5F07"/>
    <w:rsid w:val="005B603B"/>
    <w:rsid w:val="005B64CD"/>
    <w:rsid w:val="005B6D69"/>
    <w:rsid w:val="005B7037"/>
    <w:rsid w:val="005B703E"/>
    <w:rsid w:val="005B7910"/>
    <w:rsid w:val="005B7C4F"/>
    <w:rsid w:val="005C0A35"/>
    <w:rsid w:val="005C0BC7"/>
    <w:rsid w:val="005C0CF2"/>
    <w:rsid w:val="005C1B02"/>
    <w:rsid w:val="005C3010"/>
    <w:rsid w:val="005C37EC"/>
    <w:rsid w:val="005C3B06"/>
    <w:rsid w:val="005C45F6"/>
    <w:rsid w:val="005C46E8"/>
    <w:rsid w:val="005C4A66"/>
    <w:rsid w:val="005C5398"/>
    <w:rsid w:val="005C605F"/>
    <w:rsid w:val="005C62D3"/>
    <w:rsid w:val="005C6830"/>
    <w:rsid w:val="005C6890"/>
    <w:rsid w:val="005D05AD"/>
    <w:rsid w:val="005D23CD"/>
    <w:rsid w:val="005D2575"/>
    <w:rsid w:val="005D2B65"/>
    <w:rsid w:val="005D381F"/>
    <w:rsid w:val="005D39FB"/>
    <w:rsid w:val="005D3B1F"/>
    <w:rsid w:val="005D4280"/>
    <w:rsid w:val="005D5112"/>
    <w:rsid w:val="005D5668"/>
    <w:rsid w:val="005D5AF7"/>
    <w:rsid w:val="005D70AF"/>
    <w:rsid w:val="005D70BD"/>
    <w:rsid w:val="005D7183"/>
    <w:rsid w:val="005D75AA"/>
    <w:rsid w:val="005D7877"/>
    <w:rsid w:val="005E02DF"/>
    <w:rsid w:val="005E0FB1"/>
    <w:rsid w:val="005E100F"/>
    <w:rsid w:val="005E1049"/>
    <w:rsid w:val="005E1153"/>
    <w:rsid w:val="005E1624"/>
    <w:rsid w:val="005E2136"/>
    <w:rsid w:val="005E218E"/>
    <w:rsid w:val="005E28A5"/>
    <w:rsid w:val="005E3238"/>
    <w:rsid w:val="005E326B"/>
    <w:rsid w:val="005E36CF"/>
    <w:rsid w:val="005E39FE"/>
    <w:rsid w:val="005E3A56"/>
    <w:rsid w:val="005E41F0"/>
    <w:rsid w:val="005E4381"/>
    <w:rsid w:val="005E43C6"/>
    <w:rsid w:val="005E55B5"/>
    <w:rsid w:val="005E57A4"/>
    <w:rsid w:val="005E60A7"/>
    <w:rsid w:val="005E658C"/>
    <w:rsid w:val="005E6F10"/>
    <w:rsid w:val="005E70E6"/>
    <w:rsid w:val="005E7AC3"/>
    <w:rsid w:val="005F05B5"/>
    <w:rsid w:val="005F072F"/>
    <w:rsid w:val="005F0D29"/>
    <w:rsid w:val="005F2454"/>
    <w:rsid w:val="005F256D"/>
    <w:rsid w:val="005F25B4"/>
    <w:rsid w:val="005F298A"/>
    <w:rsid w:val="005F2A62"/>
    <w:rsid w:val="005F3317"/>
    <w:rsid w:val="005F3958"/>
    <w:rsid w:val="005F3C11"/>
    <w:rsid w:val="005F415E"/>
    <w:rsid w:val="005F4212"/>
    <w:rsid w:val="005F4641"/>
    <w:rsid w:val="005F4651"/>
    <w:rsid w:val="005F4CF1"/>
    <w:rsid w:val="005F5270"/>
    <w:rsid w:val="005F577B"/>
    <w:rsid w:val="005F694E"/>
    <w:rsid w:val="005F6A54"/>
    <w:rsid w:val="005F739E"/>
    <w:rsid w:val="005F7482"/>
    <w:rsid w:val="00600402"/>
    <w:rsid w:val="00600861"/>
    <w:rsid w:val="00600990"/>
    <w:rsid w:val="00600F86"/>
    <w:rsid w:val="0060102E"/>
    <w:rsid w:val="006011B3"/>
    <w:rsid w:val="006012E2"/>
    <w:rsid w:val="0060130B"/>
    <w:rsid w:val="0060195A"/>
    <w:rsid w:val="00601EB0"/>
    <w:rsid w:val="0060239D"/>
    <w:rsid w:val="00602D3B"/>
    <w:rsid w:val="00602DAF"/>
    <w:rsid w:val="00603402"/>
    <w:rsid w:val="00603481"/>
    <w:rsid w:val="006034E1"/>
    <w:rsid w:val="00604455"/>
    <w:rsid w:val="00605452"/>
    <w:rsid w:val="00605D24"/>
    <w:rsid w:val="006061E5"/>
    <w:rsid w:val="00607371"/>
    <w:rsid w:val="00607D41"/>
    <w:rsid w:val="00610009"/>
    <w:rsid w:val="006101FA"/>
    <w:rsid w:val="006105D8"/>
    <w:rsid w:val="006106B9"/>
    <w:rsid w:val="0061093A"/>
    <w:rsid w:val="00611410"/>
    <w:rsid w:val="00611BE4"/>
    <w:rsid w:val="00611CBA"/>
    <w:rsid w:val="0061262D"/>
    <w:rsid w:val="00612EB5"/>
    <w:rsid w:val="00614899"/>
    <w:rsid w:val="0061545D"/>
    <w:rsid w:val="00615CBD"/>
    <w:rsid w:val="00615D53"/>
    <w:rsid w:val="00615E9C"/>
    <w:rsid w:val="00616319"/>
    <w:rsid w:val="00616A03"/>
    <w:rsid w:val="00620D01"/>
    <w:rsid w:val="00621572"/>
    <w:rsid w:val="00621652"/>
    <w:rsid w:val="00621C66"/>
    <w:rsid w:val="00621E99"/>
    <w:rsid w:val="00621FB4"/>
    <w:rsid w:val="00622158"/>
    <w:rsid w:val="00623EBF"/>
    <w:rsid w:val="00624BC8"/>
    <w:rsid w:val="00625082"/>
    <w:rsid w:val="0062533A"/>
    <w:rsid w:val="0062539C"/>
    <w:rsid w:val="00625444"/>
    <w:rsid w:val="00625C30"/>
    <w:rsid w:val="00625F07"/>
    <w:rsid w:val="00625FA1"/>
    <w:rsid w:val="00626264"/>
    <w:rsid w:val="00626AC3"/>
    <w:rsid w:val="00626BAB"/>
    <w:rsid w:val="006271F7"/>
    <w:rsid w:val="00627D8D"/>
    <w:rsid w:val="00630252"/>
    <w:rsid w:val="00631A14"/>
    <w:rsid w:val="00632664"/>
    <w:rsid w:val="006329C0"/>
    <w:rsid w:val="00632D1F"/>
    <w:rsid w:val="00632EC3"/>
    <w:rsid w:val="006340D1"/>
    <w:rsid w:val="00634441"/>
    <w:rsid w:val="00634659"/>
    <w:rsid w:val="0063505A"/>
    <w:rsid w:val="0063546A"/>
    <w:rsid w:val="00635557"/>
    <w:rsid w:val="00635740"/>
    <w:rsid w:val="00636CC0"/>
    <w:rsid w:val="006375D8"/>
    <w:rsid w:val="00637802"/>
    <w:rsid w:val="00637B5B"/>
    <w:rsid w:val="00637E66"/>
    <w:rsid w:val="00637E96"/>
    <w:rsid w:val="00640C51"/>
    <w:rsid w:val="00641040"/>
    <w:rsid w:val="006413BB"/>
    <w:rsid w:val="00641816"/>
    <w:rsid w:val="006419CD"/>
    <w:rsid w:val="00641C23"/>
    <w:rsid w:val="0064286B"/>
    <w:rsid w:val="006429D8"/>
    <w:rsid w:val="00642E9C"/>
    <w:rsid w:val="00643DD7"/>
    <w:rsid w:val="00644375"/>
    <w:rsid w:val="006443DB"/>
    <w:rsid w:val="00644F90"/>
    <w:rsid w:val="00645EB0"/>
    <w:rsid w:val="00646413"/>
    <w:rsid w:val="0064654F"/>
    <w:rsid w:val="00646668"/>
    <w:rsid w:val="00646853"/>
    <w:rsid w:val="00646FEE"/>
    <w:rsid w:val="00647D9F"/>
    <w:rsid w:val="00647DAE"/>
    <w:rsid w:val="006506C4"/>
    <w:rsid w:val="00650744"/>
    <w:rsid w:val="00650848"/>
    <w:rsid w:val="00650B19"/>
    <w:rsid w:val="00651BE1"/>
    <w:rsid w:val="006521D9"/>
    <w:rsid w:val="0065230A"/>
    <w:rsid w:val="00652473"/>
    <w:rsid w:val="0065309E"/>
    <w:rsid w:val="006530D0"/>
    <w:rsid w:val="00653172"/>
    <w:rsid w:val="006534D3"/>
    <w:rsid w:val="0065383A"/>
    <w:rsid w:val="006538C8"/>
    <w:rsid w:val="00653CB4"/>
    <w:rsid w:val="00654252"/>
    <w:rsid w:val="00654261"/>
    <w:rsid w:val="006542D4"/>
    <w:rsid w:val="006543B3"/>
    <w:rsid w:val="006544FD"/>
    <w:rsid w:val="00654564"/>
    <w:rsid w:val="0065466D"/>
    <w:rsid w:val="006548BB"/>
    <w:rsid w:val="00654F70"/>
    <w:rsid w:val="0065588D"/>
    <w:rsid w:val="00655BFC"/>
    <w:rsid w:val="00655E57"/>
    <w:rsid w:val="00655E92"/>
    <w:rsid w:val="00656389"/>
    <w:rsid w:val="00656B2D"/>
    <w:rsid w:val="006576CB"/>
    <w:rsid w:val="00657931"/>
    <w:rsid w:val="006601EB"/>
    <w:rsid w:val="00660D5A"/>
    <w:rsid w:val="00661799"/>
    <w:rsid w:val="00661E96"/>
    <w:rsid w:val="006620EA"/>
    <w:rsid w:val="00662573"/>
    <w:rsid w:val="0066281C"/>
    <w:rsid w:val="00663295"/>
    <w:rsid w:val="00663D80"/>
    <w:rsid w:val="006645E3"/>
    <w:rsid w:val="00664A06"/>
    <w:rsid w:val="00664D92"/>
    <w:rsid w:val="0066606C"/>
    <w:rsid w:val="00666FA5"/>
    <w:rsid w:val="0066770F"/>
    <w:rsid w:val="0066777D"/>
    <w:rsid w:val="00667A6D"/>
    <w:rsid w:val="00667ABD"/>
    <w:rsid w:val="006711C0"/>
    <w:rsid w:val="00671887"/>
    <w:rsid w:val="00672648"/>
    <w:rsid w:val="0067283D"/>
    <w:rsid w:val="00672CA7"/>
    <w:rsid w:val="00672D95"/>
    <w:rsid w:val="006738A2"/>
    <w:rsid w:val="00673BA6"/>
    <w:rsid w:val="00673EA3"/>
    <w:rsid w:val="00674752"/>
    <w:rsid w:val="00674894"/>
    <w:rsid w:val="00674C66"/>
    <w:rsid w:val="0067583F"/>
    <w:rsid w:val="00675ABB"/>
    <w:rsid w:val="00676784"/>
    <w:rsid w:val="0067793A"/>
    <w:rsid w:val="00677D9C"/>
    <w:rsid w:val="00680693"/>
    <w:rsid w:val="006811B2"/>
    <w:rsid w:val="006816CF"/>
    <w:rsid w:val="00681C59"/>
    <w:rsid w:val="00681CD0"/>
    <w:rsid w:val="00681D75"/>
    <w:rsid w:val="00682067"/>
    <w:rsid w:val="00683053"/>
    <w:rsid w:val="006837BD"/>
    <w:rsid w:val="0068455D"/>
    <w:rsid w:val="0068544B"/>
    <w:rsid w:val="00685F7D"/>
    <w:rsid w:val="00686384"/>
    <w:rsid w:val="006863F7"/>
    <w:rsid w:val="0068671D"/>
    <w:rsid w:val="006875C3"/>
    <w:rsid w:val="00687E09"/>
    <w:rsid w:val="006903F9"/>
    <w:rsid w:val="0069093C"/>
    <w:rsid w:val="00690AD4"/>
    <w:rsid w:val="0069132B"/>
    <w:rsid w:val="006914BB"/>
    <w:rsid w:val="00691992"/>
    <w:rsid w:val="00691C8D"/>
    <w:rsid w:val="00691FD0"/>
    <w:rsid w:val="006924E6"/>
    <w:rsid w:val="00692817"/>
    <w:rsid w:val="0069295E"/>
    <w:rsid w:val="00692E9D"/>
    <w:rsid w:val="0069383E"/>
    <w:rsid w:val="00693A2D"/>
    <w:rsid w:val="00693AE8"/>
    <w:rsid w:val="0069404E"/>
    <w:rsid w:val="006946EF"/>
    <w:rsid w:val="00694FEF"/>
    <w:rsid w:val="0069522A"/>
    <w:rsid w:val="00695699"/>
    <w:rsid w:val="00695F67"/>
    <w:rsid w:val="006961F2"/>
    <w:rsid w:val="00696379"/>
    <w:rsid w:val="00696447"/>
    <w:rsid w:val="00696743"/>
    <w:rsid w:val="00696763"/>
    <w:rsid w:val="00696EA0"/>
    <w:rsid w:val="006970D5"/>
    <w:rsid w:val="0069774E"/>
    <w:rsid w:val="00697963"/>
    <w:rsid w:val="00697FA4"/>
    <w:rsid w:val="006A0154"/>
    <w:rsid w:val="006A01BB"/>
    <w:rsid w:val="006A070E"/>
    <w:rsid w:val="006A0BA3"/>
    <w:rsid w:val="006A0CAB"/>
    <w:rsid w:val="006A12F0"/>
    <w:rsid w:val="006A1FC1"/>
    <w:rsid w:val="006A2977"/>
    <w:rsid w:val="006A2C87"/>
    <w:rsid w:val="006A388A"/>
    <w:rsid w:val="006A3A6B"/>
    <w:rsid w:val="006A44AB"/>
    <w:rsid w:val="006A4C8A"/>
    <w:rsid w:val="006A4CC1"/>
    <w:rsid w:val="006A5512"/>
    <w:rsid w:val="006A5932"/>
    <w:rsid w:val="006A596B"/>
    <w:rsid w:val="006A5A55"/>
    <w:rsid w:val="006A5D2B"/>
    <w:rsid w:val="006A6B21"/>
    <w:rsid w:val="006A73A9"/>
    <w:rsid w:val="006A7896"/>
    <w:rsid w:val="006B03DA"/>
    <w:rsid w:val="006B0875"/>
    <w:rsid w:val="006B08E8"/>
    <w:rsid w:val="006B0A56"/>
    <w:rsid w:val="006B1B85"/>
    <w:rsid w:val="006B2C46"/>
    <w:rsid w:val="006B2F06"/>
    <w:rsid w:val="006B387C"/>
    <w:rsid w:val="006B4A67"/>
    <w:rsid w:val="006B4B1E"/>
    <w:rsid w:val="006B4EB1"/>
    <w:rsid w:val="006B506D"/>
    <w:rsid w:val="006B6010"/>
    <w:rsid w:val="006B614C"/>
    <w:rsid w:val="006B7034"/>
    <w:rsid w:val="006B71A4"/>
    <w:rsid w:val="006C0A4B"/>
    <w:rsid w:val="006C1042"/>
    <w:rsid w:val="006C11B3"/>
    <w:rsid w:val="006C1423"/>
    <w:rsid w:val="006C14AE"/>
    <w:rsid w:val="006C1DEE"/>
    <w:rsid w:val="006C21DF"/>
    <w:rsid w:val="006C260F"/>
    <w:rsid w:val="006C2C81"/>
    <w:rsid w:val="006C35AE"/>
    <w:rsid w:val="006C3674"/>
    <w:rsid w:val="006C3EE0"/>
    <w:rsid w:val="006C451B"/>
    <w:rsid w:val="006C5363"/>
    <w:rsid w:val="006C54E7"/>
    <w:rsid w:val="006C5E3E"/>
    <w:rsid w:val="006C6337"/>
    <w:rsid w:val="006C6AFE"/>
    <w:rsid w:val="006C6CCE"/>
    <w:rsid w:val="006C7021"/>
    <w:rsid w:val="006C7132"/>
    <w:rsid w:val="006C7F44"/>
    <w:rsid w:val="006D0414"/>
    <w:rsid w:val="006D0785"/>
    <w:rsid w:val="006D1D29"/>
    <w:rsid w:val="006D227C"/>
    <w:rsid w:val="006D2C94"/>
    <w:rsid w:val="006D2EBD"/>
    <w:rsid w:val="006D3846"/>
    <w:rsid w:val="006D3AC5"/>
    <w:rsid w:val="006D498B"/>
    <w:rsid w:val="006D5766"/>
    <w:rsid w:val="006D5A5D"/>
    <w:rsid w:val="006D5D97"/>
    <w:rsid w:val="006D6E50"/>
    <w:rsid w:val="006D6EA3"/>
    <w:rsid w:val="006D700B"/>
    <w:rsid w:val="006D7543"/>
    <w:rsid w:val="006D75F9"/>
    <w:rsid w:val="006D785B"/>
    <w:rsid w:val="006D7872"/>
    <w:rsid w:val="006E02FE"/>
    <w:rsid w:val="006E0921"/>
    <w:rsid w:val="006E0A32"/>
    <w:rsid w:val="006E0D51"/>
    <w:rsid w:val="006E1768"/>
    <w:rsid w:val="006E1B6A"/>
    <w:rsid w:val="006E20F0"/>
    <w:rsid w:val="006E2779"/>
    <w:rsid w:val="006E2839"/>
    <w:rsid w:val="006E2C45"/>
    <w:rsid w:val="006E2CB6"/>
    <w:rsid w:val="006E31BF"/>
    <w:rsid w:val="006E3268"/>
    <w:rsid w:val="006E3C48"/>
    <w:rsid w:val="006E4774"/>
    <w:rsid w:val="006E4B0D"/>
    <w:rsid w:val="006E5283"/>
    <w:rsid w:val="006E5A14"/>
    <w:rsid w:val="006E5C06"/>
    <w:rsid w:val="006E5D9D"/>
    <w:rsid w:val="006E5DDE"/>
    <w:rsid w:val="006E7045"/>
    <w:rsid w:val="006E7E19"/>
    <w:rsid w:val="006F0351"/>
    <w:rsid w:val="006F039D"/>
    <w:rsid w:val="006F05F6"/>
    <w:rsid w:val="006F0BA3"/>
    <w:rsid w:val="006F15F6"/>
    <w:rsid w:val="006F196E"/>
    <w:rsid w:val="006F246B"/>
    <w:rsid w:val="006F3F36"/>
    <w:rsid w:val="006F4235"/>
    <w:rsid w:val="006F461C"/>
    <w:rsid w:val="006F4C94"/>
    <w:rsid w:val="006F5A59"/>
    <w:rsid w:val="006F5CF8"/>
    <w:rsid w:val="006F5DCD"/>
    <w:rsid w:val="006F6BC8"/>
    <w:rsid w:val="006F6C8C"/>
    <w:rsid w:val="006F7AC2"/>
    <w:rsid w:val="006F7B35"/>
    <w:rsid w:val="006F7D41"/>
    <w:rsid w:val="00700261"/>
    <w:rsid w:val="00701BB4"/>
    <w:rsid w:val="0070210F"/>
    <w:rsid w:val="00702955"/>
    <w:rsid w:val="00702C6C"/>
    <w:rsid w:val="00703243"/>
    <w:rsid w:val="007033AD"/>
    <w:rsid w:val="0070364B"/>
    <w:rsid w:val="00703B4F"/>
    <w:rsid w:val="00703BE8"/>
    <w:rsid w:val="007040C5"/>
    <w:rsid w:val="007041EC"/>
    <w:rsid w:val="00704428"/>
    <w:rsid w:val="007046A1"/>
    <w:rsid w:val="00704852"/>
    <w:rsid w:val="00705918"/>
    <w:rsid w:val="0070629F"/>
    <w:rsid w:val="007067A4"/>
    <w:rsid w:val="00706B0F"/>
    <w:rsid w:val="00706C5D"/>
    <w:rsid w:val="00706E0D"/>
    <w:rsid w:val="0070774F"/>
    <w:rsid w:val="007078EA"/>
    <w:rsid w:val="00710546"/>
    <w:rsid w:val="00710CE0"/>
    <w:rsid w:val="007111D1"/>
    <w:rsid w:val="00711469"/>
    <w:rsid w:val="00711B77"/>
    <w:rsid w:val="00712B11"/>
    <w:rsid w:val="007145D4"/>
    <w:rsid w:val="00714E7D"/>
    <w:rsid w:val="00715AFC"/>
    <w:rsid w:val="00715D58"/>
    <w:rsid w:val="00715DD5"/>
    <w:rsid w:val="00716012"/>
    <w:rsid w:val="007161A2"/>
    <w:rsid w:val="007167F3"/>
    <w:rsid w:val="007171AD"/>
    <w:rsid w:val="00717634"/>
    <w:rsid w:val="00720024"/>
    <w:rsid w:val="007203D8"/>
    <w:rsid w:val="0072069E"/>
    <w:rsid w:val="00720AD3"/>
    <w:rsid w:val="007211F0"/>
    <w:rsid w:val="00721642"/>
    <w:rsid w:val="00721697"/>
    <w:rsid w:val="007219FA"/>
    <w:rsid w:val="00721A2F"/>
    <w:rsid w:val="00721B06"/>
    <w:rsid w:val="00723301"/>
    <w:rsid w:val="007233C4"/>
    <w:rsid w:val="007237F8"/>
    <w:rsid w:val="00723D29"/>
    <w:rsid w:val="00724E9E"/>
    <w:rsid w:val="00725149"/>
    <w:rsid w:val="00726623"/>
    <w:rsid w:val="00727031"/>
    <w:rsid w:val="00730F0A"/>
    <w:rsid w:val="007311FB"/>
    <w:rsid w:val="0073149E"/>
    <w:rsid w:val="007314DB"/>
    <w:rsid w:val="0073187F"/>
    <w:rsid w:val="00731A12"/>
    <w:rsid w:val="00731F9D"/>
    <w:rsid w:val="007320BD"/>
    <w:rsid w:val="00732C39"/>
    <w:rsid w:val="00732CF3"/>
    <w:rsid w:val="00733439"/>
    <w:rsid w:val="007338D1"/>
    <w:rsid w:val="0073502B"/>
    <w:rsid w:val="007351FE"/>
    <w:rsid w:val="0073522D"/>
    <w:rsid w:val="00735462"/>
    <w:rsid w:val="0073570A"/>
    <w:rsid w:val="00735CCB"/>
    <w:rsid w:val="00735DC4"/>
    <w:rsid w:val="007365B2"/>
    <w:rsid w:val="00736A0C"/>
    <w:rsid w:val="00736A71"/>
    <w:rsid w:val="0073734D"/>
    <w:rsid w:val="007373D1"/>
    <w:rsid w:val="00737ADA"/>
    <w:rsid w:val="00737C62"/>
    <w:rsid w:val="00740B8C"/>
    <w:rsid w:val="007417FC"/>
    <w:rsid w:val="007418E7"/>
    <w:rsid w:val="007427E4"/>
    <w:rsid w:val="00742816"/>
    <w:rsid w:val="007435D2"/>
    <w:rsid w:val="0074401D"/>
    <w:rsid w:val="007443D7"/>
    <w:rsid w:val="00744FDB"/>
    <w:rsid w:val="00745566"/>
    <w:rsid w:val="00745BB0"/>
    <w:rsid w:val="00745BF8"/>
    <w:rsid w:val="0074691F"/>
    <w:rsid w:val="007469EA"/>
    <w:rsid w:val="00747476"/>
    <w:rsid w:val="00747C96"/>
    <w:rsid w:val="0075035C"/>
    <w:rsid w:val="00750749"/>
    <w:rsid w:val="00750A8A"/>
    <w:rsid w:val="00750B9A"/>
    <w:rsid w:val="00750C0D"/>
    <w:rsid w:val="00751EA6"/>
    <w:rsid w:val="00752CD7"/>
    <w:rsid w:val="00752E88"/>
    <w:rsid w:val="00752F27"/>
    <w:rsid w:val="007535A9"/>
    <w:rsid w:val="00754305"/>
    <w:rsid w:val="007546F6"/>
    <w:rsid w:val="007547B5"/>
    <w:rsid w:val="00754856"/>
    <w:rsid w:val="00754930"/>
    <w:rsid w:val="0075531B"/>
    <w:rsid w:val="007556D0"/>
    <w:rsid w:val="00756095"/>
    <w:rsid w:val="00757948"/>
    <w:rsid w:val="00757BAE"/>
    <w:rsid w:val="00757CA7"/>
    <w:rsid w:val="007600BB"/>
    <w:rsid w:val="00760DF5"/>
    <w:rsid w:val="007614E5"/>
    <w:rsid w:val="00762A6E"/>
    <w:rsid w:val="00762F72"/>
    <w:rsid w:val="00763839"/>
    <w:rsid w:val="00764D7C"/>
    <w:rsid w:val="007664BC"/>
    <w:rsid w:val="00767512"/>
    <w:rsid w:val="007676D8"/>
    <w:rsid w:val="00767740"/>
    <w:rsid w:val="00767742"/>
    <w:rsid w:val="00767818"/>
    <w:rsid w:val="0077077F"/>
    <w:rsid w:val="00770B60"/>
    <w:rsid w:val="007715C9"/>
    <w:rsid w:val="00771E3B"/>
    <w:rsid w:val="007734C0"/>
    <w:rsid w:val="00773E78"/>
    <w:rsid w:val="007740B6"/>
    <w:rsid w:val="00774F15"/>
    <w:rsid w:val="00774FC5"/>
    <w:rsid w:val="00775564"/>
    <w:rsid w:val="007756DD"/>
    <w:rsid w:val="00775976"/>
    <w:rsid w:val="0077647E"/>
    <w:rsid w:val="00777733"/>
    <w:rsid w:val="007779F8"/>
    <w:rsid w:val="00777EBE"/>
    <w:rsid w:val="00780EF8"/>
    <w:rsid w:val="007816F3"/>
    <w:rsid w:val="007817CD"/>
    <w:rsid w:val="00781DEB"/>
    <w:rsid w:val="00782126"/>
    <w:rsid w:val="007821D1"/>
    <w:rsid w:val="007825E6"/>
    <w:rsid w:val="00782B43"/>
    <w:rsid w:val="00782D3E"/>
    <w:rsid w:val="00782E30"/>
    <w:rsid w:val="00782EEF"/>
    <w:rsid w:val="007841F6"/>
    <w:rsid w:val="00784267"/>
    <w:rsid w:val="00784AE5"/>
    <w:rsid w:val="0078505C"/>
    <w:rsid w:val="007862BB"/>
    <w:rsid w:val="00786444"/>
    <w:rsid w:val="00786B63"/>
    <w:rsid w:val="00786DD6"/>
    <w:rsid w:val="007871AC"/>
    <w:rsid w:val="0078760F"/>
    <w:rsid w:val="00787C3F"/>
    <w:rsid w:val="007902BB"/>
    <w:rsid w:val="0079051F"/>
    <w:rsid w:val="007905CE"/>
    <w:rsid w:val="00790DAC"/>
    <w:rsid w:val="00790E20"/>
    <w:rsid w:val="0079171A"/>
    <w:rsid w:val="0079182E"/>
    <w:rsid w:val="00791900"/>
    <w:rsid w:val="00791F57"/>
    <w:rsid w:val="0079210D"/>
    <w:rsid w:val="00792246"/>
    <w:rsid w:val="00793293"/>
    <w:rsid w:val="007934B1"/>
    <w:rsid w:val="007934DF"/>
    <w:rsid w:val="00793F0C"/>
    <w:rsid w:val="007946FB"/>
    <w:rsid w:val="00794BDC"/>
    <w:rsid w:val="00794D46"/>
    <w:rsid w:val="0079559F"/>
    <w:rsid w:val="007955D2"/>
    <w:rsid w:val="007956FB"/>
    <w:rsid w:val="007957B9"/>
    <w:rsid w:val="007958D5"/>
    <w:rsid w:val="00795953"/>
    <w:rsid w:val="00795E15"/>
    <w:rsid w:val="00796B67"/>
    <w:rsid w:val="0079714F"/>
    <w:rsid w:val="00797596"/>
    <w:rsid w:val="007A04D0"/>
    <w:rsid w:val="007A057F"/>
    <w:rsid w:val="007A0AF6"/>
    <w:rsid w:val="007A0E31"/>
    <w:rsid w:val="007A143B"/>
    <w:rsid w:val="007A19BB"/>
    <w:rsid w:val="007A2708"/>
    <w:rsid w:val="007A2F9C"/>
    <w:rsid w:val="007A43A7"/>
    <w:rsid w:val="007A4716"/>
    <w:rsid w:val="007A4BE6"/>
    <w:rsid w:val="007A5310"/>
    <w:rsid w:val="007A5B23"/>
    <w:rsid w:val="007A5B5D"/>
    <w:rsid w:val="007A5F4B"/>
    <w:rsid w:val="007A63D9"/>
    <w:rsid w:val="007A7075"/>
    <w:rsid w:val="007A742D"/>
    <w:rsid w:val="007A74EC"/>
    <w:rsid w:val="007A7993"/>
    <w:rsid w:val="007B005F"/>
    <w:rsid w:val="007B1036"/>
    <w:rsid w:val="007B155C"/>
    <w:rsid w:val="007B161D"/>
    <w:rsid w:val="007B1B64"/>
    <w:rsid w:val="007B2392"/>
    <w:rsid w:val="007B2DB1"/>
    <w:rsid w:val="007B3734"/>
    <w:rsid w:val="007B3AEC"/>
    <w:rsid w:val="007B404B"/>
    <w:rsid w:val="007B413A"/>
    <w:rsid w:val="007B43FC"/>
    <w:rsid w:val="007B4DFB"/>
    <w:rsid w:val="007B4E8F"/>
    <w:rsid w:val="007B4EC2"/>
    <w:rsid w:val="007B522F"/>
    <w:rsid w:val="007B554A"/>
    <w:rsid w:val="007B6285"/>
    <w:rsid w:val="007B6716"/>
    <w:rsid w:val="007B7835"/>
    <w:rsid w:val="007B7AF2"/>
    <w:rsid w:val="007B7D26"/>
    <w:rsid w:val="007C0BC2"/>
    <w:rsid w:val="007C0D75"/>
    <w:rsid w:val="007C170C"/>
    <w:rsid w:val="007C1B12"/>
    <w:rsid w:val="007C2033"/>
    <w:rsid w:val="007C269A"/>
    <w:rsid w:val="007C2956"/>
    <w:rsid w:val="007C2D94"/>
    <w:rsid w:val="007C2E83"/>
    <w:rsid w:val="007C3063"/>
    <w:rsid w:val="007C3819"/>
    <w:rsid w:val="007C3A75"/>
    <w:rsid w:val="007C3EBF"/>
    <w:rsid w:val="007C4584"/>
    <w:rsid w:val="007C5211"/>
    <w:rsid w:val="007C624D"/>
    <w:rsid w:val="007C636A"/>
    <w:rsid w:val="007C6373"/>
    <w:rsid w:val="007C63C1"/>
    <w:rsid w:val="007C658C"/>
    <w:rsid w:val="007C670E"/>
    <w:rsid w:val="007C6B9A"/>
    <w:rsid w:val="007D0D60"/>
    <w:rsid w:val="007D0DB2"/>
    <w:rsid w:val="007D1331"/>
    <w:rsid w:val="007D1BEB"/>
    <w:rsid w:val="007D1D64"/>
    <w:rsid w:val="007D24C3"/>
    <w:rsid w:val="007D3BF9"/>
    <w:rsid w:val="007D44C3"/>
    <w:rsid w:val="007D477A"/>
    <w:rsid w:val="007D47D0"/>
    <w:rsid w:val="007D4AF7"/>
    <w:rsid w:val="007D4E2C"/>
    <w:rsid w:val="007D508B"/>
    <w:rsid w:val="007D5BA0"/>
    <w:rsid w:val="007D7061"/>
    <w:rsid w:val="007D72BB"/>
    <w:rsid w:val="007D7F76"/>
    <w:rsid w:val="007E0729"/>
    <w:rsid w:val="007E086D"/>
    <w:rsid w:val="007E0A22"/>
    <w:rsid w:val="007E1DAA"/>
    <w:rsid w:val="007E1E0B"/>
    <w:rsid w:val="007E210E"/>
    <w:rsid w:val="007E3397"/>
    <w:rsid w:val="007E4070"/>
    <w:rsid w:val="007E43C1"/>
    <w:rsid w:val="007E52B6"/>
    <w:rsid w:val="007E530F"/>
    <w:rsid w:val="007E534C"/>
    <w:rsid w:val="007E6529"/>
    <w:rsid w:val="007E738C"/>
    <w:rsid w:val="007E74E7"/>
    <w:rsid w:val="007E78B2"/>
    <w:rsid w:val="007E7911"/>
    <w:rsid w:val="007F032A"/>
    <w:rsid w:val="007F0544"/>
    <w:rsid w:val="007F0DEE"/>
    <w:rsid w:val="007F0F91"/>
    <w:rsid w:val="007F16E3"/>
    <w:rsid w:val="007F1ADC"/>
    <w:rsid w:val="007F209D"/>
    <w:rsid w:val="007F2781"/>
    <w:rsid w:val="007F27C1"/>
    <w:rsid w:val="007F3751"/>
    <w:rsid w:val="007F3B2F"/>
    <w:rsid w:val="007F57C5"/>
    <w:rsid w:val="007F672A"/>
    <w:rsid w:val="007F6BB7"/>
    <w:rsid w:val="007F6BD9"/>
    <w:rsid w:val="007F6E43"/>
    <w:rsid w:val="007F7492"/>
    <w:rsid w:val="007F78C0"/>
    <w:rsid w:val="007F7A32"/>
    <w:rsid w:val="007F7CFE"/>
    <w:rsid w:val="0080017E"/>
    <w:rsid w:val="0080055A"/>
    <w:rsid w:val="00800CEE"/>
    <w:rsid w:val="00801E8C"/>
    <w:rsid w:val="00802054"/>
    <w:rsid w:val="008020EE"/>
    <w:rsid w:val="00802136"/>
    <w:rsid w:val="008025F2"/>
    <w:rsid w:val="00802BE1"/>
    <w:rsid w:val="00803164"/>
    <w:rsid w:val="008036ED"/>
    <w:rsid w:val="008047B4"/>
    <w:rsid w:val="00804DF5"/>
    <w:rsid w:val="00805051"/>
    <w:rsid w:val="00805097"/>
    <w:rsid w:val="0080531F"/>
    <w:rsid w:val="008058EB"/>
    <w:rsid w:val="00805B27"/>
    <w:rsid w:val="00805CD2"/>
    <w:rsid w:val="00806298"/>
    <w:rsid w:val="00806BAB"/>
    <w:rsid w:val="00807373"/>
    <w:rsid w:val="00807521"/>
    <w:rsid w:val="0080765F"/>
    <w:rsid w:val="00807BE6"/>
    <w:rsid w:val="00810501"/>
    <w:rsid w:val="0081088E"/>
    <w:rsid w:val="008109B9"/>
    <w:rsid w:val="00812251"/>
    <w:rsid w:val="0081266B"/>
    <w:rsid w:val="00812C0E"/>
    <w:rsid w:val="008130B5"/>
    <w:rsid w:val="00813EEA"/>
    <w:rsid w:val="00815153"/>
    <w:rsid w:val="00815C81"/>
    <w:rsid w:val="00815EE0"/>
    <w:rsid w:val="00815F51"/>
    <w:rsid w:val="008162BF"/>
    <w:rsid w:val="008163CA"/>
    <w:rsid w:val="008166E1"/>
    <w:rsid w:val="0082026E"/>
    <w:rsid w:val="008206AA"/>
    <w:rsid w:val="00820C01"/>
    <w:rsid w:val="00820D2F"/>
    <w:rsid w:val="00821D65"/>
    <w:rsid w:val="00821EB7"/>
    <w:rsid w:val="008227B7"/>
    <w:rsid w:val="00822950"/>
    <w:rsid w:val="00822E16"/>
    <w:rsid w:val="008231A8"/>
    <w:rsid w:val="008233A1"/>
    <w:rsid w:val="008240A5"/>
    <w:rsid w:val="008241FA"/>
    <w:rsid w:val="00824680"/>
    <w:rsid w:val="008256E6"/>
    <w:rsid w:val="00826949"/>
    <w:rsid w:val="008273D8"/>
    <w:rsid w:val="008274A5"/>
    <w:rsid w:val="0083084E"/>
    <w:rsid w:val="00830D78"/>
    <w:rsid w:val="00830E76"/>
    <w:rsid w:val="008311A2"/>
    <w:rsid w:val="00831659"/>
    <w:rsid w:val="00831966"/>
    <w:rsid w:val="00831C18"/>
    <w:rsid w:val="00832430"/>
    <w:rsid w:val="008327D1"/>
    <w:rsid w:val="00832999"/>
    <w:rsid w:val="00834055"/>
    <w:rsid w:val="008341E3"/>
    <w:rsid w:val="00834337"/>
    <w:rsid w:val="008344D9"/>
    <w:rsid w:val="0083498F"/>
    <w:rsid w:val="00834C0F"/>
    <w:rsid w:val="008354FE"/>
    <w:rsid w:val="008355C6"/>
    <w:rsid w:val="00835EB4"/>
    <w:rsid w:val="0083693E"/>
    <w:rsid w:val="00836A5B"/>
    <w:rsid w:val="00836AA9"/>
    <w:rsid w:val="00836C35"/>
    <w:rsid w:val="00836D38"/>
    <w:rsid w:val="00837164"/>
    <w:rsid w:val="008374DC"/>
    <w:rsid w:val="0083752B"/>
    <w:rsid w:val="00837BE3"/>
    <w:rsid w:val="008401F5"/>
    <w:rsid w:val="0084123A"/>
    <w:rsid w:val="00841671"/>
    <w:rsid w:val="00841B30"/>
    <w:rsid w:val="00841C6C"/>
    <w:rsid w:val="00841CB5"/>
    <w:rsid w:val="00842D37"/>
    <w:rsid w:val="008430E2"/>
    <w:rsid w:val="0084362C"/>
    <w:rsid w:val="008438BB"/>
    <w:rsid w:val="0084396E"/>
    <w:rsid w:val="00843AAA"/>
    <w:rsid w:val="0084445C"/>
    <w:rsid w:val="0084499B"/>
    <w:rsid w:val="008449F9"/>
    <w:rsid w:val="008451F4"/>
    <w:rsid w:val="00845233"/>
    <w:rsid w:val="00845915"/>
    <w:rsid w:val="0084601E"/>
    <w:rsid w:val="00846332"/>
    <w:rsid w:val="00846F17"/>
    <w:rsid w:val="0084702D"/>
    <w:rsid w:val="008473D5"/>
    <w:rsid w:val="0084742E"/>
    <w:rsid w:val="00847CDC"/>
    <w:rsid w:val="008506FD"/>
    <w:rsid w:val="0085128A"/>
    <w:rsid w:val="00851577"/>
    <w:rsid w:val="0085158B"/>
    <w:rsid w:val="00851C4C"/>
    <w:rsid w:val="00852603"/>
    <w:rsid w:val="008530B6"/>
    <w:rsid w:val="00853662"/>
    <w:rsid w:val="008538CF"/>
    <w:rsid w:val="008541A2"/>
    <w:rsid w:val="00854D46"/>
    <w:rsid w:val="008551D6"/>
    <w:rsid w:val="00856800"/>
    <w:rsid w:val="0085706B"/>
    <w:rsid w:val="00857577"/>
    <w:rsid w:val="00857730"/>
    <w:rsid w:val="008577A6"/>
    <w:rsid w:val="00857E3F"/>
    <w:rsid w:val="00860523"/>
    <w:rsid w:val="008607B9"/>
    <w:rsid w:val="008619DE"/>
    <w:rsid w:val="00862D70"/>
    <w:rsid w:val="00862F12"/>
    <w:rsid w:val="008630B9"/>
    <w:rsid w:val="00863147"/>
    <w:rsid w:val="008635E4"/>
    <w:rsid w:val="00863B9A"/>
    <w:rsid w:val="00863CB6"/>
    <w:rsid w:val="008644B3"/>
    <w:rsid w:val="00864930"/>
    <w:rsid w:val="00864C2A"/>
    <w:rsid w:val="00865018"/>
    <w:rsid w:val="00865FAD"/>
    <w:rsid w:val="0086669D"/>
    <w:rsid w:val="0086682A"/>
    <w:rsid w:val="00866E35"/>
    <w:rsid w:val="00867869"/>
    <w:rsid w:val="008678B5"/>
    <w:rsid w:val="00870444"/>
    <w:rsid w:val="00870679"/>
    <w:rsid w:val="00871356"/>
    <w:rsid w:val="00871941"/>
    <w:rsid w:val="008719A9"/>
    <w:rsid w:val="00872452"/>
    <w:rsid w:val="008729AA"/>
    <w:rsid w:val="00872D89"/>
    <w:rsid w:val="00872EA9"/>
    <w:rsid w:val="00872F12"/>
    <w:rsid w:val="00873761"/>
    <w:rsid w:val="008738CA"/>
    <w:rsid w:val="00873FAF"/>
    <w:rsid w:val="008740E7"/>
    <w:rsid w:val="008741AC"/>
    <w:rsid w:val="00874204"/>
    <w:rsid w:val="0087422C"/>
    <w:rsid w:val="0087448A"/>
    <w:rsid w:val="0087583D"/>
    <w:rsid w:val="00876535"/>
    <w:rsid w:val="008765D3"/>
    <w:rsid w:val="0087711D"/>
    <w:rsid w:val="00877274"/>
    <w:rsid w:val="0087782F"/>
    <w:rsid w:val="00877A77"/>
    <w:rsid w:val="0088091A"/>
    <w:rsid w:val="00880C95"/>
    <w:rsid w:val="008817B5"/>
    <w:rsid w:val="008819A3"/>
    <w:rsid w:val="00882058"/>
    <w:rsid w:val="008829B3"/>
    <w:rsid w:val="00882AE8"/>
    <w:rsid w:val="00883A8F"/>
    <w:rsid w:val="00884406"/>
    <w:rsid w:val="00885264"/>
    <w:rsid w:val="008854A1"/>
    <w:rsid w:val="00885B7E"/>
    <w:rsid w:val="0088650A"/>
    <w:rsid w:val="00887E2A"/>
    <w:rsid w:val="0089227D"/>
    <w:rsid w:val="00892B98"/>
    <w:rsid w:val="0089307D"/>
    <w:rsid w:val="00893309"/>
    <w:rsid w:val="00893BA9"/>
    <w:rsid w:val="00893CCB"/>
    <w:rsid w:val="00894E7A"/>
    <w:rsid w:val="008955EA"/>
    <w:rsid w:val="00895667"/>
    <w:rsid w:val="0089594E"/>
    <w:rsid w:val="0089600E"/>
    <w:rsid w:val="008960E7"/>
    <w:rsid w:val="008963D9"/>
    <w:rsid w:val="00896460"/>
    <w:rsid w:val="0089653A"/>
    <w:rsid w:val="00896817"/>
    <w:rsid w:val="00897637"/>
    <w:rsid w:val="0089765E"/>
    <w:rsid w:val="008A248A"/>
    <w:rsid w:val="008A2507"/>
    <w:rsid w:val="008A2750"/>
    <w:rsid w:val="008A2913"/>
    <w:rsid w:val="008A30BD"/>
    <w:rsid w:val="008A36BB"/>
    <w:rsid w:val="008A440D"/>
    <w:rsid w:val="008A4E30"/>
    <w:rsid w:val="008A597B"/>
    <w:rsid w:val="008A5DB9"/>
    <w:rsid w:val="008A5F36"/>
    <w:rsid w:val="008A6656"/>
    <w:rsid w:val="008A6CE8"/>
    <w:rsid w:val="008A6DDC"/>
    <w:rsid w:val="008A7515"/>
    <w:rsid w:val="008A7A88"/>
    <w:rsid w:val="008B0410"/>
    <w:rsid w:val="008B1E02"/>
    <w:rsid w:val="008B23EE"/>
    <w:rsid w:val="008B2A89"/>
    <w:rsid w:val="008B2AFD"/>
    <w:rsid w:val="008B34E5"/>
    <w:rsid w:val="008B3720"/>
    <w:rsid w:val="008B39D8"/>
    <w:rsid w:val="008B3BE2"/>
    <w:rsid w:val="008B3C9F"/>
    <w:rsid w:val="008B4259"/>
    <w:rsid w:val="008B44AE"/>
    <w:rsid w:val="008B4DA9"/>
    <w:rsid w:val="008B4DB1"/>
    <w:rsid w:val="008B4FCC"/>
    <w:rsid w:val="008B5E56"/>
    <w:rsid w:val="008B601F"/>
    <w:rsid w:val="008B71FE"/>
    <w:rsid w:val="008B75D2"/>
    <w:rsid w:val="008B776B"/>
    <w:rsid w:val="008B7D93"/>
    <w:rsid w:val="008C02C3"/>
    <w:rsid w:val="008C06A5"/>
    <w:rsid w:val="008C083C"/>
    <w:rsid w:val="008C0F5C"/>
    <w:rsid w:val="008C124A"/>
    <w:rsid w:val="008C1B1E"/>
    <w:rsid w:val="008C1B4E"/>
    <w:rsid w:val="008C22B5"/>
    <w:rsid w:val="008C243A"/>
    <w:rsid w:val="008C2A22"/>
    <w:rsid w:val="008C2B8E"/>
    <w:rsid w:val="008C3430"/>
    <w:rsid w:val="008C34BC"/>
    <w:rsid w:val="008C43BA"/>
    <w:rsid w:val="008C477B"/>
    <w:rsid w:val="008C6400"/>
    <w:rsid w:val="008C6A26"/>
    <w:rsid w:val="008C6CF7"/>
    <w:rsid w:val="008C6DA7"/>
    <w:rsid w:val="008C7066"/>
    <w:rsid w:val="008C711E"/>
    <w:rsid w:val="008C7850"/>
    <w:rsid w:val="008C7F37"/>
    <w:rsid w:val="008D0150"/>
    <w:rsid w:val="008D0BF9"/>
    <w:rsid w:val="008D0C36"/>
    <w:rsid w:val="008D17CD"/>
    <w:rsid w:val="008D1F4B"/>
    <w:rsid w:val="008D241E"/>
    <w:rsid w:val="008D2912"/>
    <w:rsid w:val="008D299C"/>
    <w:rsid w:val="008D2A7B"/>
    <w:rsid w:val="008D2F21"/>
    <w:rsid w:val="008D3CB9"/>
    <w:rsid w:val="008D4020"/>
    <w:rsid w:val="008D4337"/>
    <w:rsid w:val="008D4581"/>
    <w:rsid w:val="008D4646"/>
    <w:rsid w:val="008D4900"/>
    <w:rsid w:val="008D54EC"/>
    <w:rsid w:val="008D58AB"/>
    <w:rsid w:val="008D5B63"/>
    <w:rsid w:val="008D5E6E"/>
    <w:rsid w:val="008D6C01"/>
    <w:rsid w:val="008D6D5D"/>
    <w:rsid w:val="008D7716"/>
    <w:rsid w:val="008E01FE"/>
    <w:rsid w:val="008E021A"/>
    <w:rsid w:val="008E022D"/>
    <w:rsid w:val="008E09A0"/>
    <w:rsid w:val="008E0AFF"/>
    <w:rsid w:val="008E0EEA"/>
    <w:rsid w:val="008E0F78"/>
    <w:rsid w:val="008E222E"/>
    <w:rsid w:val="008E2AC0"/>
    <w:rsid w:val="008E2C10"/>
    <w:rsid w:val="008E2E32"/>
    <w:rsid w:val="008E3459"/>
    <w:rsid w:val="008E4886"/>
    <w:rsid w:val="008E5060"/>
    <w:rsid w:val="008E5194"/>
    <w:rsid w:val="008E5A00"/>
    <w:rsid w:val="008E5EFB"/>
    <w:rsid w:val="008E6D35"/>
    <w:rsid w:val="008E746B"/>
    <w:rsid w:val="008F03EA"/>
    <w:rsid w:val="008F053D"/>
    <w:rsid w:val="008F0ABB"/>
    <w:rsid w:val="008F18CB"/>
    <w:rsid w:val="008F1AB1"/>
    <w:rsid w:val="008F2187"/>
    <w:rsid w:val="008F3402"/>
    <w:rsid w:val="008F3C07"/>
    <w:rsid w:val="008F3C69"/>
    <w:rsid w:val="008F3FFD"/>
    <w:rsid w:val="008F4D70"/>
    <w:rsid w:val="008F4DBE"/>
    <w:rsid w:val="008F5504"/>
    <w:rsid w:val="008F5733"/>
    <w:rsid w:val="008F5993"/>
    <w:rsid w:val="008F5A34"/>
    <w:rsid w:val="008F7005"/>
    <w:rsid w:val="008F70CE"/>
    <w:rsid w:val="008F73AC"/>
    <w:rsid w:val="008F7BDE"/>
    <w:rsid w:val="008F7DA0"/>
    <w:rsid w:val="00900314"/>
    <w:rsid w:val="0090075A"/>
    <w:rsid w:val="00900E54"/>
    <w:rsid w:val="00900ECF"/>
    <w:rsid w:val="00901981"/>
    <w:rsid w:val="009019A7"/>
    <w:rsid w:val="00901AE2"/>
    <w:rsid w:val="00901CD9"/>
    <w:rsid w:val="00901FB5"/>
    <w:rsid w:val="0090243B"/>
    <w:rsid w:val="00902DAC"/>
    <w:rsid w:val="00903012"/>
    <w:rsid w:val="0090313C"/>
    <w:rsid w:val="00903FC8"/>
    <w:rsid w:val="00905181"/>
    <w:rsid w:val="00905369"/>
    <w:rsid w:val="00905776"/>
    <w:rsid w:val="00905915"/>
    <w:rsid w:val="00906F00"/>
    <w:rsid w:val="00907A1C"/>
    <w:rsid w:val="00907AC0"/>
    <w:rsid w:val="00910A37"/>
    <w:rsid w:val="00911DB0"/>
    <w:rsid w:val="00912786"/>
    <w:rsid w:val="009128AD"/>
    <w:rsid w:val="00913930"/>
    <w:rsid w:val="00913D4B"/>
    <w:rsid w:val="00914173"/>
    <w:rsid w:val="00914C18"/>
    <w:rsid w:val="00915739"/>
    <w:rsid w:val="009160E6"/>
    <w:rsid w:val="00916742"/>
    <w:rsid w:val="00916F69"/>
    <w:rsid w:val="00917351"/>
    <w:rsid w:val="00917A2A"/>
    <w:rsid w:val="00920056"/>
    <w:rsid w:val="00920FF1"/>
    <w:rsid w:val="009211F4"/>
    <w:rsid w:val="00921F7C"/>
    <w:rsid w:val="009222FF"/>
    <w:rsid w:val="009224C9"/>
    <w:rsid w:val="00922DA7"/>
    <w:rsid w:val="009230E1"/>
    <w:rsid w:val="00923A94"/>
    <w:rsid w:val="009249B1"/>
    <w:rsid w:val="00924FCB"/>
    <w:rsid w:val="0092500C"/>
    <w:rsid w:val="00925055"/>
    <w:rsid w:val="00925207"/>
    <w:rsid w:val="009253DC"/>
    <w:rsid w:val="00925C98"/>
    <w:rsid w:val="00926183"/>
    <w:rsid w:val="009267C9"/>
    <w:rsid w:val="0092706A"/>
    <w:rsid w:val="009271B8"/>
    <w:rsid w:val="009272F7"/>
    <w:rsid w:val="009300D2"/>
    <w:rsid w:val="00930A6B"/>
    <w:rsid w:val="00931EA5"/>
    <w:rsid w:val="00932A88"/>
    <w:rsid w:val="00932BB5"/>
    <w:rsid w:val="00932EC8"/>
    <w:rsid w:val="009334D8"/>
    <w:rsid w:val="009348AB"/>
    <w:rsid w:val="00934D31"/>
    <w:rsid w:val="0093507A"/>
    <w:rsid w:val="009351FF"/>
    <w:rsid w:val="00935CFD"/>
    <w:rsid w:val="00936727"/>
    <w:rsid w:val="00936FCF"/>
    <w:rsid w:val="00937E84"/>
    <w:rsid w:val="00940219"/>
    <w:rsid w:val="0094024A"/>
    <w:rsid w:val="0094050A"/>
    <w:rsid w:val="00941218"/>
    <w:rsid w:val="00941569"/>
    <w:rsid w:val="00941C64"/>
    <w:rsid w:val="00942154"/>
    <w:rsid w:val="0094263B"/>
    <w:rsid w:val="00942B44"/>
    <w:rsid w:val="00943206"/>
    <w:rsid w:val="00943DC6"/>
    <w:rsid w:val="009444CD"/>
    <w:rsid w:val="00944DE4"/>
    <w:rsid w:val="0094521D"/>
    <w:rsid w:val="009452BB"/>
    <w:rsid w:val="00945F82"/>
    <w:rsid w:val="009460EC"/>
    <w:rsid w:val="009462B8"/>
    <w:rsid w:val="009466E6"/>
    <w:rsid w:val="009471CE"/>
    <w:rsid w:val="009479EA"/>
    <w:rsid w:val="00947CD1"/>
    <w:rsid w:val="0095077F"/>
    <w:rsid w:val="00952F89"/>
    <w:rsid w:val="009532EE"/>
    <w:rsid w:val="009533FB"/>
    <w:rsid w:val="0095357B"/>
    <w:rsid w:val="00953DE4"/>
    <w:rsid w:val="00953FAF"/>
    <w:rsid w:val="00953FE0"/>
    <w:rsid w:val="009551FD"/>
    <w:rsid w:val="00955768"/>
    <w:rsid w:val="00955B59"/>
    <w:rsid w:val="009569FC"/>
    <w:rsid w:val="00956BF3"/>
    <w:rsid w:val="00956CDB"/>
    <w:rsid w:val="00956EAE"/>
    <w:rsid w:val="009574FC"/>
    <w:rsid w:val="00957BC8"/>
    <w:rsid w:val="00960066"/>
    <w:rsid w:val="009600C1"/>
    <w:rsid w:val="00960BD4"/>
    <w:rsid w:val="00960C2B"/>
    <w:rsid w:val="00960CB3"/>
    <w:rsid w:val="009632C9"/>
    <w:rsid w:val="009633D3"/>
    <w:rsid w:val="00963ED6"/>
    <w:rsid w:val="00964313"/>
    <w:rsid w:val="0096449D"/>
    <w:rsid w:val="00964695"/>
    <w:rsid w:val="009651B6"/>
    <w:rsid w:val="00965271"/>
    <w:rsid w:val="00965578"/>
    <w:rsid w:val="009659D9"/>
    <w:rsid w:val="009662F5"/>
    <w:rsid w:val="0096681C"/>
    <w:rsid w:val="00966A0F"/>
    <w:rsid w:val="00966A75"/>
    <w:rsid w:val="00966C79"/>
    <w:rsid w:val="00966FBE"/>
    <w:rsid w:val="0096776B"/>
    <w:rsid w:val="00970AA8"/>
    <w:rsid w:val="00970B60"/>
    <w:rsid w:val="00971AAD"/>
    <w:rsid w:val="00971AC4"/>
    <w:rsid w:val="00971AF2"/>
    <w:rsid w:val="00971B22"/>
    <w:rsid w:val="00972269"/>
    <w:rsid w:val="00972F7D"/>
    <w:rsid w:val="009731D7"/>
    <w:rsid w:val="00973541"/>
    <w:rsid w:val="009737B1"/>
    <w:rsid w:val="00973B43"/>
    <w:rsid w:val="00973B4C"/>
    <w:rsid w:val="00974ADA"/>
    <w:rsid w:val="009752A1"/>
    <w:rsid w:val="009755D2"/>
    <w:rsid w:val="0097566F"/>
    <w:rsid w:val="009756C5"/>
    <w:rsid w:val="00976223"/>
    <w:rsid w:val="00976308"/>
    <w:rsid w:val="00976DC6"/>
    <w:rsid w:val="0098014D"/>
    <w:rsid w:val="00980665"/>
    <w:rsid w:val="00980E00"/>
    <w:rsid w:val="00980ED4"/>
    <w:rsid w:val="009810DD"/>
    <w:rsid w:val="009812EC"/>
    <w:rsid w:val="009818CC"/>
    <w:rsid w:val="00982081"/>
    <w:rsid w:val="00982390"/>
    <w:rsid w:val="009831F2"/>
    <w:rsid w:val="0098418F"/>
    <w:rsid w:val="009859DF"/>
    <w:rsid w:val="0098643C"/>
    <w:rsid w:val="00986D66"/>
    <w:rsid w:val="00987454"/>
    <w:rsid w:val="0099003B"/>
    <w:rsid w:val="00990457"/>
    <w:rsid w:val="00990ACE"/>
    <w:rsid w:val="00990D2A"/>
    <w:rsid w:val="00990D61"/>
    <w:rsid w:val="0099180A"/>
    <w:rsid w:val="00991A71"/>
    <w:rsid w:val="0099223D"/>
    <w:rsid w:val="00992428"/>
    <w:rsid w:val="009926C4"/>
    <w:rsid w:val="009927C2"/>
    <w:rsid w:val="00993077"/>
    <w:rsid w:val="0099341D"/>
    <w:rsid w:val="00993BFC"/>
    <w:rsid w:val="00993E1C"/>
    <w:rsid w:val="00994164"/>
    <w:rsid w:val="0099426F"/>
    <w:rsid w:val="0099465C"/>
    <w:rsid w:val="009970E4"/>
    <w:rsid w:val="00997722"/>
    <w:rsid w:val="009978CE"/>
    <w:rsid w:val="00997B2C"/>
    <w:rsid w:val="00997E5A"/>
    <w:rsid w:val="009A02AC"/>
    <w:rsid w:val="009A0809"/>
    <w:rsid w:val="009A10EF"/>
    <w:rsid w:val="009A12A5"/>
    <w:rsid w:val="009A16AC"/>
    <w:rsid w:val="009A1C92"/>
    <w:rsid w:val="009A2B41"/>
    <w:rsid w:val="009A2DA4"/>
    <w:rsid w:val="009A3621"/>
    <w:rsid w:val="009A4354"/>
    <w:rsid w:val="009A4A35"/>
    <w:rsid w:val="009A4A89"/>
    <w:rsid w:val="009A4BD4"/>
    <w:rsid w:val="009A6DEE"/>
    <w:rsid w:val="009A71D5"/>
    <w:rsid w:val="009A7514"/>
    <w:rsid w:val="009A78EC"/>
    <w:rsid w:val="009A7DCA"/>
    <w:rsid w:val="009B0198"/>
    <w:rsid w:val="009B088B"/>
    <w:rsid w:val="009B0982"/>
    <w:rsid w:val="009B0E8B"/>
    <w:rsid w:val="009B1112"/>
    <w:rsid w:val="009B1415"/>
    <w:rsid w:val="009B1C66"/>
    <w:rsid w:val="009B1F22"/>
    <w:rsid w:val="009B21A2"/>
    <w:rsid w:val="009B2D9C"/>
    <w:rsid w:val="009B34E8"/>
    <w:rsid w:val="009B369C"/>
    <w:rsid w:val="009B37BA"/>
    <w:rsid w:val="009B429D"/>
    <w:rsid w:val="009B4D82"/>
    <w:rsid w:val="009B4E40"/>
    <w:rsid w:val="009B5A5C"/>
    <w:rsid w:val="009B6162"/>
    <w:rsid w:val="009B6609"/>
    <w:rsid w:val="009B6D52"/>
    <w:rsid w:val="009B71D0"/>
    <w:rsid w:val="009B7356"/>
    <w:rsid w:val="009B73EA"/>
    <w:rsid w:val="009B7601"/>
    <w:rsid w:val="009B7960"/>
    <w:rsid w:val="009B79B7"/>
    <w:rsid w:val="009B7B8D"/>
    <w:rsid w:val="009B7DCA"/>
    <w:rsid w:val="009B7EE3"/>
    <w:rsid w:val="009C04A2"/>
    <w:rsid w:val="009C07AD"/>
    <w:rsid w:val="009C199B"/>
    <w:rsid w:val="009C19F4"/>
    <w:rsid w:val="009C1B1B"/>
    <w:rsid w:val="009C23FF"/>
    <w:rsid w:val="009C2A94"/>
    <w:rsid w:val="009C31BF"/>
    <w:rsid w:val="009C3D94"/>
    <w:rsid w:val="009C4373"/>
    <w:rsid w:val="009C504D"/>
    <w:rsid w:val="009C5C7D"/>
    <w:rsid w:val="009C5FC7"/>
    <w:rsid w:val="009C6368"/>
    <w:rsid w:val="009C640F"/>
    <w:rsid w:val="009C6EFC"/>
    <w:rsid w:val="009C6F17"/>
    <w:rsid w:val="009C7323"/>
    <w:rsid w:val="009C76F2"/>
    <w:rsid w:val="009D076E"/>
    <w:rsid w:val="009D09D1"/>
    <w:rsid w:val="009D17D2"/>
    <w:rsid w:val="009D27ED"/>
    <w:rsid w:val="009D2E29"/>
    <w:rsid w:val="009D3A23"/>
    <w:rsid w:val="009D3EE3"/>
    <w:rsid w:val="009D4AEA"/>
    <w:rsid w:val="009D536D"/>
    <w:rsid w:val="009D61C4"/>
    <w:rsid w:val="009D6A2C"/>
    <w:rsid w:val="009D6F7A"/>
    <w:rsid w:val="009D709D"/>
    <w:rsid w:val="009D7CC5"/>
    <w:rsid w:val="009E0081"/>
    <w:rsid w:val="009E067A"/>
    <w:rsid w:val="009E06A5"/>
    <w:rsid w:val="009E15D9"/>
    <w:rsid w:val="009E1890"/>
    <w:rsid w:val="009E20FB"/>
    <w:rsid w:val="009E2984"/>
    <w:rsid w:val="009E2B77"/>
    <w:rsid w:val="009E2E53"/>
    <w:rsid w:val="009E313B"/>
    <w:rsid w:val="009E38D2"/>
    <w:rsid w:val="009E3CDA"/>
    <w:rsid w:val="009E3E67"/>
    <w:rsid w:val="009E3EBB"/>
    <w:rsid w:val="009E457C"/>
    <w:rsid w:val="009E4816"/>
    <w:rsid w:val="009E493B"/>
    <w:rsid w:val="009E4CC2"/>
    <w:rsid w:val="009E572D"/>
    <w:rsid w:val="009E5C5B"/>
    <w:rsid w:val="009E5C76"/>
    <w:rsid w:val="009E5D87"/>
    <w:rsid w:val="009E6F82"/>
    <w:rsid w:val="009E73B3"/>
    <w:rsid w:val="009E791A"/>
    <w:rsid w:val="009E7A7B"/>
    <w:rsid w:val="009F0065"/>
    <w:rsid w:val="009F04C5"/>
    <w:rsid w:val="009F0992"/>
    <w:rsid w:val="009F0F43"/>
    <w:rsid w:val="009F0F75"/>
    <w:rsid w:val="009F1425"/>
    <w:rsid w:val="009F1541"/>
    <w:rsid w:val="009F17E4"/>
    <w:rsid w:val="009F1DFB"/>
    <w:rsid w:val="009F2469"/>
    <w:rsid w:val="009F2626"/>
    <w:rsid w:val="009F363B"/>
    <w:rsid w:val="009F3AE5"/>
    <w:rsid w:val="009F3F27"/>
    <w:rsid w:val="009F486E"/>
    <w:rsid w:val="009F4BE5"/>
    <w:rsid w:val="009F4C22"/>
    <w:rsid w:val="009F4C44"/>
    <w:rsid w:val="009F4DEC"/>
    <w:rsid w:val="009F5972"/>
    <w:rsid w:val="009F59FD"/>
    <w:rsid w:val="009F5F01"/>
    <w:rsid w:val="009F6AD7"/>
    <w:rsid w:val="009F6D84"/>
    <w:rsid w:val="009F738E"/>
    <w:rsid w:val="009F79EF"/>
    <w:rsid w:val="00A00107"/>
    <w:rsid w:val="00A002BF"/>
    <w:rsid w:val="00A00568"/>
    <w:rsid w:val="00A005FA"/>
    <w:rsid w:val="00A01082"/>
    <w:rsid w:val="00A01A0E"/>
    <w:rsid w:val="00A01C59"/>
    <w:rsid w:val="00A01CA5"/>
    <w:rsid w:val="00A01D74"/>
    <w:rsid w:val="00A01E37"/>
    <w:rsid w:val="00A0206A"/>
    <w:rsid w:val="00A029A4"/>
    <w:rsid w:val="00A0339F"/>
    <w:rsid w:val="00A0355E"/>
    <w:rsid w:val="00A03D23"/>
    <w:rsid w:val="00A03D87"/>
    <w:rsid w:val="00A0455F"/>
    <w:rsid w:val="00A04CAF"/>
    <w:rsid w:val="00A0544C"/>
    <w:rsid w:val="00A05A25"/>
    <w:rsid w:val="00A05B12"/>
    <w:rsid w:val="00A05C79"/>
    <w:rsid w:val="00A06261"/>
    <w:rsid w:val="00A06336"/>
    <w:rsid w:val="00A06389"/>
    <w:rsid w:val="00A06599"/>
    <w:rsid w:val="00A0743C"/>
    <w:rsid w:val="00A07C0F"/>
    <w:rsid w:val="00A1079C"/>
    <w:rsid w:val="00A10B76"/>
    <w:rsid w:val="00A10DD5"/>
    <w:rsid w:val="00A1120A"/>
    <w:rsid w:val="00A11258"/>
    <w:rsid w:val="00A113F5"/>
    <w:rsid w:val="00A11494"/>
    <w:rsid w:val="00A11642"/>
    <w:rsid w:val="00A127C8"/>
    <w:rsid w:val="00A12BC8"/>
    <w:rsid w:val="00A12F9B"/>
    <w:rsid w:val="00A1358D"/>
    <w:rsid w:val="00A140D3"/>
    <w:rsid w:val="00A14A3A"/>
    <w:rsid w:val="00A14AD3"/>
    <w:rsid w:val="00A14DA3"/>
    <w:rsid w:val="00A14E92"/>
    <w:rsid w:val="00A15AF9"/>
    <w:rsid w:val="00A1605E"/>
    <w:rsid w:val="00A1654A"/>
    <w:rsid w:val="00A170E1"/>
    <w:rsid w:val="00A17A50"/>
    <w:rsid w:val="00A17C98"/>
    <w:rsid w:val="00A20D32"/>
    <w:rsid w:val="00A21A3E"/>
    <w:rsid w:val="00A224E0"/>
    <w:rsid w:val="00A22850"/>
    <w:rsid w:val="00A22A21"/>
    <w:rsid w:val="00A22B77"/>
    <w:rsid w:val="00A23750"/>
    <w:rsid w:val="00A23E9A"/>
    <w:rsid w:val="00A247CB"/>
    <w:rsid w:val="00A24839"/>
    <w:rsid w:val="00A248D8"/>
    <w:rsid w:val="00A253D5"/>
    <w:rsid w:val="00A2557E"/>
    <w:rsid w:val="00A255E5"/>
    <w:rsid w:val="00A25AAB"/>
    <w:rsid w:val="00A2677F"/>
    <w:rsid w:val="00A26CF5"/>
    <w:rsid w:val="00A2721B"/>
    <w:rsid w:val="00A27223"/>
    <w:rsid w:val="00A273BA"/>
    <w:rsid w:val="00A30574"/>
    <w:rsid w:val="00A30E92"/>
    <w:rsid w:val="00A313E3"/>
    <w:rsid w:val="00A316B8"/>
    <w:rsid w:val="00A317FD"/>
    <w:rsid w:val="00A318D3"/>
    <w:rsid w:val="00A31CC0"/>
    <w:rsid w:val="00A320F7"/>
    <w:rsid w:val="00A32243"/>
    <w:rsid w:val="00A32318"/>
    <w:rsid w:val="00A326A8"/>
    <w:rsid w:val="00A32896"/>
    <w:rsid w:val="00A32BC7"/>
    <w:rsid w:val="00A335D9"/>
    <w:rsid w:val="00A3362D"/>
    <w:rsid w:val="00A34E49"/>
    <w:rsid w:val="00A3529C"/>
    <w:rsid w:val="00A35316"/>
    <w:rsid w:val="00A359A6"/>
    <w:rsid w:val="00A36958"/>
    <w:rsid w:val="00A37091"/>
    <w:rsid w:val="00A372E7"/>
    <w:rsid w:val="00A37478"/>
    <w:rsid w:val="00A37A35"/>
    <w:rsid w:val="00A37B6E"/>
    <w:rsid w:val="00A37D17"/>
    <w:rsid w:val="00A37DA0"/>
    <w:rsid w:val="00A40302"/>
    <w:rsid w:val="00A40CF9"/>
    <w:rsid w:val="00A40F16"/>
    <w:rsid w:val="00A41A31"/>
    <w:rsid w:val="00A41E8E"/>
    <w:rsid w:val="00A420E3"/>
    <w:rsid w:val="00A427FF"/>
    <w:rsid w:val="00A428CE"/>
    <w:rsid w:val="00A42F2B"/>
    <w:rsid w:val="00A42F81"/>
    <w:rsid w:val="00A43DD2"/>
    <w:rsid w:val="00A44445"/>
    <w:rsid w:val="00A4488E"/>
    <w:rsid w:val="00A450C0"/>
    <w:rsid w:val="00A45106"/>
    <w:rsid w:val="00A45133"/>
    <w:rsid w:val="00A4661D"/>
    <w:rsid w:val="00A4663B"/>
    <w:rsid w:val="00A46BAE"/>
    <w:rsid w:val="00A46BD3"/>
    <w:rsid w:val="00A474D9"/>
    <w:rsid w:val="00A47E76"/>
    <w:rsid w:val="00A506E0"/>
    <w:rsid w:val="00A50A4F"/>
    <w:rsid w:val="00A50CE1"/>
    <w:rsid w:val="00A50FC1"/>
    <w:rsid w:val="00A519B6"/>
    <w:rsid w:val="00A51E73"/>
    <w:rsid w:val="00A52243"/>
    <w:rsid w:val="00A52F29"/>
    <w:rsid w:val="00A5306D"/>
    <w:rsid w:val="00A531F7"/>
    <w:rsid w:val="00A53214"/>
    <w:rsid w:val="00A53D13"/>
    <w:rsid w:val="00A53F38"/>
    <w:rsid w:val="00A5425A"/>
    <w:rsid w:val="00A543FF"/>
    <w:rsid w:val="00A54B72"/>
    <w:rsid w:val="00A54CF1"/>
    <w:rsid w:val="00A55622"/>
    <w:rsid w:val="00A556AF"/>
    <w:rsid w:val="00A55C41"/>
    <w:rsid w:val="00A55EC5"/>
    <w:rsid w:val="00A55F25"/>
    <w:rsid w:val="00A55F84"/>
    <w:rsid w:val="00A56357"/>
    <w:rsid w:val="00A56797"/>
    <w:rsid w:val="00A571B3"/>
    <w:rsid w:val="00A57783"/>
    <w:rsid w:val="00A578DE"/>
    <w:rsid w:val="00A57BC0"/>
    <w:rsid w:val="00A609D5"/>
    <w:rsid w:val="00A60E8A"/>
    <w:rsid w:val="00A613CA"/>
    <w:rsid w:val="00A61686"/>
    <w:rsid w:val="00A61E0D"/>
    <w:rsid w:val="00A62322"/>
    <w:rsid w:val="00A62632"/>
    <w:rsid w:val="00A62F04"/>
    <w:rsid w:val="00A63684"/>
    <w:rsid w:val="00A64165"/>
    <w:rsid w:val="00A64B52"/>
    <w:rsid w:val="00A64FBC"/>
    <w:rsid w:val="00A654D5"/>
    <w:rsid w:val="00A656BF"/>
    <w:rsid w:val="00A657CF"/>
    <w:rsid w:val="00A65E0E"/>
    <w:rsid w:val="00A65F07"/>
    <w:rsid w:val="00A67080"/>
    <w:rsid w:val="00A674C4"/>
    <w:rsid w:val="00A675F2"/>
    <w:rsid w:val="00A6769B"/>
    <w:rsid w:val="00A700B8"/>
    <w:rsid w:val="00A702D4"/>
    <w:rsid w:val="00A70308"/>
    <w:rsid w:val="00A70350"/>
    <w:rsid w:val="00A7057B"/>
    <w:rsid w:val="00A71066"/>
    <w:rsid w:val="00A71540"/>
    <w:rsid w:val="00A7167A"/>
    <w:rsid w:val="00A71ECF"/>
    <w:rsid w:val="00A71FEE"/>
    <w:rsid w:val="00A726DC"/>
    <w:rsid w:val="00A72DB6"/>
    <w:rsid w:val="00A73248"/>
    <w:rsid w:val="00A74B36"/>
    <w:rsid w:val="00A75499"/>
    <w:rsid w:val="00A75B63"/>
    <w:rsid w:val="00A76C7F"/>
    <w:rsid w:val="00A76CD8"/>
    <w:rsid w:val="00A772F4"/>
    <w:rsid w:val="00A776BD"/>
    <w:rsid w:val="00A77A41"/>
    <w:rsid w:val="00A77EE8"/>
    <w:rsid w:val="00A8040F"/>
    <w:rsid w:val="00A804CB"/>
    <w:rsid w:val="00A809B9"/>
    <w:rsid w:val="00A80FFC"/>
    <w:rsid w:val="00A8161E"/>
    <w:rsid w:val="00A81B4D"/>
    <w:rsid w:val="00A81C57"/>
    <w:rsid w:val="00A81D1F"/>
    <w:rsid w:val="00A81F24"/>
    <w:rsid w:val="00A82131"/>
    <w:rsid w:val="00A82D89"/>
    <w:rsid w:val="00A82FBF"/>
    <w:rsid w:val="00A838EA"/>
    <w:rsid w:val="00A83993"/>
    <w:rsid w:val="00A83BD7"/>
    <w:rsid w:val="00A83DB0"/>
    <w:rsid w:val="00A83FB9"/>
    <w:rsid w:val="00A840AF"/>
    <w:rsid w:val="00A84123"/>
    <w:rsid w:val="00A844C2"/>
    <w:rsid w:val="00A84898"/>
    <w:rsid w:val="00A84BE6"/>
    <w:rsid w:val="00A84C9C"/>
    <w:rsid w:val="00A8505B"/>
    <w:rsid w:val="00A8526C"/>
    <w:rsid w:val="00A853DA"/>
    <w:rsid w:val="00A85CE2"/>
    <w:rsid w:val="00A860AC"/>
    <w:rsid w:val="00A861DD"/>
    <w:rsid w:val="00A86DB7"/>
    <w:rsid w:val="00A86E95"/>
    <w:rsid w:val="00A86F71"/>
    <w:rsid w:val="00A8713B"/>
    <w:rsid w:val="00A8754F"/>
    <w:rsid w:val="00A87D88"/>
    <w:rsid w:val="00A907A6"/>
    <w:rsid w:val="00A91021"/>
    <w:rsid w:val="00A9186D"/>
    <w:rsid w:val="00A9238E"/>
    <w:rsid w:val="00A92B15"/>
    <w:rsid w:val="00A92CCE"/>
    <w:rsid w:val="00A930E4"/>
    <w:rsid w:val="00A9329F"/>
    <w:rsid w:val="00A93A8E"/>
    <w:rsid w:val="00A9435B"/>
    <w:rsid w:val="00A9468B"/>
    <w:rsid w:val="00A946C1"/>
    <w:rsid w:val="00A94BDF"/>
    <w:rsid w:val="00A95498"/>
    <w:rsid w:val="00A95541"/>
    <w:rsid w:val="00A955BF"/>
    <w:rsid w:val="00A95F29"/>
    <w:rsid w:val="00A95F91"/>
    <w:rsid w:val="00A96B5A"/>
    <w:rsid w:val="00A9760C"/>
    <w:rsid w:val="00A97F4D"/>
    <w:rsid w:val="00AA00C6"/>
    <w:rsid w:val="00AA0550"/>
    <w:rsid w:val="00AA08FE"/>
    <w:rsid w:val="00AA29B3"/>
    <w:rsid w:val="00AA360B"/>
    <w:rsid w:val="00AA40DF"/>
    <w:rsid w:val="00AA4146"/>
    <w:rsid w:val="00AA41B7"/>
    <w:rsid w:val="00AA4233"/>
    <w:rsid w:val="00AA46EE"/>
    <w:rsid w:val="00AA4F0C"/>
    <w:rsid w:val="00AA55EF"/>
    <w:rsid w:val="00AA73A7"/>
    <w:rsid w:val="00AA7514"/>
    <w:rsid w:val="00AB040F"/>
    <w:rsid w:val="00AB0E0A"/>
    <w:rsid w:val="00AB2A3B"/>
    <w:rsid w:val="00AB2AEA"/>
    <w:rsid w:val="00AB374F"/>
    <w:rsid w:val="00AB3848"/>
    <w:rsid w:val="00AB3948"/>
    <w:rsid w:val="00AB4713"/>
    <w:rsid w:val="00AB4FC6"/>
    <w:rsid w:val="00AB5687"/>
    <w:rsid w:val="00AB59EF"/>
    <w:rsid w:val="00AB7111"/>
    <w:rsid w:val="00AB7849"/>
    <w:rsid w:val="00AC0810"/>
    <w:rsid w:val="00AC0F75"/>
    <w:rsid w:val="00AC11D7"/>
    <w:rsid w:val="00AC18CF"/>
    <w:rsid w:val="00AC1AE2"/>
    <w:rsid w:val="00AC2914"/>
    <w:rsid w:val="00AC2F15"/>
    <w:rsid w:val="00AC33D4"/>
    <w:rsid w:val="00AC384B"/>
    <w:rsid w:val="00AC3A1F"/>
    <w:rsid w:val="00AC3BA9"/>
    <w:rsid w:val="00AC3F1B"/>
    <w:rsid w:val="00AC47E8"/>
    <w:rsid w:val="00AC4C09"/>
    <w:rsid w:val="00AC552C"/>
    <w:rsid w:val="00AC647A"/>
    <w:rsid w:val="00AC6E9C"/>
    <w:rsid w:val="00AC71A5"/>
    <w:rsid w:val="00AC78C3"/>
    <w:rsid w:val="00AC7B1C"/>
    <w:rsid w:val="00AC7DCF"/>
    <w:rsid w:val="00AD17D1"/>
    <w:rsid w:val="00AD2817"/>
    <w:rsid w:val="00AD39DD"/>
    <w:rsid w:val="00AD4062"/>
    <w:rsid w:val="00AD464D"/>
    <w:rsid w:val="00AD47B6"/>
    <w:rsid w:val="00AD47E8"/>
    <w:rsid w:val="00AD4B7E"/>
    <w:rsid w:val="00AD4BE0"/>
    <w:rsid w:val="00AD4D60"/>
    <w:rsid w:val="00AD51DB"/>
    <w:rsid w:val="00AD56F9"/>
    <w:rsid w:val="00AD5E83"/>
    <w:rsid w:val="00AD66F6"/>
    <w:rsid w:val="00AD6E14"/>
    <w:rsid w:val="00AD7D79"/>
    <w:rsid w:val="00AE031D"/>
    <w:rsid w:val="00AE03EF"/>
    <w:rsid w:val="00AE0921"/>
    <w:rsid w:val="00AE0CE0"/>
    <w:rsid w:val="00AE14E5"/>
    <w:rsid w:val="00AE1556"/>
    <w:rsid w:val="00AE15E3"/>
    <w:rsid w:val="00AE1B43"/>
    <w:rsid w:val="00AE1F9C"/>
    <w:rsid w:val="00AE292E"/>
    <w:rsid w:val="00AE3131"/>
    <w:rsid w:val="00AE3E84"/>
    <w:rsid w:val="00AE3F83"/>
    <w:rsid w:val="00AE4544"/>
    <w:rsid w:val="00AE4D5A"/>
    <w:rsid w:val="00AE5703"/>
    <w:rsid w:val="00AE5943"/>
    <w:rsid w:val="00AE5A17"/>
    <w:rsid w:val="00AE656A"/>
    <w:rsid w:val="00AF031D"/>
    <w:rsid w:val="00AF153E"/>
    <w:rsid w:val="00AF2019"/>
    <w:rsid w:val="00AF23D3"/>
    <w:rsid w:val="00AF408D"/>
    <w:rsid w:val="00AF47B9"/>
    <w:rsid w:val="00AF48BE"/>
    <w:rsid w:val="00AF497E"/>
    <w:rsid w:val="00AF4B1F"/>
    <w:rsid w:val="00AF4FA1"/>
    <w:rsid w:val="00AF5135"/>
    <w:rsid w:val="00AF5473"/>
    <w:rsid w:val="00AF56F1"/>
    <w:rsid w:val="00AF57EE"/>
    <w:rsid w:val="00AF5B7A"/>
    <w:rsid w:val="00AF5EDD"/>
    <w:rsid w:val="00AF61E5"/>
    <w:rsid w:val="00AF6DA2"/>
    <w:rsid w:val="00AF6E1D"/>
    <w:rsid w:val="00AF735F"/>
    <w:rsid w:val="00AF7B06"/>
    <w:rsid w:val="00AF7DBF"/>
    <w:rsid w:val="00AF7F5C"/>
    <w:rsid w:val="00B00887"/>
    <w:rsid w:val="00B00974"/>
    <w:rsid w:val="00B00A1D"/>
    <w:rsid w:val="00B011E7"/>
    <w:rsid w:val="00B01234"/>
    <w:rsid w:val="00B01C26"/>
    <w:rsid w:val="00B01CF7"/>
    <w:rsid w:val="00B01D99"/>
    <w:rsid w:val="00B02147"/>
    <w:rsid w:val="00B0281E"/>
    <w:rsid w:val="00B028C3"/>
    <w:rsid w:val="00B02C67"/>
    <w:rsid w:val="00B04DCD"/>
    <w:rsid w:val="00B05A46"/>
    <w:rsid w:val="00B05E46"/>
    <w:rsid w:val="00B06055"/>
    <w:rsid w:val="00B06357"/>
    <w:rsid w:val="00B0670F"/>
    <w:rsid w:val="00B069A1"/>
    <w:rsid w:val="00B06D74"/>
    <w:rsid w:val="00B07C54"/>
    <w:rsid w:val="00B10A8C"/>
    <w:rsid w:val="00B1111E"/>
    <w:rsid w:val="00B117C8"/>
    <w:rsid w:val="00B11FA7"/>
    <w:rsid w:val="00B12177"/>
    <w:rsid w:val="00B1334B"/>
    <w:rsid w:val="00B133D1"/>
    <w:rsid w:val="00B13B57"/>
    <w:rsid w:val="00B13FE5"/>
    <w:rsid w:val="00B14945"/>
    <w:rsid w:val="00B15427"/>
    <w:rsid w:val="00B1545B"/>
    <w:rsid w:val="00B15CBC"/>
    <w:rsid w:val="00B16147"/>
    <w:rsid w:val="00B17882"/>
    <w:rsid w:val="00B17C06"/>
    <w:rsid w:val="00B20E05"/>
    <w:rsid w:val="00B21228"/>
    <w:rsid w:val="00B21697"/>
    <w:rsid w:val="00B23003"/>
    <w:rsid w:val="00B236DD"/>
    <w:rsid w:val="00B2382E"/>
    <w:rsid w:val="00B23997"/>
    <w:rsid w:val="00B23AC4"/>
    <w:rsid w:val="00B23C8E"/>
    <w:rsid w:val="00B23D98"/>
    <w:rsid w:val="00B24388"/>
    <w:rsid w:val="00B24846"/>
    <w:rsid w:val="00B2490D"/>
    <w:rsid w:val="00B24B4D"/>
    <w:rsid w:val="00B24B83"/>
    <w:rsid w:val="00B24EB3"/>
    <w:rsid w:val="00B25953"/>
    <w:rsid w:val="00B25999"/>
    <w:rsid w:val="00B2604E"/>
    <w:rsid w:val="00B26518"/>
    <w:rsid w:val="00B270AB"/>
    <w:rsid w:val="00B271E4"/>
    <w:rsid w:val="00B274BA"/>
    <w:rsid w:val="00B30011"/>
    <w:rsid w:val="00B303BE"/>
    <w:rsid w:val="00B31043"/>
    <w:rsid w:val="00B314AE"/>
    <w:rsid w:val="00B31806"/>
    <w:rsid w:val="00B31DE0"/>
    <w:rsid w:val="00B31E3A"/>
    <w:rsid w:val="00B31F0F"/>
    <w:rsid w:val="00B32614"/>
    <w:rsid w:val="00B33DCA"/>
    <w:rsid w:val="00B3457D"/>
    <w:rsid w:val="00B346DF"/>
    <w:rsid w:val="00B3495D"/>
    <w:rsid w:val="00B349F5"/>
    <w:rsid w:val="00B34D62"/>
    <w:rsid w:val="00B34E32"/>
    <w:rsid w:val="00B35635"/>
    <w:rsid w:val="00B35BCA"/>
    <w:rsid w:val="00B3673C"/>
    <w:rsid w:val="00B3682C"/>
    <w:rsid w:val="00B36DC4"/>
    <w:rsid w:val="00B36EDC"/>
    <w:rsid w:val="00B372E7"/>
    <w:rsid w:val="00B378AA"/>
    <w:rsid w:val="00B40341"/>
    <w:rsid w:val="00B40346"/>
    <w:rsid w:val="00B40647"/>
    <w:rsid w:val="00B406A7"/>
    <w:rsid w:val="00B40E5E"/>
    <w:rsid w:val="00B4100B"/>
    <w:rsid w:val="00B4112B"/>
    <w:rsid w:val="00B419F9"/>
    <w:rsid w:val="00B42061"/>
    <w:rsid w:val="00B42690"/>
    <w:rsid w:val="00B43209"/>
    <w:rsid w:val="00B43471"/>
    <w:rsid w:val="00B434B7"/>
    <w:rsid w:val="00B4360A"/>
    <w:rsid w:val="00B44024"/>
    <w:rsid w:val="00B4438C"/>
    <w:rsid w:val="00B4449E"/>
    <w:rsid w:val="00B449A5"/>
    <w:rsid w:val="00B44A91"/>
    <w:rsid w:val="00B451A4"/>
    <w:rsid w:val="00B4742E"/>
    <w:rsid w:val="00B5024E"/>
    <w:rsid w:val="00B505D5"/>
    <w:rsid w:val="00B50DC6"/>
    <w:rsid w:val="00B5123D"/>
    <w:rsid w:val="00B516C6"/>
    <w:rsid w:val="00B51E7B"/>
    <w:rsid w:val="00B51E89"/>
    <w:rsid w:val="00B520FD"/>
    <w:rsid w:val="00B52736"/>
    <w:rsid w:val="00B52E08"/>
    <w:rsid w:val="00B52F2C"/>
    <w:rsid w:val="00B536F7"/>
    <w:rsid w:val="00B53B4A"/>
    <w:rsid w:val="00B54297"/>
    <w:rsid w:val="00B54832"/>
    <w:rsid w:val="00B55183"/>
    <w:rsid w:val="00B55497"/>
    <w:rsid w:val="00B55AE9"/>
    <w:rsid w:val="00B5642F"/>
    <w:rsid w:val="00B56A21"/>
    <w:rsid w:val="00B572B7"/>
    <w:rsid w:val="00B574E5"/>
    <w:rsid w:val="00B60104"/>
    <w:rsid w:val="00B6029E"/>
    <w:rsid w:val="00B61639"/>
    <w:rsid w:val="00B61A2A"/>
    <w:rsid w:val="00B61F30"/>
    <w:rsid w:val="00B61F4D"/>
    <w:rsid w:val="00B62072"/>
    <w:rsid w:val="00B62B19"/>
    <w:rsid w:val="00B62B3E"/>
    <w:rsid w:val="00B63133"/>
    <w:rsid w:val="00B63135"/>
    <w:rsid w:val="00B63227"/>
    <w:rsid w:val="00B635A7"/>
    <w:rsid w:val="00B63977"/>
    <w:rsid w:val="00B63C17"/>
    <w:rsid w:val="00B64A0A"/>
    <w:rsid w:val="00B64C72"/>
    <w:rsid w:val="00B65DDF"/>
    <w:rsid w:val="00B671AC"/>
    <w:rsid w:val="00B67611"/>
    <w:rsid w:val="00B67DC0"/>
    <w:rsid w:val="00B67FA4"/>
    <w:rsid w:val="00B7174B"/>
    <w:rsid w:val="00B71896"/>
    <w:rsid w:val="00B72BE5"/>
    <w:rsid w:val="00B731CA"/>
    <w:rsid w:val="00B73A9A"/>
    <w:rsid w:val="00B74D14"/>
    <w:rsid w:val="00B74F16"/>
    <w:rsid w:val="00B758C8"/>
    <w:rsid w:val="00B75CC3"/>
    <w:rsid w:val="00B76A38"/>
    <w:rsid w:val="00B76C6D"/>
    <w:rsid w:val="00B76E89"/>
    <w:rsid w:val="00B774B1"/>
    <w:rsid w:val="00B77882"/>
    <w:rsid w:val="00B77AC7"/>
    <w:rsid w:val="00B77CF7"/>
    <w:rsid w:val="00B803B6"/>
    <w:rsid w:val="00B80976"/>
    <w:rsid w:val="00B80F6C"/>
    <w:rsid w:val="00B8105E"/>
    <w:rsid w:val="00B817FF"/>
    <w:rsid w:val="00B8212C"/>
    <w:rsid w:val="00B82174"/>
    <w:rsid w:val="00B829DA"/>
    <w:rsid w:val="00B83015"/>
    <w:rsid w:val="00B837F5"/>
    <w:rsid w:val="00B83D49"/>
    <w:rsid w:val="00B83EEB"/>
    <w:rsid w:val="00B843B1"/>
    <w:rsid w:val="00B856D4"/>
    <w:rsid w:val="00B85878"/>
    <w:rsid w:val="00B85C8D"/>
    <w:rsid w:val="00B86F12"/>
    <w:rsid w:val="00B87299"/>
    <w:rsid w:val="00B87393"/>
    <w:rsid w:val="00B87586"/>
    <w:rsid w:val="00B87F68"/>
    <w:rsid w:val="00B90376"/>
    <w:rsid w:val="00B907C6"/>
    <w:rsid w:val="00B91B5C"/>
    <w:rsid w:val="00B91BE6"/>
    <w:rsid w:val="00B92244"/>
    <w:rsid w:val="00B92252"/>
    <w:rsid w:val="00B936D7"/>
    <w:rsid w:val="00B945CA"/>
    <w:rsid w:val="00B94B4E"/>
    <w:rsid w:val="00B95A4F"/>
    <w:rsid w:val="00B95D36"/>
    <w:rsid w:val="00B96126"/>
    <w:rsid w:val="00B96BBE"/>
    <w:rsid w:val="00B96DAF"/>
    <w:rsid w:val="00B96F2C"/>
    <w:rsid w:val="00B9753C"/>
    <w:rsid w:val="00BA0480"/>
    <w:rsid w:val="00BA0AE0"/>
    <w:rsid w:val="00BA1127"/>
    <w:rsid w:val="00BA1463"/>
    <w:rsid w:val="00BA16DC"/>
    <w:rsid w:val="00BA2143"/>
    <w:rsid w:val="00BA2C0B"/>
    <w:rsid w:val="00BA2EC9"/>
    <w:rsid w:val="00BA3071"/>
    <w:rsid w:val="00BA320B"/>
    <w:rsid w:val="00BA3CE6"/>
    <w:rsid w:val="00BA41FF"/>
    <w:rsid w:val="00BA4B5F"/>
    <w:rsid w:val="00BA538D"/>
    <w:rsid w:val="00BA5566"/>
    <w:rsid w:val="00BA5E64"/>
    <w:rsid w:val="00BA6492"/>
    <w:rsid w:val="00BA69A1"/>
    <w:rsid w:val="00BA6ADE"/>
    <w:rsid w:val="00BA73F9"/>
    <w:rsid w:val="00BA7529"/>
    <w:rsid w:val="00BA79E2"/>
    <w:rsid w:val="00BA7D84"/>
    <w:rsid w:val="00BA7EEA"/>
    <w:rsid w:val="00BB08DE"/>
    <w:rsid w:val="00BB1232"/>
    <w:rsid w:val="00BB141C"/>
    <w:rsid w:val="00BB1561"/>
    <w:rsid w:val="00BB1A67"/>
    <w:rsid w:val="00BB23D2"/>
    <w:rsid w:val="00BB3035"/>
    <w:rsid w:val="00BB37B2"/>
    <w:rsid w:val="00BB3A68"/>
    <w:rsid w:val="00BB421C"/>
    <w:rsid w:val="00BB443E"/>
    <w:rsid w:val="00BB4AF6"/>
    <w:rsid w:val="00BB56D7"/>
    <w:rsid w:val="00BB5CED"/>
    <w:rsid w:val="00BB5DE1"/>
    <w:rsid w:val="00BB5F9F"/>
    <w:rsid w:val="00BB67D3"/>
    <w:rsid w:val="00BB6ACB"/>
    <w:rsid w:val="00BB6FFA"/>
    <w:rsid w:val="00BB7719"/>
    <w:rsid w:val="00BB7AB8"/>
    <w:rsid w:val="00BC0540"/>
    <w:rsid w:val="00BC05B8"/>
    <w:rsid w:val="00BC0C55"/>
    <w:rsid w:val="00BC14E2"/>
    <w:rsid w:val="00BC1685"/>
    <w:rsid w:val="00BC17E5"/>
    <w:rsid w:val="00BC2D35"/>
    <w:rsid w:val="00BC2EC8"/>
    <w:rsid w:val="00BC31E5"/>
    <w:rsid w:val="00BC39BA"/>
    <w:rsid w:val="00BC4217"/>
    <w:rsid w:val="00BC43F7"/>
    <w:rsid w:val="00BC58B4"/>
    <w:rsid w:val="00BC59C3"/>
    <w:rsid w:val="00BC6386"/>
    <w:rsid w:val="00BC6A02"/>
    <w:rsid w:val="00BC7318"/>
    <w:rsid w:val="00BC7A12"/>
    <w:rsid w:val="00BD07C5"/>
    <w:rsid w:val="00BD105C"/>
    <w:rsid w:val="00BD1248"/>
    <w:rsid w:val="00BD1DEB"/>
    <w:rsid w:val="00BD2937"/>
    <w:rsid w:val="00BD3148"/>
    <w:rsid w:val="00BD3222"/>
    <w:rsid w:val="00BD3303"/>
    <w:rsid w:val="00BD3B9E"/>
    <w:rsid w:val="00BD4216"/>
    <w:rsid w:val="00BD457B"/>
    <w:rsid w:val="00BD4F5C"/>
    <w:rsid w:val="00BD558B"/>
    <w:rsid w:val="00BD59BE"/>
    <w:rsid w:val="00BD6A60"/>
    <w:rsid w:val="00BD6CA4"/>
    <w:rsid w:val="00BD747D"/>
    <w:rsid w:val="00BD78F4"/>
    <w:rsid w:val="00BD7A7C"/>
    <w:rsid w:val="00BE0A9C"/>
    <w:rsid w:val="00BE10A0"/>
    <w:rsid w:val="00BE2079"/>
    <w:rsid w:val="00BE2336"/>
    <w:rsid w:val="00BE26A2"/>
    <w:rsid w:val="00BE29FF"/>
    <w:rsid w:val="00BE36AD"/>
    <w:rsid w:val="00BE3D65"/>
    <w:rsid w:val="00BE4D18"/>
    <w:rsid w:val="00BE5F38"/>
    <w:rsid w:val="00BE620A"/>
    <w:rsid w:val="00BE6B32"/>
    <w:rsid w:val="00BE6E59"/>
    <w:rsid w:val="00BF038F"/>
    <w:rsid w:val="00BF0901"/>
    <w:rsid w:val="00BF0E10"/>
    <w:rsid w:val="00BF16E3"/>
    <w:rsid w:val="00BF1D28"/>
    <w:rsid w:val="00BF202D"/>
    <w:rsid w:val="00BF2043"/>
    <w:rsid w:val="00BF266F"/>
    <w:rsid w:val="00BF2826"/>
    <w:rsid w:val="00BF2B9A"/>
    <w:rsid w:val="00BF2CF9"/>
    <w:rsid w:val="00BF3068"/>
    <w:rsid w:val="00BF328F"/>
    <w:rsid w:val="00BF3E59"/>
    <w:rsid w:val="00BF40DC"/>
    <w:rsid w:val="00BF4372"/>
    <w:rsid w:val="00BF540C"/>
    <w:rsid w:val="00BF54C0"/>
    <w:rsid w:val="00BF59F0"/>
    <w:rsid w:val="00BF5F5C"/>
    <w:rsid w:val="00BF62C6"/>
    <w:rsid w:val="00BF66D1"/>
    <w:rsid w:val="00BF753C"/>
    <w:rsid w:val="00C002CA"/>
    <w:rsid w:val="00C0040A"/>
    <w:rsid w:val="00C0069C"/>
    <w:rsid w:val="00C01D6B"/>
    <w:rsid w:val="00C01ED9"/>
    <w:rsid w:val="00C024B3"/>
    <w:rsid w:val="00C02936"/>
    <w:rsid w:val="00C03C2B"/>
    <w:rsid w:val="00C048A2"/>
    <w:rsid w:val="00C04BC3"/>
    <w:rsid w:val="00C04E96"/>
    <w:rsid w:val="00C05020"/>
    <w:rsid w:val="00C054E6"/>
    <w:rsid w:val="00C062AA"/>
    <w:rsid w:val="00C06847"/>
    <w:rsid w:val="00C0717F"/>
    <w:rsid w:val="00C10677"/>
    <w:rsid w:val="00C10829"/>
    <w:rsid w:val="00C10E95"/>
    <w:rsid w:val="00C11144"/>
    <w:rsid w:val="00C1186F"/>
    <w:rsid w:val="00C11A39"/>
    <w:rsid w:val="00C1231E"/>
    <w:rsid w:val="00C12849"/>
    <w:rsid w:val="00C129DA"/>
    <w:rsid w:val="00C12A61"/>
    <w:rsid w:val="00C1305C"/>
    <w:rsid w:val="00C137F2"/>
    <w:rsid w:val="00C13A44"/>
    <w:rsid w:val="00C1413E"/>
    <w:rsid w:val="00C144F9"/>
    <w:rsid w:val="00C14790"/>
    <w:rsid w:val="00C14E29"/>
    <w:rsid w:val="00C14F38"/>
    <w:rsid w:val="00C156AF"/>
    <w:rsid w:val="00C158A6"/>
    <w:rsid w:val="00C15A45"/>
    <w:rsid w:val="00C16337"/>
    <w:rsid w:val="00C168FC"/>
    <w:rsid w:val="00C16C48"/>
    <w:rsid w:val="00C177E7"/>
    <w:rsid w:val="00C17A0A"/>
    <w:rsid w:val="00C20589"/>
    <w:rsid w:val="00C20B01"/>
    <w:rsid w:val="00C20C05"/>
    <w:rsid w:val="00C20C31"/>
    <w:rsid w:val="00C216DC"/>
    <w:rsid w:val="00C21826"/>
    <w:rsid w:val="00C218A7"/>
    <w:rsid w:val="00C21A61"/>
    <w:rsid w:val="00C21D20"/>
    <w:rsid w:val="00C21D91"/>
    <w:rsid w:val="00C22485"/>
    <w:rsid w:val="00C23409"/>
    <w:rsid w:val="00C23472"/>
    <w:rsid w:val="00C23482"/>
    <w:rsid w:val="00C2369A"/>
    <w:rsid w:val="00C24122"/>
    <w:rsid w:val="00C256B6"/>
    <w:rsid w:val="00C25F1D"/>
    <w:rsid w:val="00C26345"/>
    <w:rsid w:val="00C26F64"/>
    <w:rsid w:val="00C271CD"/>
    <w:rsid w:val="00C27F13"/>
    <w:rsid w:val="00C3155F"/>
    <w:rsid w:val="00C3312D"/>
    <w:rsid w:val="00C33BB7"/>
    <w:rsid w:val="00C33CAA"/>
    <w:rsid w:val="00C33F76"/>
    <w:rsid w:val="00C34821"/>
    <w:rsid w:val="00C348B6"/>
    <w:rsid w:val="00C34AAD"/>
    <w:rsid w:val="00C34D35"/>
    <w:rsid w:val="00C34F99"/>
    <w:rsid w:val="00C35498"/>
    <w:rsid w:val="00C35D89"/>
    <w:rsid w:val="00C3629A"/>
    <w:rsid w:val="00C3675C"/>
    <w:rsid w:val="00C36C6A"/>
    <w:rsid w:val="00C37C6B"/>
    <w:rsid w:val="00C37F27"/>
    <w:rsid w:val="00C37FAA"/>
    <w:rsid w:val="00C404F2"/>
    <w:rsid w:val="00C408C0"/>
    <w:rsid w:val="00C4229B"/>
    <w:rsid w:val="00C42AF3"/>
    <w:rsid w:val="00C43712"/>
    <w:rsid w:val="00C43F60"/>
    <w:rsid w:val="00C44318"/>
    <w:rsid w:val="00C450B3"/>
    <w:rsid w:val="00C4592C"/>
    <w:rsid w:val="00C45E66"/>
    <w:rsid w:val="00C4602A"/>
    <w:rsid w:val="00C4647E"/>
    <w:rsid w:val="00C46521"/>
    <w:rsid w:val="00C4662C"/>
    <w:rsid w:val="00C469C5"/>
    <w:rsid w:val="00C46B35"/>
    <w:rsid w:val="00C46B4E"/>
    <w:rsid w:val="00C5006E"/>
    <w:rsid w:val="00C5017E"/>
    <w:rsid w:val="00C505FF"/>
    <w:rsid w:val="00C506FB"/>
    <w:rsid w:val="00C513C7"/>
    <w:rsid w:val="00C532EC"/>
    <w:rsid w:val="00C538E1"/>
    <w:rsid w:val="00C53E19"/>
    <w:rsid w:val="00C53FAF"/>
    <w:rsid w:val="00C544A4"/>
    <w:rsid w:val="00C54518"/>
    <w:rsid w:val="00C54C4C"/>
    <w:rsid w:val="00C54E6D"/>
    <w:rsid w:val="00C5532C"/>
    <w:rsid w:val="00C556E2"/>
    <w:rsid w:val="00C55CE5"/>
    <w:rsid w:val="00C56213"/>
    <w:rsid w:val="00C5625B"/>
    <w:rsid w:val="00C56989"/>
    <w:rsid w:val="00C56AFA"/>
    <w:rsid w:val="00C56DD3"/>
    <w:rsid w:val="00C57270"/>
    <w:rsid w:val="00C57290"/>
    <w:rsid w:val="00C572CF"/>
    <w:rsid w:val="00C57615"/>
    <w:rsid w:val="00C57BFE"/>
    <w:rsid w:val="00C57D34"/>
    <w:rsid w:val="00C57FB8"/>
    <w:rsid w:val="00C60382"/>
    <w:rsid w:val="00C61383"/>
    <w:rsid w:val="00C6182D"/>
    <w:rsid w:val="00C6204B"/>
    <w:rsid w:val="00C62420"/>
    <w:rsid w:val="00C62AFB"/>
    <w:rsid w:val="00C631B3"/>
    <w:rsid w:val="00C63AE8"/>
    <w:rsid w:val="00C6430C"/>
    <w:rsid w:val="00C6476A"/>
    <w:rsid w:val="00C64AF0"/>
    <w:rsid w:val="00C64B1C"/>
    <w:rsid w:val="00C65F28"/>
    <w:rsid w:val="00C65F2D"/>
    <w:rsid w:val="00C66501"/>
    <w:rsid w:val="00C7023F"/>
    <w:rsid w:val="00C702D9"/>
    <w:rsid w:val="00C705A1"/>
    <w:rsid w:val="00C70748"/>
    <w:rsid w:val="00C70AF9"/>
    <w:rsid w:val="00C70F15"/>
    <w:rsid w:val="00C71FDC"/>
    <w:rsid w:val="00C724E1"/>
    <w:rsid w:val="00C727E0"/>
    <w:rsid w:val="00C73424"/>
    <w:rsid w:val="00C74028"/>
    <w:rsid w:val="00C74365"/>
    <w:rsid w:val="00C74B1C"/>
    <w:rsid w:val="00C74FA7"/>
    <w:rsid w:val="00C75549"/>
    <w:rsid w:val="00C755E0"/>
    <w:rsid w:val="00C760CC"/>
    <w:rsid w:val="00C7665F"/>
    <w:rsid w:val="00C76B58"/>
    <w:rsid w:val="00C76B75"/>
    <w:rsid w:val="00C77348"/>
    <w:rsid w:val="00C800DC"/>
    <w:rsid w:val="00C80138"/>
    <w:rsid w:val="00C80AF1"/>
    <w:rsid w:val="00C81B3C"/>
    <w:rsid w:val="00C82278"/>
    <w:rsid w:val="00C83362"/>
    <w:rsid w:val="00C8394A"/>
    <w:rsid w:val="00C83999"/>
    <w:rsid w:val="00C83E80"/>
    <w:rsid w:val="00C8500B"/>
    <w:rsid w:val="00C85223"/>
    <w:rsid w:val="00C8777F"/>
    <w:rsid w:val="00C87CB0"/>
    <w:rsid w:val="00C9031E"/>
    <w:rsid w:val="00C910E2"/>
    <w:rsid w:val="00C916F2"/>
    <w:rsid w:val="00C91D30"/>
    <w:rsid w:val="00C9271E"/>
    <w:rsid w:val="00C92B62"/>
    <w:rsid w:val="00C93020"/>
    <w:rsid w:val="00C9314A"/>
    <w:rsid w:val="00C94136"/>
    <w:rsid w:val="00C948F5"/>
    <w:rsid w:val="00C94917"/>
    <w:rsid w:val="00C94A91"/>
    <w:rsid w:val="00C94CE7"/>
    <w:rsid w:val="00C94D2B"/>
    <w:rsid w:val="00C95259"/>
    <w:rsid w:val="00C952DE"/>
    <w:rsid w:val="00C95E4F"/>
    <w:rsid w:val="00C964B9"/>
    <w:rsid w:val="00C964F5"/>
    <w:rsid w:val="00CA00A0"/>
    <w:rsid w:val="00CA0234"/>
    <w:rsid w:val="00CA0843"/>
    <w:rsid w:val="00CA0A5A"/>
    <w:rsid w:val="00CA0E22"/>
    <w:rsid w:val="00CA1467"/>
    <w:rsid w:val="00CA2FEC"/>
    <w:rsid w:val="00CA417E"/>
    <w:rsid w:val="00CA4797"/>
    <w:rsid w:val="00CA48F5"/>
    <w:rsid w:val="00CA4CAB"/>
    <w:rsid w:val="00CA5CBA"/>
    <w:rsid w:val="00CA5F20"/>
    <w:rsid w:val="00CA613D"/>
    <w:rsid w:val="00CA61F4"/>
    <w:rsid w:val="00CA6BC6"/>
    <w:rsid w:val="00CA7743"/>
    <w:rsid w:val="00CA78D5"/>
    <w:rsid w:val="00CA7FDC"/>
    <w:rsid w:val="00CB0081"/>
    <w:rsid w:val="00CB0F36"/>
    <w:rsid w:val="00CB1018"/>
    <w:rsid w:val="00CB133E"/>
    <w:rsid w:val="00CB16C1"/>
    <w:rsid w:val="00CB1BC1"/>
    <w:rsid w:val="00CB2A4B"/>
    <w:rsid w:val="00CB392B"/>
    <w:rsid w:val="00CB3CB3"/>
    <w:rsid w:val="00CB4132"/>
    <w:rsid w:val="00CB440E"/>
    <w:rsid w:val="00CB47B8"/>
    <w:rsid w:val="00CB50AB"/>
    <w:rsid w:val="00CB5D64"/>
    <w:rsid w:val="00CB6DA8"/>
    <w:rsid w:val="00CB712D"/>
    <w:rsid w:val="00CB74D0"/>
    <w:rsid w:val="00CB7A9F"/>
    <w:rsid w:val="00CC001B"/>
    <w:rsid w:val="00CC02CC"/>
    <w:rsid w:val="00CC1827"/>
    <w:rsid w:val="00CC1A2C"/>
    <w:rsid w:val="00CC1C39"/>
    <w:rsid w:val="00CC1F17"/>
    <w:rsid w:val="00CC27E4"/>
    <w:rsid w:val="00CC35FE"/>
    <w:rsid w:val="00CC4287"/>
    <w:rsid w:val="00CC4934"/>
    <w:rsid w:val="00CC4F68"/>
    <w:rsid w:val="00CC51CD"/>
    <w:rsid w:val="00CC562D"/>
    <w:rsid w:val="00CC5D2E"/>
    <w:rsid w:val="00CC5F05"/>
    <w:rsid w:val="00CC5FBD"/>
    <w:rsid w:val="00CC629D"/>
    <w:rsid w:val="00CC6495"/>
    <w:rsid w:val="00CC7F72"/>
    <w:rsid w:val="00CD017D"/>
    <w:rsid w:val="00CD0425"/>
    <w:rsid w:val="00CD1A0A"/>
    <w:rsid w:val="00CD1AB3"/>
    <w:rsid w:val="00CD25B1"/>
    <w:rsid w:val="00CD267C"/>
    <w:rsid w:val="00CD2735"/>
    <w:rsid w:val="00CD2C51"/>
    <w:rsid w:val="00CD38F2"/>
    <w:rsid w:val="00CD40C2"/>
    <w:rsid w:val="00CD4480"/>
    <w:rsid w:val="00CD465C"/>
    <w:rsid w:val="00CD4681"/>
    <w:rsid w:val="00CD4EFA"/>
    <w:rsid w:val="00CD53A4"/>
    <w:rsid w:val="00CD5561"/>
    <w:rsid w:val="00CD5784"/>
    <w:rsid w:val="00CD5D26"/>
    <w:rsid w:val="00CD5D3A"/>
    <w:rsid w:val="00CD5ED0"/>
    <w:rsid w:val="00CD6114"/>
    <w:rsid w:val="00CD6BC4"/>
    <w:rsid w:val="00CD71BA"/>
    <w:rsid w:val="00CD7E68"/>
    <w:rsid w:val="00CE0798"/>
    <w:rsid w:val="00CE2A98"/>
    <w:rsid w:val="00CE2DFB"/>
    <w:rsid w:val="00CE32B2"/>
    <w:rsid w:val="00CE33DD"/>
    <w:rsid w:val="00CE39B7"/>
    <w:rsid w:val="00CE3B05"/>
    <w:rsid w:val="00CE3F42"/>
    <w:rsid w:val="00CE4A03"/>
    <w:rsid w:val="00CE52D3"/>
    <w:rsid w:val="00CE5763"/>
    <w:rsid w:val="00CE6FF8"/>
    <w:rsid w:val="00CE7108"/>
    <w:rsid w:val="00CE74D1"/>
    <w:rsid w:val="00CF039C"/>
    <w:rsid w:val="00CF09A9"/>
    <w:rsid w:val="00CF162F"/>
    <w:rsid w:val="00CF18FE"/>
    <w:rsid w:val="00CF34CA"/>
    <w:rsid w:val="00CF44FF"/>
    <w:rsid w:val="00CF4D6F"/>
    <w:rsid w:val="00CF4DAF"/>
    <w:rsid w:val="00CF5044"/>
    <w:rsid w:val="00CF5130"/>
    <w:rsid w:val="00CF557B"/>
    <w:rsid w:val="00CF5903"/>
    <w:rsid w:val="00CF610B"/>
    <w:rsid w:val="00CF62E1"/>
    <w:rsid w:val="00CF649B"/>
    <w:rsid w:val="00CF6C14"/>
    <w:rsid w:val="00CF78E2"/>
    <w:rsid w:val="00CF7A3F"/>
    <w:rsid w:val="00CF7E60"/>
    <w:rsid w:val="00D000B6"/>
    <w:rsid w:val="00D013C4"/>
    <w:rsid w:val="00D02574"/>
    <w:rsid w:val="00D030DC"/>
    <w:rsid w:val="00D03540"/>
    <w:rsid w:val="00D0384F"/>
    <w:rsid w:val="00D040BB"/>
    <w:rsid w:val="00D04158"/>
    <w:rsid w:val="00D04B40"/>
    <w:rsid w:val="00D0542D"/>
    <w:rsid w:val="00D05749"/>
    <w:rsid w:val="00D057CF"/>
    <w:rsid w:val="00D05CB6"/>
    <w:rsid w:val="00D064D2"/>
    <w:rsid w:val="00D06FCE"/>
    <w:rsid w:val="00D07F10"/>
    <w:rsid w:val="00D1190A"/>
    <w:rsid w:val="00D11B9F"/>
    <w:rsid w:val="00D11C03"/>
    <w:rsid w:val="00D1345A"/>
    <w:rsid w:val="00D136FC"/>
    <w:rsid w:val="00D13A65"/>
    <w:rsid w:val="00D1540B"/>
    <w:rsid w:val="00D155FA"/>
    <w:rsid w:val="00D15AAE"/>
    <w:rsid w:val="00D15BEE"/>
    <w:rsid w:val="00D1660A"/>
    <w:rsid w:val="00D1686A"/>
    <w:rsid w:val="00D16C6B"/>
    <w:rsid w:val="00D1755A"/>
    <w:rsid w:val="00D2027D"/>
    <w:rsid w:val="00D20356"/>
    <w:rsid w:val="00D20ABF"/>
    <w:rsid w:val="00D20CE3"/>
    <w:rsid w:val="00D22174"/>
    <w:rsid w:val="00D22663"/>
    <w:rsid w:val="00D22FF7"/>
    <w:rsid w:val="00D23152"/>
    <w:rsid w:val="00D24059"/>
    <w:rsid w:val="00D24AC3"/>
    <w:rsid w:val="00D2526A"/>
    <w:rsid w:val="00D255E9"/>
    <w:rsid w:val="00D25961"/>
    <w:rsid w:val="00D25FF8"/>
    <w:rsid w:val="00D26A42"/>
    <w:rsid w:val="00D26D68"/>
    <w:rsid w:val="00D26DE0"/>
    <w:rsid w:val="00D27655"/>
    <w:rsid w:val="00D278BE"/>
    <w:rsid w:val="00D27CA7"/>
    <w:rsid w:val="00D30216"/>
    <w:rsid w:val="00D30680"/>
    <w:rsid w:val="00D30DCD"/>
    <w:rsid w:val="00D31688"/>
    <w:rsid w:val="00D31E07"/>
    <w:rsid w:val="00D3223F"/>
    <w:rsid w:val="00D322F3"/>
    <w:rsid w:val="00D32A9D"/>
    <w:rsid w:val="00D32B50"/>
    <w:rsid w:val="00D32F77"/>
    <w:rsid w:val="00D3440C"/>
    <w:rsid w:val="00D34740"/>
    <w:rsid w:val="00D347E9"/>
    <w:rsid w:val="00D34A18"/>
    <w:rsid w:val="00D35282"/>
    <w:rsid w:val="00D35790"/>
    <w:rsid w:val="00D3726E"/>
    <w:rsid w:val="00D37857"/>
    <w:rsid w:val="00D3793F"/>
    <w:rsid w:val="00D40730"/>
    <w:rsid w:val="00D40E71"/>
    <w:rsid w:val="00D41ACC"/>
    <w:rsid w:val="00D41B50"/>
    <w:rsid w:val="00D422E7"/>
    <w:rsid w:val="00D426F5"/>
    <w:rsid w:val="00D42E20"/>
    <w:rsid w:val="00D4301C"/>
    <w:rsid w:val="00D43B88"/>
    <w:rsid w:val="00D43D0C"/>
    <w:rsid w:val="00D44263"/>
    <w:rsid w:val="00D448FC"/>
    <w:rsid w:val="00D453BA"/>
    <w:rsid w:val="00D45D43"/>
    <w:rsid w:val="00D46146"/>
    <w:rsid w:val="00D463E1"/>
    <w:rsid w:val="00D47398"/>
    <w:rsid w:val="00D502DC"/>
    <w:rsid w:val="00D503C2"/>
    <w:rsid w:val="00D50BD1"/>
    <w:rsid w:val="00D51BB6"/>
    <w:rsid w:val="00D526E6"/>
    <w:rsid w:val="00D53FAB"/>
    <w:rsid w:val="00D540B4"/>
    <w:rsid w:val="00D5421D"/>
    <w:rsid w:val="00D545C7"/>
    <w:rsid w:val="00D5475B"/>
    <w:rsid w:val="00D54A17"/>
    <w:rsid w:val="00D54B26"/>
    <w:rsid w:val="00D55052"/>
    <w:rsid w:val="00D55663"/>
    <w:rsid w:val="00D558C6"/>
    <w:rsid w:val="00D55D84"/>
    <w:rsid w:val="00D56383"/>
    <w:rsid w:val="00D56B2A"/>
    <w:rsid w:val="00D57C48"/>
    <w:rsid w:val="00D57CBE"/>
    <w:rsid w:val="00D609D4"/>
    <w:rsid w:val="00D60AC5"/>
    <w:rsid w:val="00D60DDB"/>
    <w:rsid w:val="00D61805"/>
    <w:rsid w:val="00D62150"/>
    <w:rsid w:val="00D62661"/>
    <w:rsid w:val="00D62B49"/>
    <w:rsid w:val="00D63903"/>
    <w:rsid w:val="00D64F09"/>
    <w:rsid w:val="00D64FC8"/>
    <w:rsid w:val="00D653D5"/>
    <w:rsid w:val="00D65649"/>
    <w:rsid w:val="00D657FC"/>
    <w:rsid w:val="00D6654A"/>
    <w:rsid w:val="00D6665A"/>
    <w:rsid w:val="00D672BC"/>
    <w:rsid w:val="00D674B8"/>
    <w:rsid w:val="00D67B91"/>
    <w:rsid w:val="00D702E9"/>
    <w:rsid w:val="00D7092A"/>
    <w:rsid w:val="00D70957"/>
    <w:rsid w:val="00D70AC0"/>
    <w:rsid w:val="00D70F0D"/>
    <w:rsid w:val="00D7182A"/>
    <w:rsid w:val="00D718C4"/>
    <w:rsid w:val="00D71941"/>
    <w:rsid w:val="00D71A1E"/>
    <w:rsid w:val="00D725CE"/>
    <w:rsid w:val="00D727DE"/>
    <w:rsid w:val="00D729E7"/>
    <w:rsid w:val="00D72C38"/>
    <w:rsid w:val="00D72D92"/>
    <w:rsid w:val="00D736D2"/>
    <w:rsid w:val="00D73FE7"/>
    <w:rsid w:val="00D75410"/>
    <w:rsid w:val="00D764D1"/>
    <w:rsid w:val="00D7716B"/>
    <w:rsid w:val="00D77184"/>
    <w:rsid w:val="00D77DEB"/>
    <w:rsid w:val="00D80214"/>
    <w:rsid w:val="00D80741"/>
    <w:rsid w:val="00D80FD9"/>
    <w:rsid w:val="00D81A5F"/>
    <w:rsid w:val="00D82770"/>
    <w:rsid w:val="00D82A19"/>
    <w:rsid w:val="00D830A9"/>
    <w:rsid w:val="00D83231"/>
    <w:rsid w:val="00D84667"/>
    <w:rsid w:val="00D855C9"/>
    <w:rsid w:val="00D8592A"/>
    <w:rsid w:val="00D85C61"/>
    <w:rsid w:val="00D85F1A"/>
    <w:rsid w:val="00D8620E"/>
    <w:rsid w:val="00D862CE"/>
    <w:rsid w:val="00D8678B"/>
    <w:rsid w:val="00D8774D"/>
    <w:rsid w:val="00D87788"/>
    <w:rsid w:val="00D901AD"/>
    <w:rsid w:val="00D90296"/>
    <w:rsid w:val="00D916AC"/>
    <w:rsid w:val="00D92EC7"/>
    <w:rsid w:val="00D92F3F"/>
    <w:rsid w:val="00D93179"/>
    <w:rsid w:val="00D933BE"/>
    <w:rsid w:val="00D9358D"/>
    <w:rsid w:val="00D93993"/>
    <w:rsid w:val="00D9467E"/>
    <w:rsid w:val="00D9478A"/>
    <w:rsid w:val="00D94808"/>
    <w:rsid w:val="00D94BC3"/>
    <w:rsid w:val="00D95C2C"/>
    <w:rsid w:val="00D96990"/>
    <w:rsid w:val="00D969B5"/>
    <w:rsid w:val="00D96AF9"/>
    <w:rsid w:val="00D97035"/>
    <w:rsid w:val="00D971DB"/>
    <w:rsid w:val="00D97F67"/>
    <w:rsid w:val="00DA02F6"/>
    <w:rsid w:val="00DA048F"/>
    <w:rsid w:val="00DA0FDD"/>
    <w:rsid w:val="00DA1650"/>
    <w:rsid w:val="00DA18B0"/>
    <w:rsid w:val="00DA2067"/>
    <w:rsid w:val="00DA2971"/>
    <w:rsid w:val="00DA2C67"/>
    <w:rsid w:val="00DA3436"/>
    <w:rsid w:val="00DA3936"/>
    <w:rsid w:val="00DA3C32"/>
    <w:rsid w:val="00DA4009"/>
    <w:rsid w:val="00DA4941"/>
    <w:rsid w:val="00DA4D9E"/>
    <w:rsid w:val="00DA535B"/>
    <w:rsid w:val="00DA5D71"/>
    <w:rsid w:val="00DA665D"/>
    <w:rsid w:val="00DA7A2B"/>
    <w:rsid w:val="00DB0F67"/>
    <w:rsid w:val="00DB1375"/>
    <w:rsid w:val="00DB17BA"/>
    <w:rsid w:val="00DB1BB2"/>
    <w:rsid w:val="00DB2716"/>
    <w:rsid w:val="00DB43CC"/>
    <w:rsid w:val="00DB4782"/>
    <w:rsid w:val="00DB4BF8"/>
    <w:rsid w:val="00DB4FA6"/>
    <w:rsid w:val="00DB55D7"/>
    <w:rsid w:val="00DB5E61"/>
    <w:rsid w:val="00DB671F"/>
    <w:rsid w:val="00DB67C7"/>
    <w:rsid w:val="00DB6DEE"/>
    <w:rsid w:val="00DB7125"/>
    <w:rsid w:val="00DB7442"/>
    <w:rsid w:val="00DB7E65"/>
    <w:rsid w:val="00DC1062"/>
    <w:rsid w:val="00DC1CB1"/>
    <w:rsid w:val="00DC2582"/>
    <w:rsid w:val="00DC278B"/>
    <w:rsid w:val="00DC2810"/>
    <w:rsid w:val="00DC397B"/>
    <w:rsid w:val="00DC39BE"/>
    <w:rsid w:val="00DC3BA5"/>
    <w:rsid w:val="00DC3F6A"/>
    <w:rsid w:val="00DC43C9"/>
    <w:rsid w:val="00DC5623"/>
    <w:rsid w:val="00DC577F"/>
    <w:rsid w:val="00DC5881"/>
    <w:rsid w:val="00DC5F13"/>
    <w:rsid w:val="00DC6306"/>
    <w:rsid w:val="00DC6544"/>
    <w:rsid w:val="00DC69DC"/>
    <w:rsid w:val="00DD03BE"/>
    <w:rsid w:val="00DD0854"/>
    <w:rsid w:val="00DD08E9"/>
    <w:rsid w:val="00DD1B55"/>
    <w:rsid w:val="00DD3623"/>
    <w:rsid w:val="00DD3C31"/>
    <w:rsid w:val="00DD3C6D"/>
    <w:rsid w:val="00DD4F95"/>
    <w:rsid w:val="00DD54CC"/>
    <w:rsid w:val="00DD56AF"/>
    <w:rsid w:val="00DD5B21"/>
    <w:rsid w:val="00DD605A"/>
    <w:rsid w:val="00DD61B8"/>
    <w:rsid w:val="00DD6280"/>
    <w:rsid w:val="00DD6418"/>
    <w:rsid w:val="00DD6B44"/>
    <w:rsid w:val="00DD6C6E"/>
    <w:rsid w:val="00DE014D"/>
    <w:rsid w:val="00DE014E"/>
    <w:rsid w:val="00DE0BCF"/>
    <w:rsid w:val="00DE152E"/>
    <w:rsid w:val="00DE2CB4"/>
    <w:rsid w:val="00DE3077"/>
    <w:rsid w:val="00DE34F4"/>
    <w:rsid w:val="00DE43C9"/>
    <w:rsid w:val="00DE508A"/>
    <w:rsid w:val="00DE523D"/>
    <w:rsid w:val="00DE59FC"/>
    <w:rsid w:val="00DE5C08"/>
    <w:rsid w:val="00DE6673"/>
    <w:rsid w:val="00DE6B63"/>
    <w:rsid w:val="00DE6CC6"/>
    <w:rsid w:val="00DE70D0"/>
    <w:rsid w:val="00DE7A37"/>
    <w:rsid w:val="00DE7E1A"/>
    <w:rsid w:val="00DE7F4C"/>
    <w:rsid w:val="00DF0785"/>
    <w:rsid w:val="00DF1919"/>
    <w:rsid w:val="00DF1928"/>
    <w:rsid w:val="00DF1A94"/>
    <w:rsid w:val="00DF1F98"/>
    <w:rsid w:val="00DF219C"/>
    <w:rsid w:val="00DF23A0"/>
    <w:rsid w:val="00DF2736"/>
    <w:rsid w:val="00DF2A8E"/>
    <w:rsid w:val="00DF2B4D"/>
    <w:rsid w:val="00DF3196"/>
    <w:rsid w:val="00DF372F"/>
    <w:rsid w:val="00DF3994"/>
    <w:rsid w:val="00DF423F"/>
    <w:rsid w:val="00DF48A5"/>
    <w:rsid w:val="00DF4D79"/>
    <w:rsid w:val="00DF54DB"/>
    <w:rsid w:val="00DF553C"/>
    <w:rsid w:val="00DF562D"/>
    <w:rsid w:val="00DF5F9F"/>
    <w:rsid w:val="00DF63D7"/>
    <w:rsid w:val="00DF6FCE"/>
    <w:rsid w:val="00DF7395"/>
    <w:rsid w:val="00DF7CCD"/>
    <w:rsid w:val="00E00046"/>
    <w:rsid w:val="00E002C8"/>
    <w:rsid w:val="00E003C7"/>
    <w:rsid w:val="00E0066D"/>
    <w:rsid w:val="00E011B6"/>
    <w:rsid w:val="00E01638"/>
    <w:rsid w:val="00E019CF"/>
    <w:rsid w:val="00E024D3"/>
    <w:rsid w:val="00E03082"/>
    <w:rsid w:val="00E0366B"/>
    <w:rsid w:val="00E03964"/>
    <w:rsid w:val="00E045C6"/>
    <w:rsid w:val="00E04E9F"/>
    <w:rsid w:val="00E06640"/>
    <w:rsid w:val="00E07702"/>
    <w:rsid w:val="00E07B21"/>
    <w:rsid w:val="00E07C00"/>
    <w:rsid w:val="00E10F0F"/>
    <w:rsid w:val="00E11D91"/>
    <w:rsid w:val="00E12A29"/>
    <w:rsid w:val="00E12F26"/>
    <w:rsid w:val="00E1335C"/>
    <w:rsid w:val="00E133E9"/>
    <w:rsid w:val="00E14681"/>
    <w:rsid w:val="00E14A5D"/>
    <w:rsid w:val="00E14C39"/>
    <w:rsid w:val="00E14EA4"/>
    <w:rsid w:val="00E1514E"/>
    <w:rsid w:val="00E155F5"/>
    <w:rsid w:val="00E15B7A"/>
    <w:rsid w:val="00E15D8B"/>
    <w:rsid w:val="00E1627F"/>
    <w:rsid w:val="00E1635C"/>
    <w:rsid w:val="00E1651A"/>
    <w:rsid w:val="00E1678F"/>
    <w:rsid w:val="00E168FB"/>
    <w:rsid w:val="00E16BA5"/>
    <w:rsid w:val="00E17845"/>
    <w:rsid w:val="00E17E6A"/>
    <w:rsid w:val="00E20B27"/>
    <w:rsid w:val="00E20FC0"/>
    <w:rsid w:val="00E20FFE"/>
    <w:rsid w:val="00E210E5"/>
    <w:rsid w:val="00E21CF0"/>
    <w:rsid w:val="00E2206F"/>
    <w:rsid w:val="00E2237C"/>
    <w:rsid w:val="00E2324B"/>
    <w:rsid w:val="00E23809"/>
    <w:rsid w:val="00E23C6E"/>
    <w:rsid w:val="00E247C0"/>
    <w:rsid w:val="00E255E0"/>
    <w:rsid w:val="00E25F43"/>
    <w:rsid w:val="00E26E97"/>
    <w:rsid w:val="00E2763E"/>
    <w:rsid w:val="00E27E10"/>
    <w:rsid w:val="00E30D17"/>
    <w:rsid w:val="00E31413"/>
    <w:rsid w:val="00E31F9F"/>
    <w:rsid w:val="00E32A4C"/>
    <w:rsid w:val="00E330A0"/>
    <w:rsid w:val="00E334BD"/>
    <w:rsid w:val="00E33D08"/>
    <w:rsid w:val="00E34EB1"/>
    <w:rsid w:val="00E350BC"/>
    <w:rsid w:val="00E350EA"/>
    <w:rsid w:val="00E362EE"/>
    <w:rsid w:val="00E363E5"/>
    <w:rsid w:val="00E36509"/>
    <w:rsid w:val="00E36670"/>
    <w:rsid w:val="00E36A17"/>
    <w:rsid w:val="00E36D96"/>
    <w:rsid w:val="00E37504"/>
    <w:rsid w:val="00E37A0F"/>
    <w:rsid w:val="00E41A4E"/>
    <w:rsid w:val="00E42CE6"/>
    <w:rsid w:val="00E43CD5"/>
    <w:rsid w:val="00E44A18"/>
    <w:rsid w:val="00E44AF1"/>
    <w:rsid w:val="00E44D1A"/>
    <w:rsid w:val="00E456C5"/>
    <w:rsid w:val="00E45D9A"/>
    <w:rsid w:val="00E45FF5"/>
    <w:rsid w:val="00E461E8"/>
    <w:rsid w:val="00E46D4B"/>
    <w:rsid w:val="00E47154"/>
    <w:rsid w:val="00E4782B"/>
    <w:rsid w:val="00E50694"/>
    <w:rsid w:val="00E506B4"/>
    <w:rsid w:val="00E50938"/>
    <w:rsid w:val="00E509A2"/>
    <w:rsid w:val="00E5128B"/>
    <w:rsid w:val="00E5145B"/>
    <w:rsid w:val="00E5197D"/>
    <w:rsid w:val="00E53697"/>
    <w:rsid w:val="00E537EF"/>
    <w:rsid w:val="00E53C91"/>
    <w:rsid w:val="00E54B83"/>
    <w:rsid w:val="00E54F92"/>
    <w:rsid w:val="00E55424"/>
    <w:rsid w:val="00E55981"/>
    <w:rsid w:val="00E55B9B"/>
    <w:rsid w:val="00E5745D"/>
    <w:rsid w:val="00E574BF"/>
    <w:rsid w:val="00E57709"/>
    <w:rsid w:val="00E57844"/>
    <w:rsid w:val="00E57CF6"/>
    <w:rsid w:val="00E57DA5"/>
    <w:rsid w:val="00E57EA2"/>
    <w:rsid w:val="00E60AD2"/>
    <w:rsid w:val="00E610DB"/>
    <w:rsid w:val="00E611A7"/>
    <w:rsid w:val="00E611BA"/>
    <w:rsid w:val="00E61557"/>
    <w:rsid w:val="00E61568"/>
    <w:rsid w:val="00E61932"/>
    <w:rsid w:val="00E61B09"/>
    <w:rsid w:val="00E62390"/>
    <w:rsid w:val="00E628F8"/>
    <w:rsid w:val="00E6296E"/>
    <w:rsid w:val="00E62AFE"/>
    <w:rsid w:val="00E62B13"/>
    <w:rsid w:val="00E62D79"/>
    <w:rsid w:val="00E62E2D"/>
    <w:rsid w:val="00E636B8"/>
    <w:rsid w:val="00E63CAA"/>
    <w:rsid w:val="00E63DA9"/>
    <w:rsid w:val="00E64E17"/>
    <w:rsid w:val="00E64E62"/>
    <w:rsid w:val="00E65384"/>
    <w:rsid w:val="00E66ADE"/>
    <w:rsid w:val="00E67C6E"/>
    <w:rsid w:val="00E7011E"/>
    <w:rsid w:val="00E70E6A"/>
    <w:rsid w:val="00E71257"/>
    <w:rsid w:val="00E7156D"/>
    <w:rsid w:val="00E719BA"/>
    <w:rsid w:val="00E72406"/>
    <w:rsid w:val="00E73A90"/>
    <w:rsid w:val="00E73AC1"/>
    <w:rsid w:val="00E73F49"/>
    <w:rsid w:val="00E74387"/>
    <w:rsid w:val="00E7480E"/>
    <w:rsid w:val="00E7498A"/>
    <w:rsid w:val="00E74CD5"/>
    <w:rsid w:val="00E74E27"/>
    <w:rsid w:val="00E75492"/>
    <w:rsid w:val="00E76AB1"/>
    <w:rsid w:val="00E77672"/>
    <w:rsid w:val="00E776DB"/>
    <w:rsid w:val="00E81815"/>
    <w:rsid w:val="00E81F9C"/>
    <w:rsid w:val="00E821AB"/>
    <w:rsid w:val="00E82784"/>
    <w:rsid w:val="00E83350"/>
    <w:rsid w:val="00E837CE"/>
    <w:rsid w:val="00E839ED"/>
    <w:rsid w:val="00E851B3"/>
    <w:rsid w:val="00E8584A"/>
    <w:rsid w:val="00E8622F"/>
    <w:rsid w:val="00E868AF"/>
    <w:rsid w:val="00E86DC8"/>
    <w:rsid w:val="00E9003E"/>
    <w:rsid w:val="00E90145"/>
    <w:rsid w:val="00E9078E"/>
    <w:rsid w:val="00E913DB"/>
    <w:rsid w:val="00E922F7"/>
    <w:rsid w:val="00E925A8"/>
    <w:rsid w:val="00E934CF"/>
    <w:rsid w:val="00E940C7"/>
    <w:rsid w:val="00E940D6"/>
    <w:rsid w:val="00E94264"/>
    <w:rsid w:val="00E94812"/>
    <w:rsid w:val="00E9489C"/>
    <w:rsid w:val="00E951A7"/>
    <w:rsid w:val="00E960FE"/>
    <w:rsid w:val="00E968CF"/>
    <w:rsid w:val="00E96C45"/>
    <w:rsid w:val="00E97B01"/>
    <w:rsid w:val="00E97FD1"/>
    <w:rsid w:val="00EA09E9"/>
    <w:rsid w:val="00EA0A85"/>
    <w:rsid w:val="00EA0C12"/>
    <w:rsid w:val="00EA1550"/>
    <w:rsid w:val="00EA15DF"/>
    <w:rsid w:val="00EA1658"/>
    <w:rsid w:val="00EA19BB"/>
    <w:rsid w:val="00EA1CAE"/>
    <w:rsid w:val="00EA1F91"/>
    <w:rsid w:val="00EA213A"/>
    <w:rsid w:val="00EA255E"/>
    <w:rsid w:val="00EA2E05"/>
    <w:rsid w:val="00EA2FF2"/>
    <w:rsid w:val="00EA3329"/>
    <w:rsid w:val="00EA34A9"/>
    <w:rsid w:val="00EA3D12"/>
    <w:rsid w:val="00EA4819"/>
    <w:rsid w:val="00EA4CDC"/>
    <w:rsid w:val="00EA4D3F"/>
    <w:rsid w:val="00EA567E"/>
    <w:rsid w:val="00EA584F"/>
    <w:rsid w:val="00EA5EE2"/>
    <w:rsid w:val="00EA606D"/>
    <w:rsid w:val="00EA6B86"/>
    <w:rsid w:val="00EA77EC"/>
    <w:rsid w:val="00EA7A65"/>
    <w:rsid w:val="00EB18E2"/>
    <w:rsid w:val="00EB1D6C"/>
    <w:rsid w:val="00EB237A"/>
    <w:rsid w:val="00EB24FC"/>
    <w:rsid w:val="00EB257E"/>
    <w:rsid w:val="00EB2680"/>
    <w:rsid w:val="00EB2E23"/>
    <w:rsid w:val="00EB33DF"/>
    <w:rsid w:val="00EB3828"/>
    <w:rsid w:val="00EB3D50"/>
    <w:rsid w:val="00EB3E99"/>
    <w:rsid w:val="00EB4FD9"/>
    <w:rsid w:val="00EB58FA"/>
    <w:rsid w:val="00EB5CB4"/>
    <w:rsid w:val="00EB68E2"/>
    <w:rsid w:val="00EB6AAD"/>
    <w:rsid w:val="00EB6EF1"/>
    <w:rsid w:val="00EB703D"/>
    <w:rsid w:val="00EB73EB"/>
    <w:rsid w:val="00EB7509"/>
    <w:rsid w:val="00EB7577"/>
    <w:rsid w:val="00EB75FE"/>
    <w:rsid w:val="00EB770D"/>
    <w:rsid w:val="00EB7867"/>
    <w:rsid w:val="00EB7C07"/>
    <w:rsid w:val="00EC10EF"/>
    <w:rsid w:val="00EC12D7"/>
    <w:rsid w:val="00EC1510"/>
    <w:rsid w:val="00EC16C8"/>
    <w:rsid w:val="00EC19CA"/>
    <w:rsid w:val="00EC2244"/>
    <w:rsid w:val="00EC2430"/>
    <w:rsid w:val="00EC2F9A"/>
    <w:rsid w:val="00EC3D70"/>
    <w:rsid w:val="00EC4AD7"/>
    <w:rsid w:val="00EC515F"/>
    <w:rsid w:val="00EC558B"/>
    <w:rsid w:val="00EC5641"/>
    <w:rsid w:val="00EC571C"/>
    <w:rsid w:val="00EC57BC"/>
    <w:rsid w:val="00EC59FE"/>
    <w:rsid w:val="00EC6745"/>
    <w:rsid w:val="00EC69AA"/>
    <w:rsid w:val="00EC6C4F"/>
    <w:rsid w:val="00EC78DC"/>
    <w:rsid w:val="00ED1B4C"/>
    <w:rsid w:val="00ED1CB5"/>
    <w:rsid w:val="00ED1F16"/>
    <w:rsid w:val="00ED209B"/>
    <w:rsid w:val="00ED217D"/>
    <w:rsid w:val="00ED2323"/>
    <w:rsid w:val="00ED30A9"/>
    <w:rsid w:val="00ED3198"/>
    <w:rsid w:val="00ED3312"/>
    <w:rsid w:val="00ED3A87"/>
    <w:rsid w:val="00ED3B2A"/>
    <w:rsid w:val="00ED4737"/>
    <w:rsid w:val="00ED4E3C"/>
    <w:rsid w:val="00ED54EE"/>
    <w:rsid w:val="00ED69B0"/>
    <w:rsid w:val="00ED73FC"/>
    <w:rsid w:val="00ED75AB"/>
    <w:rsid w:val="00ED7B34"/>
    <w:rsid w:val="00ED7CB9"/>
    <w:rsid w:val="00ED7EF6"/>
    <w:rsid w:val="00EE03FA"/>
    <w:rsid w:val="00EE0528"/>
    <w:rsid w:val="00EE05C0"/>
    <w:rsid w:val="00EE14FE"/>
    <w:rsid w:val="00EE19CA"/>
    <w:rsid w:val="00EE2696"/>
    <w:rsid w:val="00EE2CBE"/>
    <w:rsid w:val="00EE3480"/>
    <w:rsid w:val="00EE3788"/>
    <w:rsid w:val="00EE3B51"/>
    <w:rsid w:val="00EE3C17"/>
    <w:rsid w:val="00EE3D5F"/>
    <w:rsid w:val="00EE44CE"/>
    <w:rsid w:val="00EE4771"/>
    <w:rsid w:val="00EE4AC2"/>
    <w:rsid w:val="00EE55F8"/>
    <w:rsid w:val="00EE5BE7"/>
    <w:rsid w:val="00EE5F0F"/>
    <w:rsid w:val="00EE651C"/>
    <w:rsid w:val="00EE6A6E"/>
    <w:rsid w:val="00EE7068"/>
    <w:rsid w:val="00EE7F7D"/>
    <w:rsid w:val="00EF0225"/>
    <w:rsid w:val="00EF1261"/>
    <w:rsid w:val="00EF16E6"/>
    <w:rsid w:val="00EF20C5"/>
    <w:rsid w:val="00EF21E2"/>
    <w:rsid w:val="00EF2323"/>
    <w:rsid w:val="00EF299F"/>
    <w:rsid w:val="00EF41F6"/>
    <w:rsid w:val="00EF4D09"/>
    <w:rsid w:val="00EF4D93"/>
    <w:rsid w:val="00EF52E8"/>
    <w:rsid w:val="00EF590F"/>
    <w:rsid w:val="00EF5DF0"/>
    <w:rsid w:val="00EF5FC4"/>
    <w:rsid w:val="00EF60EA"/>
    <w:rsid w:val="00EF694D"/>
    <w:rsid w:val="00EF6A1C"/>
    <w:rsid w:val="00EF6DC6"/>
    <w:rsid w:val="00EF6FFE"/>
    <w:rsid w:val="00EF72B1"/>
    <w:rsid w:val="00F000EA"/>
    <w:rsid w:val="00F002E5"/>
    <w:rsid w:val="00F006DF"/>
    <w:rsid w:val="00F01237"/>
    <w:rsid w:val="00F013F1"/>
    <w:rsid w:val="00F01852"/>
    <w:rsid w:val="00F02A70"/>
    <w:rsid w:val="00F034D3"/>
    <w:rsid w:val="00F0393D"/>
    <w:rsid w:val="00F03B63"/>
    <w:rsid w:val="00F040C7"/>
    <w:rsid w:val="00F04329"/>
    <w:rsid w:val="00F0466D"/>
    <w:rsid w:val="00F048AC"/>
    <w:rsid w:val="00F05564"/>
    <w:rsid w:val="00F0582E"/>
    <w:rsid w:val="00F059FA"/>
    <w:rsid w:val="00F05C49"/>
    <w:rsid w:val="00F05DEC"/>
    <w:rsid w:val="00F079E5"/>
    <w:rsid w:val="00F07D43"/>
    <w:rsid w:val="00F07EA8"/>
    <w:rsid w:val="00F10AF8"/>
    <w:rsid w:val="00F11280"/>
    <w:rsid w:val="00F118EA"/>
    <w:rsid w:val="00F12DE7"/>
    <w:rsid w:val="00F137DC"/>
    <w:rsid w:val="00F139E3"/>
    <w:rsid w:val="00F1424D"/>
    <w:rsid w:val="00F14693"/>
    <w:rsid w:val="00F150F7"/>
    <w:rsid w:val="00F15330"/>
    <w:rsid w:val="00F15889"/>
    <w:rsid w:val="00F15D41"/>
    <w:rsid w:val="00F1705E"/>
    <w:rsid w:val="00F17988"/>
    <w:rsid w:val="00F20A4C"/>
    <w:rsid w:val="00F20AC3"/>
    <w:rsid w:val="00F214E3"/>
    <w:rsid w:val="00F21655"/>
    <w:rsid w:val="00F21896"/>
    <w:rsid w:val="00F21DA3"/>
    <w:rsid w:val="00F22614"/>
    <w:rsid w:val="00F22DE7"/>
    <w:rsid w:val="00F233C5"/>
    <w:rsid w:val="00F23692"/>
    <w:rsid w:val="00F23A9C"/>
    <w:rsid w:val="00F23E91"/>
    <w:rsid w:val="00F24718"/>
    <w:rsid w:val="00F25086"/>
    <w:rsid w:val="00F2518F"/>
    <w:rsid w:val="00F25518"/>
    <w:rsid w:val="00F26614"/>
    <w:rsid w:val="00F26B24"/>
    <w:rsid w:val="00F26D35"/>
    <w:rsid w:val="00F26D79"/>
    <w:rsid w:val="00F27106"/>
    <w:rsid w:val="00F272CA"/>
    <w:rsid w:val="00F27344"/>
    <w:rsid w:val="00F273AE"/>
    <w:rsid w:val="00F274A3"/>
    <w:rsid w:val="00F2750B"/>
    <w:rsid w:val="00F277B9"/>
    <w:rsid w:val="00F27886"/>
    <w:rsid w:val="00F27E64"/>
    <w:rsid w:val="00F32EA9"/>
    <w:rsid w:val="00F3301D"/>
    <w:rsid w:val="00F33118"/>
    <w:rsid w:val="00F3320B"/>
    <w:rsid w:val="00F3356D"/>
    <w:rsid w:val="00F3374B"/>
    <w:rsid w:val="00F33DCA"/>
    <w:rsid w:val="00F34676"/>
    <w:rsid w:val="00F34713"/>
    <w:rsid w:val="00F34722"/>
    <w:rsid w:val="00F34935"/>
    <w:rsid w:val="00F35336"/>
    <w:rsid w:val="00F35474"/>
    <w:rsid w:val="00F35900"/>
    <w:rsid w:val="00F35DD0"/>
    <w:rsid w:val="00F36645"/>
    <w:rsid w:val="00F367B9"/>
    <w:rsid w:val="00F3682D"/>
    <w:rsid w:val="00F36AD3"/>
    <w:rsid w:val="00F37671"/>
    <w:rsid w:val="00F3770F"/>
    <w:rsid w:val="00F37CA1"/>
    <w:rsid w:val="00F40417"/>
    <w:rsid w:val="00F40508"/>
    <w:rsid w:val="00F40BFA"/>
    <w:rsid w:val="00F40D51"/>
    <w:rsid w:val="00F413C2"/>
    <w:rsid w:val="00F41403"/>
    <w:rsid w:val="00F416CF"/>
    <w:rsid w:val="00F41B25"/>
    <w:rsid w:val="00F41C65"/>
    <w:rsid w:val="00F42178"/>
    <w:rsid w:val="00F42264"/>
    <w:rsid w:val="00F425A3"/>
    <w:rsid w:val="00F42D52"/>
    <w:rsid w:val="00F43454"/>
    <w:rsid w:val="00F43486"/>
    <w:rsid w:val="00F4375F"/>
    <w:rsid w:val="00F43FF9"/>
    <w:rsid w:val="00F443BE"/>
    <w:rsid w:val="00F44ECB"/>
    <w:rsid w:val="00F454BB"/>
    <w:rsid w:val="00F46B0E"/>
    <w:rsid w:val="00F47118"/>
    <w:rsid w:val="00F47DFF"/>
    <w:rsid w:val="00F47F2F"/>
    <w:rsid w:val="00F50319"/>
    <w:rsid w:val="00F50DDF"/>
    <w:rsid w:val="00F52D90"/>
    <w:rsid w:val="00F53272"/>
    <w:rsid w:val="00F538DB"/>
    <w:rsid w:val="00F53B04"/>
    <w:rsid w:val="00F5468D"/>
    <w:rsid w:val="00F54BFF"/>
    <w:rsid w:val="00F56A3E"/>
    <w:rsid w:val="00F5721B"/>
    <w:rsid w:val="00F57317"/>
    <w:rsid w:val="00F5759E"/>
    <w:rsid w:val="00F577DD"/>
    <w:rsid w:val="00F57C67"/>
    <w:rsid w:val="00F57EBC"/>
    <w:rsid w:val="00F6046E"/>
    <w:rsid w:val="00F60716"/>
    <w:rsid w:val="00F6075B"/>
    <w:rsid w:val="00F60DAC"/>
    <w:rsid w:val="00F617FF"/>
    <w:rsid w:val="00F61860"/>
    <w:rsid w:val="00F62162"/>
    <w:rsid w:val="00F63E1A"/>
    <w:rsid w:val="00F641F0"/>
    <w:rsid w:val="00F658DB"/>
    <w:rsid w:val="00F65928"/>
    <w:rsid w:val="00F65960"/>
    <w:rsid w:val="00F65D5F"/>
    <w:rsid w:val="00F66276"/>
    <w:rsid w:val="00F66672"/>
    <w:rsid w:val="00F67A7B"/>
    <w:rsid w:val="00F707D5"/>
    <w:rsid w:val="00F711D1"/>
    <w:rsid w:val="00F714D8"/>
    <w:rsid w:val="00F723DF"/>
    <w:rsid w:val="00F72AB6"/>
    <w:rsid w:val="00F72C8E"/>
    <w:rsid w:val="00F73A72"/>
    <w:rsid w:val="00F73CA0"/>
    <w:rsid w:val="00F74112"/>
    <w:rsid w:val="00F74188"/>
    <w:rsid w:val="00F747DD"/>
    <w:rsid w:val="00F74AA8"/>
    <w:rsid w:val="00F74EBD"/>
    <w:rsid w:val="00F761C5"/>
    <w:rsid w:val="00F76B08"/>
    <w:rsid w:val="00F77631"/>
    <w:rsid w:val="00F77C56"/>
    <w:rsid w:val="00F77D4E"/>
    <w:rsid w:val="00F77DFB"/>
    <w:rsid w:val="00F800C4"/>
    <w:rsid w:val="00F80A27"/>
    <w:rsid w:val="00F80E6B"/>
    <w:rsid w:val="00F81855"/>
    <w:rsid w:val="00F81898"/>
    <w:rsid w:val="00F81917"/>
    <w:rsid w:val="00F82378"/>
    <w:rsid w:val="00F82410"/>
    <w:rsid w:val="00F82EF4"/>
    <w:rsid w:val="00F83D61"/>
    <w:rsid w:val="00F843DD"/>
    <w:rsid w:val="00F85256"/>
    <w:rsid w:val="00F85ABB"/>
    <w:rsid w:val="00F86378"/>
    <w:rsid w:val="00F86620"/>
    <w:rsid w:val="00F86E44"/>
    <w:rsid w:val="00F8718D"/>
    <w:rsid w:val="00F9002C"/>
    <w:rsid w:val="00F90771"/>
    <w:rsid w:val="00F90DFD"/>
    <w:rsid w:val="00F910A4"/>
    <w:rsid w:val="00F9137F"/>
    <w:rsid w:val="00F91394"/>
    <w:rsid w:val="00F91BBD"/>
    <w:rsid w:val="00F91E8C"/>
    <w:rsid w:val="00F922E5"/>
    <w:rsid w:val="00F92796"/>
    <w:rsid w:val="00F9288E"/>
    <w:rsid w:val="00F9296E"/>
    <w:rsid w:val="00F92A75"/>
    <w:rsid w:val="00F9318B"/>
    <w:rsid w:val="00F931DC"/>
    <w:rsid w:val="00F93526"/>
    <w:rsid w:val="00F94DC8"/>
    <w:rsid w:val="00F95C14"/>
    <w:rsid w:val="00F960E0"/>
    <w:rsid w:val="00F9669B"/>
    <w:rsid w:val="00F96B17"/>
    <w:rsid w:val="00F96E1D"/>
    <w:rsid w:val="00F96E48"/>
    <w:rsid w:val="00F96EED"/>
    <w:rsid w:val="00F9744B"/>
    <w:rsid w:val="00FA00E2"/>
    <w:rsid w:val="00FA0A6E"/>
    <w:rsid w:val="00FA153E"/>
    <w:rsid w:val="00FA1B20"/>
    <w:rsid w:val="00FA1C00"/>
    <w:rsid w:val="00FA2804"/>
    <w:rsid w:val="00FA33F6"/>
    <w:rsid w:val="00FA3B97"/>
    <w:rsid w:val="00FA4143"/>
    <w:rsid w:val="00FA4151"/>
    <w:rsid w:val="00FA4D54"/>
    <w:rsid w:val="00FA4FED"/>
    <w:rsid w:val="00FA52E1"/>
    <w:rsid w:val="00FA55C2"/>
    <w:rsid w:val="00FA5D79"/>
    <w:rsid w:val="00FA6D56"/>
    <w:rsid w:val="00FA749B"/>
    <w:rsid w:val="00FA7EFF"/>
    <w:rsid w:val="00FB003D"/>
    <w:rsid w:val="00FB05DE"/>
    <w:rsid w:val="00FB0659"/>
    <w:rsid w:val="00FB090E"/>
    <w:rsid w:val="00FB0C0D"/>
    <w:rsid w:val="00FB1E1E"/>
    <w:rsid w:val="00FB206F"/>
    <w:rsid w:val="00FB212B"/>
    <w:rsid w:val="00FB232C"/>
    <w:rsid w:val="00FB2A5E"/>
    <w:rsid w:val="00FB2D9D"/>
    <w:rsid w:val="00FB3567"/>
    <w:rsid w:val="00FB3A65"/>
    <w:rsid w:val="00FB3A7B"/>
    <w:rsid w:val="00FB3C63"/>
    <w:rsid w:val="00FB3E3E"/>
    <w:rsid w:val="00FB59BA"/>
    <w:rsid w:val="00FB7B4A"/>
    <w:rsid w:val="00FB7E60"/>
    <w:rsid w:val="00FC07CD"/>
    <w:rsid w:val="00FC08E5"/>
    <w:rsid w:val="00FC0FBC"/>
    <w:rsid w:val="00FC172E"/>
    <w:rsid w:val="00FC1D78"/>
    <w:rsid w:val="00FC23EF"/>
    <w:rsid w:val="00FC4BB5"/>
    <w:rsid w:val="00FC5A9A"/>
    <w:rsid w:val="00FC60F8"/>
    <w:rsid w:val="00FC66A9"/>
    <w:rsid w:val="00FC66E9"/>
    <w:rsid w:val="00FC68B0"/>
    <w:rsid w:val="00FC7864"/>
    <w:rsid w:val="00FC7905"/>
    <w:rsid w:val="00FC7A52"/>
    <w:rsid w:val="00FD0609"/>
    <w:rsid w:val="00FD0F85"/>
    <w:rsid w:val="00FD122E"/>
    <w:rsid w:val="00FD131E"/>
    <w:rsid w:val="00FD27A6"/>
    <w:rsid w:val="00FD3103"/>
    <w:rsid w:val="00FD40C7"/>
    <w:rsid w:val="00FD4E0D"/>
    <w:rsid w:val="00FD57C9"/>
    <w:rsid w:val="00FD6951"/>
    <w:rsid w:val="00FD71CF"/>
    <w:rsid w:val="00FD7D1E"/>
    <w:rsid w:val="00FD7F48"/>
    <w:rsid w:val="00FE0174"/>
    <w:rsid w:val="00FE0804"/>
    <w:rsid w:val="00FE0EDD"/>
    <w:rsid w:val="00FE1B7C"/>
    <w:rsid w:val="00FE1BCC"/>
    <w:rsid w:val="00FE1DFD"/>
    <w:rsid w:val="00FE2314"/>
    <w:rsid w:val="00FE24DE"/>
    <w:rsid w:val="00FE24F1"/>
    <w:rsid w:val="00FE25AE"/>
    <w:rsid w:val="00FE29FC"/>
    <w:rsid w:val="00FE2BD9"/>
    <w:rsid w:val="00FE2C8B"/>
    <w:rsid w:val="00FE2CC4"/>
    <w:rsid w:val="00FE2E25"/>
    <w:rsid w:val="00FE32E1"/>
    <w:rsid w:val="00FE4E57"/>
    <w:rsid w:val="00FE4EAB"/>
    <w:rsid w:val="00FE505D"/>
    <w:rsid w:val="00FE5536"/>
    <w:rsid w:val="00FE55C6"/>
    <w:rsid w:val="00FE757D"/>
    <w:rsid w:val="00FE7863"/>
    <w:rsid w:val="00FE7953"/>
    <w:rsid w:val="00FE7E7E"/>
    <w:rsid w:val="00FF0499"/>
    <w:rsid w:val="00FF0562"/>
    <w:rsid w:val="00FF0DF8"/>
    <w:rsid w:val="00FF0F1D"/>
    <w:rsid w:val="00FF1739"/>
    <w:rsid w:val="00FF1840"/>
    <w:rsid w:val="00FF19FE"/>
    <w:rsid w:val="00FF3158"/>
    <w:rsid w:val="00FF3CA6"/>
    <w:rsid w:val="00FF4396"/>
    <w:rsid w:val="00FF4B0E"/>
    <w:rsid w:val="00FF52B5"/>
    <w:rsid w:val="00FF541E"/>
    <w:rsid w:val="00FF5BC4"/>
    <w:rsid w:val="00FF6A2D"/>
    <w:rsid w:val="00FF6F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DA518186-7F5A-4D1D-B698-E0BA4BAD8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Arial"/>
        <w:lang w:val="kk-KZ" w:eastAsia="kk-KZ" w:bidi="kk-KZ"/>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semiHidden="1" w:unhideWhenUsed="1"/>
    <w:lsdException w:name="annotation text" w:semiHidden="1" w:unhideWhenUsed="1"/>
    <w:lsdException w:name="header" w:semiHidden="1" w:uiPriority="99"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semiHidden="1" w:unhideWhenUsed="1"/>
    <w:lsdException w:name="Subtitle" w:locked="1" w:qFormat="1"/>
    <w:lsdException w:name="Date" w:locked="1"/>
    <w:lsdException w:name="Body Text First Indent 2" w:semiHidden="1" w:unhideWhenUsed="1"/>
    <w:lsdException w:name="Note Heading"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iPriority="99" w:unhideWhenUsed="1"/>
    <w:lsdException w:name="FollowedHyperlink" w:locked="1" w:semiHidden="1" w:unhideWhenUsed="1"/>
    <w:lsdException w:name="Strong" w:locked="1" w:uiPriority="22" w:qFormat="1"/>
    <w:lsdException w:name="Emphasis" w:locked="1" w:qFormat="1"/>
    <w:lsdException w:name="Document Map" w:locked="1"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415BE"/>
    <w:pPr>
      <w:spacing w:after="240" w:line="240" w:lineRule="atLeast"/>
      <w:ind w:left="624"/>
      <w:jc w:val="both"/>
    </w:pPr>
    <w:rPr>
      <w:rFonts w:cs="Times New Roman"/>
    </w:rPr>
  </w:style>
  <w:style w:type="paragraph" w:styleId="10">
    <w:name w:val="heading 1"/>
    <w:aliases w:val="1,H1"/>
    <w:basedOn w:val="a2"/>
    <w:next w:val="a1"/>
    <w:link w:val="11"/>
    <w:qFormat/>
    <w:rsid w:val="00420BB6"/>
    <w:pPr>
      <w:keepNext/>
      <w:keepLines/>
      <w:pBdr>
        <w:bottom w:val="none" w:sz="0" w:space="0" w:color="auto"/>
      </w:pBdr>
      <w:suppressAutoHyphens/>
      <w:spacing w:before="220" w:after="60" w:line="320" w:lineRule="atLeast"/>
      <w:ind w:left="0"/>
      <w:contextualSpacing w:val="0"/>
      <w:outlineLvl w:val="0"/>
    </w:pPr>
    <w:rPr>
      <w:rFonts w:ascii="Arial Bold" w:hAnsi="Arial Bold"/>
      <w:b/>
      <w:caps/>
      <w:color w:val="auto"/>
      <w:spacing w:val="0"/>
      <w:sz w:val="40"/>
      <w:szCs w:val="40"/>
    </w:rPr>
  </w:style>
  <w:style w:type="paragraph" w:styleId="2">
    <w:name w:val="heading 2"/>
    <w:aliases w:val="2,H2,h2,Numbered text 3"/>
    <w:basedOn w:val="a2"/>
    <w:next w:val="a1"/>
    <w:link w:val="20"/>
    <w:qFormat/>
    <w:rsid w:val="00420BB6"/>
    <w:pPr>
      <w:keepNext/>
      <w:keepLines/>
      <w:pBdr>
        <w:bottom w:val="none" w:sz="0" w:space="0" w:color="auto"/>
      </w:pBdr>
      <w:suppressAutoHyphens/>
      <w:spacing w:after="240"/>
      <w:ind w:left="0"/>
      <w:contextualSpacing w:val="0"/>
      <w:jc w:val="left"/>
      <w:outlineLvl w:val="1"/>
    </w:pPr>
    <w:rPr>
      <w:rFonts w:ascii="Arial" w:eastAsia="Times New Roman" w:hAnsi="Arial"/>
      <w:b/>
      <w:color w:val="auto"/>
      <w:spacing w:val="0"/>
      <w:sz w:val="24"/>
      <w:szCs w:val="24"/>
    </w:rPr>
  </w:style>
  <w:style w:type="paragraph" w:styleId="3">
    <w:name w:val="heading 3"/>
    <w:aliases w:val="3,H3"/>
    <w:basedOn w:val="a2"/>
    <w:next w:val="a1"/>
    <w:link w:val="30"/>
    <w:autoRedefine/>
    <w:qFormat/>
    <w:rsid w:val="00B13FE5"/>
    <w:pPr>
      <w:pBdr>
        <w:bottom w:val="none" w:sz="0" w:space="0" w:color="auto"/>
      </w:pBdr>
      <w:tabs>
        <w:tab w:val="left" w:pos="360"/>
        <w:tab w:val="left" w:pos="1080"/>
      </w:tabs>
      <w:spacing w:before="240" w:after="240"/>
      <w:ind w:left="0"/>
      <w:contextualSpacing w:val="0"/>
      <w:outlineLvl w:val="2"/>
    </w:pPr>
    <w:rPr>
      <w:rFonts w:ascii="Times New Roman" w:hAnsi="Times New Roman"/>
      <w:b/>
      <w:color w:val="auto"/>
      <w:spacing w:val="0"/>
      <w:kern w:val="0"/>
      <w:sz w:val="20"/>
      <w:szCs w:val="20"/>
    </w:rPr>
  </w:style>
  <w:style w:type="paragraph" w:styleId="4">
    <w:name w:val="heading 4"/>
    <w:basedOn w:val="a2"/>
    <w:next w:val="a1"/>
    <w:link w:val="40"/>
    <w:qFormat/>
    <w:rsid w:val="0067583F"/>
    <w:pPr>
      <w:keepNext/>
      <w:keepLines/>
      <w:pBdr>
        <w:bottom w:val="none" w:sz="0" w:space="0" w:color="auto"/>
      </w:pBdr>
      <w:suppressAutoHyphens/>
      <w:spacing w:after="240"/>
      <w:ind w:left="0"/>
      <w:contextualSpacing w:val="0"/>
      <w:outlineLvl w:val="3"/>
    </w:pPr>
    <w:rPr>
      <w:rFonts w:ascii="Arial" w:eastAsia="Times New Roman" w:hAnsi="Arial"/>
      <w:b/>
      <w:color w:val="auto"/>
      <w:spacing w:val="0"/>
      <w:sz w:val="24"/>
      <w:szCs w:val="24"/>
    </w:rPr>
  </w:style>
  <w:style w:type="paragraph" w:styleId="5">
    <w:name w:val="heading 5"/>
    <w:aliases w:val="h5"/>
    <w:basedOn w:val="a2"/>
    <w:next w:val="a1"/>
    <w:link w:val="50"/>
    <w:qFormat/>
    <w:rsid w:val="0067583F"/>
    <w:pPr>
      <w:keepNext/>
      <w:keepLines/>
      <w:pBdr>
        <w:top w:val="single" w:sz="6" w:space="16" w:color="auto"/>
        <w:bottom w:val="none" w:sz="0" w:space="0" w:color="auto"/>
      </w:pBdr>
      <w:suppressAutoHyphens/>
      <w:spacing w:before="220" w:after="60" w:line="320" w:lineRule="atLeast"/>
      <w:ind w:left="0"/>
      <w:contextualSpacing w:val="0"/>
      <w:jc w:val="left"/>
      <w:outlineLvl w:val="4"/>
    </w:pPr>
    <w:rPr>
      <w:rFonts w:ascii="Arial" w:hAnsi="Arial"/>
      <w:b/>
      <w:i/>
      <w:color w:val="auto"/>
      <w:spacing w:val="-20"/>
      <w:sz w:val="20"/>
      <w:szCs w:val="40"/>
    </w:rPr>
  </w:style>
  <w:style w:type="paragraph" w:styleId="6">
    <w:name w:val="heading 6"/>
    <w:basedOn w:val="a2"/>
    <w:next w:val="a1"/>
    <w:link w:val="60"/>
    <w:qFormat/>
    <w:rsid w:val="0067583F"/>
    <w:pPr>
      <w:keepNext/>
      <w:keepLines/>
      <w:numPr>
        <w:ilvl w:val="5"/>
        <w:numId w:val="7"/>
      </w:numPr>
      <w:pBdr>
        <w:top w:val="single" w:sz="6" w:space="16" w:color="auto"/>
        <w:bottom w:val="none" w:sz="0" w:space="0" w:color="auto"/>
      </w:pBdr>
      <w:spacing w:before="220" w:after="60" w:line="320" w:lineRule="atLeast"/>
      <w:ind w:left="0"/>
      <w:contextualSpacing w:val="0"/>
      <w:jc w:val="left"/>
      <w:outlineLvl w:val="5"/>
    </w:pPr>
    <w:rPr>
      <w:rFonts w:ascii="Arial" w:hAnsi="Arial"/>
      <w:b/>
      <w:i/>
      <w:color w:val="auto"/>
      <w:spacing w:val="-20"/>
      <w:sz w:val="18"/>
      <w:szCs w:val="40"/>
    </w:rPr>
  </w:style>
  <w:style w:type="paragraph" w:styleId="7">
    <w:name w:val="heading 7"/>
    <w:basedOn w:val="a2"/>
    <w:next w:val="a1"/>
    <w:link w:val="70"/>
    <w:qFormat/>
    <w:rsid w:val="0067583F"/>
    <w:pPr>
      <w:keepNext/>
      <w:keepLines/>
      <w:numPr>
        <w:ilvl w:val="6"/>
        <w:numId w:val="7"/>
      </w:numPr>
      <w:pBdr>
        <w:top w:val="single" w:sz="6" w:space="16" w:color="auto"/>
        <w:bottom w:val="none" w:sz="0" w:space="0" w:color="auto"/>
      </w:pBdr>
      <w:spacing w:before="220" w:after="60" w:line="320" w:lineRule="atLeast"/>
      <w:ind w:left="0"/>
      <w:contextualSpacing w:val="0"/>
      <w:jc w:val="left"/>
      <w:outlineLvl w:val="6"/>
    </w:pPr>
    <w:rPr>
      <w:rFonts w:ascii="Arial" w:hAnsi="Arial"/>
      <w:b/>
      <w:color w:val="auto"/>
      <w:spacing w:val="-20"/>
      <w:sz w:val="18"/>
      <w:szCs w:val="40"/>
    </w:rPr>
  </w:style>
  <w:style w:type="paragraph" w:styleId="8">
    <w:name w:val="heading 8"/>
    <w:basedOn w:val="a2"/>
    <w:next w:val="a1"/>
    <w:link w:val="80"/>
    <w:qFormat/>
    <w:rsid w:val="0067583F"/>
    <w:pPr>
      <w:keepNext/>
      <w:keepLines/>
      <w:numPr>
        <w:ilvl w:val="7"/>
        <w:numId w:val="7"/>
      </w:numPr>
      <w:pBdr>
        <w:top w:val="single" w:sz="6" w:space="16" w:color="auto"/>
        <w:bottom w:val="none" w:sz="0" w:space="0" w:color="auto"/>
      </w:pBdr>
      <w:spacing w:before="220" w:after="60" w:line="320" w:lineRule="atLeast"/>
      <w:ind w:left="0"/>
      <w:contextualSpacing w:val="0"/>
      <w:jc w:val="left"/>
      <w:outlineLvl w:val="7"/>
    </w:pPr>
    <w:rPr>
      <w:rFonts w:ascii="Arial" w:hAnsi="Arial"/>
      <w:b/>
      <w:i/>
      <w:color w:val="auto"/>
      <w:spacing w:val="-20"/>
      <w:sz w:val="18"/>
      <w:szCs w:val="40"/>
    </w:rPr>
  </w:style>
  <w:style w:type="paragraph" w:styleId="9">
    <w:name w:val="heading 9"/>
    <w:basedOn w:val="a2"/>
    <w:next w:val="a1"/>
    <w:link w:val="90"/>
    <w:qFormat/>
    <w:rsid w:val="0067583F"/>
    <w:pPr>
      <w:keepNext/>
      <w:keepLines/>
      <w:numPr>
        <w:ilvl w:val="8"/>
        <w:numId w:val="7"/>
      </w:numPr>
      <w:pBdr>
        <w:top w:val="single" w:sz="6" w:space="16" w:color="auto"/>
        <w:bottom w:val="none" w:sz="0" w:space="0" w:color="auto"/>
      </w:pBdr>
      <w:spacing w:before="220" w:after="60" w:line="320" w:lineRule="atLeast"/>
      <w:ind w:left="0"/>
      <w:contextualSpacing w:val="0"/>
      <w:jc w:val="left"/>
      <w:outlineLvl w:val="8"/>
    </w:pPr>
    <w:rPr>
      <w:rFonts w:ascii="Arial" w:hAnsi="Arial"/>
      <w:b/>
      <w:color w:val="auto"/>
      <w:spacing w:val="-20"/>
      <w:sz w:val="18"/>
      <w:szCs w:val="4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Title"/>
    <w:basedOn w:val="a1"/>
    <w:next w:val="a1"/>
    <w:link w:val="a6"/>
    <w:qFormat/>
    <w:rsid w:val="003415BE"/>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a6">
    <w:name w:val="Название Знак"/>
    <w:link w:val="a2"/>
    <w:locked/>
    <w:rsid w:val="003415BE"/>
    <w:rPr>
      <w:rFonts w:ascii="Cambria" w:hAnsi="Cambria" w:cs="Times New Roman"/>
      <w:color w:val="17365D"/>
      <w:spacing w:val="5"/>
      <w:kern w:val="28"/>
      <w:sz w:val="52"/>
      <w:szCs w:val="52"/>
      <w:lang w:val="kk-KZ"/>
    </w:rPr>
  </w:style>
  <w:style w:type="character" w:customStyle="1" w:styleId="11">
    <w:name w:val="Заголовок 1 Знак"/>
    <w:aliases w:val="1 Знак,H1 Знак"/>
    <w:link w:val="10"/>
    <w:locked/>
    <w:rsid w:val="00420BB6"/>
    <w:rPr>
      <w:rFonts w:ascii="Arial Bold" w:hAnsi="Arial Bold" w:cs="Times New Roman"/>
      <w:b/>
      <w:caps/>
      <w:kern w:val="28"/>
      <w:sz w:val="40"/>
      <w:szCs w:val="40"/>
      <w:lang w:val="kk-KZ"/>
    </w:rPr>
  </w:style>
  <w:style w:type="character" w:customStyle="1" w:styleId="20">
    <w:name w:val="Заголовок 2 Знак"/>
    <w:aliases w:val="2 Знак,H2 Знак,h2 Знак,Numbered text 3 Знак"/>
    <w:link w:val="2"/>
    <w:locked/>
    <w:rsid w:val="00420BB6"/>
    <w:rPr>
      <w:rFonts w:eastAsia="Times New Roman" w:cs="Times New Roman"/>
      <w:b/>
      <w:kern w:val="28"/>
      <w:sz w:val="24"/>
      <w:szCs w:val="24"/>
      <w:lang w:val="kk-KZ"/>
    </w:rPr>
  </w:style>
  <w:style w:type="character" w:customStyle="1" w:styleId="30">
    <w:name w:val="Заголовок 3 Знак"/>
    <w:aliases w:val="3 Знак,H3 Знак"/>
    <w:link w:val="3"/>
    <w:locked/>
    <w:rsid w:val="00B13FE5"/>
    <w:rPr>
      <w:rFonts w:ascii="Times New Roman" w:hAnsi="Times New Roman" w:cs="Times New Roman"/>
      <w:b/>
      <w:lang w:eastAsia="kk-KZ"/>
    </w:rPr>
  </w:style>
  <w:style w:type="character" w:customStyle="1" w:styleId="40">
    <w:name w:val="Заголовок 4 Знак"/>
    <w:link w:val="4"/>
    <w:locked/>
    <w:rsid w:val="0067583F"/>
    <w:rPr>
      <w:rFonts w:eastAsia="Times New Roman" w:cs="Times New Roman"/>
      <w:b/>
      <w:kern w:val="28"/>
      <w:sz w:val="24"/>
      <w:szCs w:val="24"/>
      <w:lang w:val="kk-KZ"/>
    </w:rPr>
  </w:style>
  <w:style w:type="character" w:customStyle="1" w:styleId="50">
    <w:name w:val="Заголовок 5 Знак"/>
    <w:aliases w:val="h5 Знак"/>
    <w:link w:val="5"/>
    <w:locked/>
    <w:rsid w:val="0067583F"/>
    <w:rPr>
      <w:rFonts w:cs="Times New Roman"/>
      <w:b/>
      <w:i/>
      <w:spacing w:val="-20"/>
      <w:kern w:val="28"/>
      <w:szCs w:val="40"/>
      <w:lang w:eastAsia="kk-KZ"/>
    </w:rPr>
  </w:style>
  <w:style w:type="character" w:customStyle="1" w:styleId="60">
    <w:name w:val="Заголовок 6 Знак"/>
    <w:link w:val="6"/>
    <w:locked/>
    <w:rsid w:val="0067583F"/>
    <w:rPr>
      <w:rFonts w:cs="Times New Roman"/>
      <w:b/>
      <w:i/>
      <w:spacing w:val="-20"/>
      <w:kern w:val="28"/>
      <w:sz w:val="18"/>
      <w:szCs w:val="40"/>
    </w:rPr>
  </w:style>
  <w:style w:type="character" w:customStyle="1" w:styleId="70">
    <w:name w:val="Заголовок 7 Знак"/>
    <w:link w:val="7"/>
    <w:locked/>
    <w:rsid w:val="0067583F"/>
    <w:rPr>
      <w:rFonts w:cs="Times New Roman"/>
      <w:b/>
      <w:spacing w:val="-20"/>
      <w:kern w:val="28"/>
      <w:sz w:val="18"/>
      <w:szCs w:val="40"/>
    </w:rPr>
  </w:style>
  <w:style w:type="character" w:customStyle="1" w:styleId="80">
    <w:name w:val="Заголовок 8 Знак"/>
    <w:link w:val="8"/>
    <w:locked/>
    <w:rsid w:val="0067583F"/>
    <w:rPr>
      <w:rFonts w:cs="Times New Roman"/>
      <w:b/>
      <w:i/>
      <w:spacing w:val="-20"/>
      <w:kern w:val="28"/>
      <w:sz w:val="18"/>
      <w:szCs w:val="40"/>
    </w:rPr>
  </w:style>
  <w:style w:type="character" w:customStyle="1" w:styleId="90">
    <w:name w:val="Заголовок 9 Знак"/>
    <w:link w:val="9"/>
    <w:locked/>
    <w:rsid w:val="0067583F"/>
    <w:rPr>
      <w:rFonts w:cs="Times New Roman"/>
      <w:b/>
      <w:spacing w:val="-20"/>
      <w:kern w:val="28"/>
      <w:sz w:val="18"/>
      <w:szCs w:val="40"/>
    </w:rPr>
  </w:style>
  <w:style w:type="paragraph" w:customStyle="1" w:styleId="pnumbered">
    <w:name w:val="pnumbered"/>
    <w:basedOn w:val="a1"/>
    <w:rsid w:val="003415BE"/>
    <w:pPr>
      <w:spacing w:before="100" w:beforeAutospacing="1" w:after="100" w:afterAutospacing="1" w:line="240" w:lineRule="auto"/>
      <w:ind w:left="0"/>
      <w:jc w:val="left"/>
    </w:pPr>
    <w:rPr>
      <w:rFonts w:ascii="Times New Roman" w:hAnsi="Times New Roman"/>
      <w:sz w:val="24"/>
      <w:szCs w:val="24"/>
    </w:rPr>
  </w:style>
  <w:style w:type="paragraph" w:customStyle="1" w:styleId="Iauiue">
    <w:name w:val="Iau.iue"/>
    <w:basedOn w:val="a1"/>
    <w:next w:val="a1"/>
    <w:rsid w:val="003415BE"/>
    <w:pPr>
      <w:autoSpaceDE w:val="0"/>
      <w:autoSpaceDN w:val="0"/>
      <w:adjustRightInd w:val="0"/>
      <w:spacing w:after="0" w:line="240" w:lineRule="auto"/>
      <w:ind w:left="0"/>
      <w:jc w:val="left"/>
    </w:pPr>
    <w:rPr>
      <w:rFonts w:ascii="Times New Roman" w:hAnsi="Times New Roman"/>
      <w:sz w:val="24"/>
      <w:szCs w:val="24"/>
    </w:rPr>
  </w:style>
  <w:style w:type="paragraph" w:customStyle="1" w:styleId="ABC-paragrahinNotes">
    <w:name w:val="ABC - paragrah in Notes"/>
    <w:link w:val="ABC-paragrahinNotesChar"/>
    <w:rsid w:val="003415BE"/>
    <w:pPr>
      <w:spacing w:after="240"/>
      <w:jc w:val="both"/>
    </w:pPr>
    <w:rPr>
      <w:rFonts w:cs="Times New Roman"/>
      <w:sz w:val="18"/>
    </w:rPr>
  </w:style>
  <w:style w:type="character" w:customStyle="1" w:styleId="ABC-paragrahinNotesChar">
    <w:name w:val="ABC - paragrah in Notes Char"/>
    <w:link w:val="ABC-paragrahinNotes"/>
    <w:locked/>
    <w:rsid w:val="003415BE"/>
    <w:rPr>
      <w:rFonts w:cs="Times New Roman"/>
      <w:sz w:val="18"/>
      <w:lang w:val="kk-KZ" w:eastAsia="kk-KZ" w:bidi="kk-KZ"/>
    </w:rPr>
  </w:style>
  <w:style w:type="character" w:styleId="a7">
    <w:name w:val="annotation reference"/>
    <w:semiHidden/>
    <w:rsid w:val="003415BE"/>
    <w:rPr>
      <w:rFonts w:cs="Times New Roman"/>
      <w:sz w:val="16"/>
      <w:szCs w:val="16"/>
    </w:rPr>
  </w:style>
  <w:style w:type="paragraph" w:styleId="a8">
    <w:name w:val="annotation text"/>
    <w:basedOn w:val="a1"/>
    <w:link w:val="a9"/>
    <w:rsid w:val="003415BE"/>
    <w:pPr>
      <w:spacing w:line="240" w:lineRule="auto"/>
    </w:pPr>
    <w:rPr>
      <w:rFonts w:eastAsia="Times New Roman"/>
    </w:rPr>
  </w:style>
  <w:style w:type="character" w:customStyle="1" w:styleId="a9">
    <w:name w:val="Текст примечания Знак"/>
    <w:link w:val="a8"/>
    <w:locked/>
    <w:rsid w:val="003415BE"/>
    <w:rPr>
      <w:rFonts w:eastAsia="Times New Roman" w:cs="Times New Roman"/>
      <w:lang w:val="kk-KZ"/>
    </w:rPr>
  </w:style>
  <w:style w:type="paragraph" w:styleId="aa">
    <w:name w:val="List Paragraph"/>
    <w:aliases w:val="lp1,Preambuła"/>
    <w:basedOn w:val="a1"/>
    <w:link w:val="ab"/>
    <w:uiPriority w:val="34"/>
    <w:qFormat/>
    <w:rsid w:val="003415BE"/>
    <w:pPr>
      <w:ind w:left="720"/>
      <w:contextualSpacing/>
    </w:pPr>
  </w:style>
  <w:style w:type="paragraph" w:customStyle="1" w:styleId="Default">
    <w:name w:val="Default"/>
    <w:rsid w:val="003415BE"/>
    <w:pPr>
      <w:autoSpaceDE w:val="0"/>
      <w:autoSpaceDN w:val="0"/>
      <w:adjustRightInd w:val="0"/>
    </w:pPr>
    <w:rPr>
      <w:rFonts w:ascii="Times New Roman" w:eastAsia="Times New Roman" w:hAnsi="Times New Roman" w:cs="Times New Roman"/>
      <w:color w:val="000000"/>
      <w:sz w:val="24"/>
      <w:szCs w:val="24"/>
    </w:rPr>
  </w:style>
  <w:style w:type="paragraph" w:styleId="ac">
    <w:name w:val="Balloon Text"/>
    <w:basedOn w:val="a1"/>
    <w:link w:val="ad"/>
    <w:semiHidden/>
    <w:rsid w:val="003415BE"/>
    <w:pPr>
      <w:spacing w:after="0" w:line="240" w:lineRule="auto"/>
    </w:pPr>
    <w:rPr>
      <w:rFonts w:ascii="Tahoma" w:hAnsi="Tahoma"/>
      <w:sz w:val="16"/>
      <w:szCs w:val="16"/>
    </w:rPr>
  </w:style>
  <w:style w:type="character" w:customStyle="1" w:styleId="ad">
    <w:name w:val="Текст выноски Знак"/>
    <w:link w:val="ac"/>
    <w:semiHidden/>
    <w:locked/>
    <w:rsid w:val="003415BE"/>
    <w:rPr>
      <w:rFonts w:ascii="Tahoma" w:hAnsi="Tahoma" w:cs="Tahoma"/>
      <w:sz w:val="16"/>
      <w:szCs w:val="16"/>
      <w:lang w:val="kk-KZ"/>
    </w:rPr>
  </w:style>
  <w:style w:type="paragraph" w:styleId="ae">
    <w:name w:val="header"/>
    <w:aliases w:val=" Знак3"/>
    <w:basedOn w:val="a1"/>
    <w:link w:val="af"/>
    <w:uiPriority w:val="99"/>
    <w:rsid w:val="002716B1"/>
    <w:pPr>
      <w:tabs>
        <w:tab w:val="center" w:pos="4844"/>
        <w:tab w:val="right" w:pos="9689"/>
      </w:tabs>
      <w:spacing w:after="0"/>
      <w:ind w:left="0"/>
    </w:pPr>
    <w:rPr>
      <w:rFonts w:eastAsia="Times New Roman"/>
      <w:sz w:val="16"/>
      <w:szCs w:val="16"/>
    </w:rPr>
  </w:style>
  <w:style w:type="character" w:customStyle="1" w:styleId="af">
    <w:name w:val="Верхний колонтитул Знак"/>
    <w:aliases w:val=" Знак3 Знак"/>
    <w:link w:val="ae"/>
    <w:uiPriority w:val="99"/>
    <w:locked/>
    <w:rsid w:val="002716B1"/>
    <w:rPr>
      <w:rFonts w:eastAsia="Times New Roman" w:cs="Times New Roman"/>
      <w:sz w:val="16"/>
      <w:szCs w:val="16"/>
      <w:lang w:val="kk-KZ"/>
    </w:rPr>
  </w:style>
  <w:style w:type="paragraph" w:styleId="af0">
    <w:name w:val="footer"/>
    <w:basedOn w:val="a1"/>
    <w:link w:val="af1"/>
    <w:uiPriority w:val="99"/>
    <w:rsid w:val="002716B1"/>
    <w:pPr>
      <w:tabs>
        <w:tab w:val="center" w:pos="4844"/>
        <w:tab w:val="right" w:pos="9689"/>
      </w:tabs>
      <w:spacing w:after="0" w:line="240" w:lineRule="auto"/>
    </w:pPr>
    <w:rPr>
      <w:rFonts w:eastAsia="Times New Roman"/>
    </w:rPr>
  </w:style>
  <w:style w:type="character" w:customStyle="1" w:styleId="af1">
    <w:name w:val="Нижний колонтитул Знак"/>
    <w:link w:val="af0"/>
    <w:uiPriority w:val="99"/>
    <w:locked/>
    <w:rsid w:val="002716B1"/>
    <w:rPr>
      <w:rFonts w:eastAsia="Times New Roman" w:cs="Times New Roman"/>
      <w:lang w:val="kk-KZ"/>
    </w:rPr>
  </w:style>
  <w:style w:type="paragraph" w:styleId="af2">
    <w:name w:val="annotation subject"/>
    <w:basedOn w:val="a8"/>
    <w:next w:val="a8"/>
    <w:link w:val="af3"/>
    <w:semiHidden/>
    <w:rsid w:val="0035373D"/>
    <w:rPr>
      <w:b/>
      <w:bCs/>
    </w:rPr>
  </w:style>
  <w:style w:type="character" w:customStyle="1" w:styleId="af3">
    <w:name w:val="Тема примечания Знак"/>
    <w:link w:val="af2"/>
    <w:semiHidden/>
    <w:locked/>
    <w:rsid w:val="0035373D"/>
    <w:rPr>
      <w:rFonts w:eastAsia="Times New Roman" w:cs="Times New Roman"/>
      <w:b/>
      <w:bCs/>
      <w:lang w:val="kk-KZ"/>
    </w:rPr>
  </w:style>
  <w:style w:type="paragraph" w:customStyle="1" w:styleId="1">
    <w:name w:val="_уп кц нумерация 1"/>
    <w:basedOn w:val="a1"/>
    <w:link w:val="12"/>
    <w:rsid w:val="0067583F"/>
    <w:pPr>
      <w:numPr>
        <w:numId w:val="6"/>
      </w:numPr>
      <w:tabs>
        <w:tab w:val="left" w:pos="-3420"/>
      </w:tabs>
      <w:spacing w:after="0" w:line="240" w:lineRule="auto"/>
      <w:ind w:left="0"/>
    </w:pPr>
    <w:rPr>
      <w:rFonts w:ascii="Times New Roman" w:hAnsi="Times New Roman"/>
      <w:sz w:val="28"/>
      <w:szCs w:val="28"/>
    </w:rPr>
  </w:style>
  <w:style w:type="character" w:customStyle="1" w:styleId="12">
    <w:name w:val="_уп кц нумерация 1 Знак"/>
    <w:link w:val="1"/>
    <w:locked/>
    <w:rsid w:val="0067583F"/>
    <w:rPr>
      <w:rFonts w:ascii="Times New Roman" w:hAnsi="Times New Roman" w:cs="Times New Roman"/>
      <w:sz w:val="28"/>
      <w:szCs w:val="28"/>
    </w:rPr>
  </w:style>
  <w:style w:type="paragraph" w:customStyle="1" w:styleId="13">
    <w:name w:val="_уп кц раздел 1"/>
    <w:basedOn w:val="a1"/>
    <w:next w:val="a1"/>
    <w:rsid w:val="0067583F"/>
    <w:pPr>
      <w:keepNext/>
      <w:tabs>
        <w:tab w:val="num" w:pos="709"/>
      </w:tabs>
      <w:spacing w:after="0" w:line="240" w:lineRule="auto"/>
      <w:ind w:left="0"/>
      <w:jc w:val="center"/>
    </w:pPr>
    <w:rPr>
      <w:rFonts w:ascii="Times New Roman" w:hAnsi="Times New Roman"/>
      <w:b/>
      <w:sz w:val="28"/>
      <w:szCs w:val="28"/>
    </w:rPr>
  </w:style>
  <w:style w:type="paragraph" w:customStyle="1" w:styleId="14">
    <w:name w:val="_уп кц подраздел 1"/>
    <w:basedOn w:val="a1"/>
    <w:next w:val="a1"/>
    <w:rsid w:val="0067583F"/>
    <w:pPr>
      <w:keepNext/>
      <w:keepLines/>
      <w:tabs>
        <w:tab w:val="num" w:pos="567"/>
      </w:tabs>
      <w:suppressAutoHyphens/>
      <w:spacing w:after="0" w:line="240" w:lineRule="auto"/>
      <w:ind w:left="0"/>
      <w:jc w:val="center"/>
    </w:pPr>
    <w:rPr>
      <w:rFonts w:ascii="Times New Roman" w:hAnsi="Times New Roman"/>
      <w:b/>
      <w:sz w:val="28"/>
      <w:szCs w:val="28"/>
    </w:rPr>
  </w:style>
  <w:style w:type="paragraph" w:customStyle="1" w:styleId="15">
    <w:name w:val="_уп кц глава 1"/>
    <w:basedOn w:val="a1"/>
    <w:next w:val="a1"/>
    <w:rsid w:val="0067583F"/>
    <w:pPr>
      <w:keepNext/>
      <w:keepLines/>
      <w:tabs>
        <w:tab w:val="num" w:pos="1314"/>
      </w:tabs>
      <w:suppressAutoHyphens/>
      <w:spacing w:after="0" w:line="240" w:lineRule="auto"/>
      <w:ind w:left="180"/>
      <w:jc w:val="center"/>
    </w:pPr>
    <w:rPr>
      <w:rFonts w:ascii="Times New Roman" w:hAnsi="Times New Roman"/>
      <w:b/>
      <w:sz w:val="28"/>
      <w:szCs w:val="28"/>
    </w:rPr>
  </w:style>
  <w:style w:type="paragraph" w:customStyle="1" w:styleId="16">
    <w:name w:val="_уп кц параграф 1"/>
    <w:basedOn w:val="a1"/>
    <w:next w:val="a1"/>
    <w:rsid w:val="0067583F"/>
    <w:pPr>
      <w:keepNext/>
      <w:keepLines/>
      <w:tabs>
        <w:tab w:val="num" w:pos="567"/>
      </w:tabs>
      <w:suppressAutoHyphens/>
      <w:spacing w:after="0" w:line="240" w:lineRule="auto"/>
      <w:ind w:left="0"/>
      <w:jc w:val="center"/>
    </w:pPr>
    <w:rPr>
      <w:rFonts w:ascii="Times New Roman" w:hAnsi="Times New Roman"/>
      <w:b/>
      <w:sz w:val="28"/>
      <w:szCs w:val="28"/>
    </w:rPr>
  </w:style>
  <w:style w:type="paragraph" w:customStyle="1" w:styleId="21">
    <w:name w:val="_уп кц нумерация 2"/>
    <w:basedOn w:val="a1"/>
    <w:rsid w:val="0067583F"/>
    <w:pPr>
      <w:tabs>
        <w:tab w:val="num" w:pos="1134"/>
      </w:tabs>
      <w:spacing w:after="0" w:line="240" w:lineRule="auto"/>
      <w:ind w:left="0" w:firstLine="720"/>
    </w:pPr>
    <w:rPr>
      <w:rFonts w:ascii="Times New Roman" w:hAnsi="Times New Roman"/>
      <w:sz w:val="28"/>
      <w:szCs w:val="28"/>
    </w:rPr>
  </w:style>
  <w:style w:type="paragraph" w:customStyle="1" w:styleId="af4">
    <w:name w:val="_осн текст уп кц"/>
    <w:basedOn w:val="a1"/>
    <w:rsid w:val="0067583F"/>
    <w:pPr>
      <w:spacing w:after="0" w:line="240" w:lineRule="auto"/>
      <w:ind w:left="0" w:firstLine="720"/>
    </w:pPr>
    <w:rPr>
      <w:rFonts w:ascii="Times New Roman" w:hAnsi="Times New Roman"/>
      <w:sz w:val="28"/>
      <w:szCs w:val="28"/>
    </w:rPr>
  </w:style>
  <w:style w:type="paragraph" w:customStyle="1" w:styleId="HeadingBase">
    <w:name w:val="Heading Base"/>
    <w:basedOn w:val="a1"/>
    <w:next w:val="a1"/>
    <w:link w:val="HeadingBaseChar"/>
    <w:rsid w:val="0067583F"/>
    <w:pPr>
      <w:keepNext/>
      <w:keepLines/>
      <w:spacing w:before="140" w:line="220" w:lineRule="atLeast"/>
      <w:ind w:left="1080"/>
    </w:pPr>
    <w:rPr>
      <w:rFonts w:eastAsia="Times New Roman"/>
      <w:b/>
      <w:spacing w:val="-20"/>
      <w:kern w:val="28"/>
      <w:sz w:val="22"/>
    </w:rPr>
  </w:style>
  <w:style w:type="character" w:customStyle="1" w:styleId="HeadingBaseChar">
    <w:name w:val="Heading Base Char"/>
    <w:link w:val="HeadingBase"/>
    <w:locked/>
    <w:rsid w:val="0067583F"/>
    <w:rPr>
      <w:rFonts w:eastAsia="Times New Roman" w:cs="Times New Roman"/>
      <w:b/>
      <w:spacing w:val="-20"/>
      <w:kern w:val="28"/>
      <w:sz w:val="22"/>
      <w:lang w:val="kk-KZ"/>
    </w:rPr>
  </w:style>
  <w:style w:type="paragraph" w:styleId="af5">
    <w:name w:val="Subtitle"/>
    <w:basedOn w:val="a2"/>
    <w:next w:val="a1"/>
    <w:link w:val="af6"/>
    <w:qFormat/>
    <w:rsid w:val="0067583F"/>
    <w:pPr>
      <w:keepNext/>
      <w:keepLines/>
      <w:pBdr>
        <w:top w:val="single" w:sz="6" w:space="16" w:color="auto"/>
        <w:bottom w:val="none" w:sz="0" w:space="0" w:color="auto"/>
      </w:pBdr>
      <w:spacing w:before="60" w:after="120" w:line="340" w:lineRule="atLeast"/>
      <w:ind w:left="0"/>
      <w:contextualSpacing w:val="0"/>
      <w:jc w:val="left"/>
    </w:pPr>
    <w:rPr>
      <w:rFonts w:ascii="Arial" w:eastAsia="Times New Roman" w:hAnsi="Arial"/>
      <w:b/>
      <w:caps/>
      <w:color w:val="auto"/>
      <w:spacing w:val="-16"/>
      <w:sz w:val="40"/>
      <w:szCs w:val="40"/>
    </w:rPr>
  </w:style>
  <w:style w:type="character" w:customStyle="1" w:styleId="af6">
    <w:name w:val="Подзаголовок Знак"/>
    <w:link w:val="af5"/>
    <w:locked/>
    <w:rsid w:val="0067583F"/>
    <w:rPr>
      <w:rFonts w:eastAsia="Times New Roman" w:cs="Times New Roman"/>
      <w:b/>
      <w:caps/>
      <w:spacing w:val="-16"/>
      <w:kern w:val="28"/>
      <w:sz w:val="40"/>
      <w:szCs w:val="40"/>
      <w:lang w:val="kk-KZ"/>
    </w:rPr>
  </w:style>
  <w:style w:type="paragraph" w:customStyle="1" w:styleId="ChapterSubtitle">
    <w:name w:val="Chapter Subtitle"/>
    <w:basedOn w:val="af5"/>
    <w:next w:val="10"/>
    <w:rsid w:val="0067583F"/>
    <w:rPr>
      <w:b w:val="0"/>
      <w:i/>
      <w:caps w:val="0"/>
      <w:sz w:val="28"/>
    </w:rPr>
  </w:style>
  <w:style w:type="paragraph" w:customStyle="1" w:styleId="af7">
    <w:name w:val="Простой"/>
    <w:basedOn w:val="a1"/>
    <w:rsid w:val="0067583F"/>
    <w:pPr>
      <w:spacing w:after="0" w:line="240" w:lineRule="auto"/>
      <w:ind w:left="0"/>
      <w:jc w:val="left"/>
    </w:pPr>
  </w:style>
  <w:style w:type="paragraph" w:customStyle="1" w:styleId="FootnoteBase">
    <w:name w:val="Footnote Base"/>
    <w:basedOn w:val="a1"/>
    <w:rsid w:val="0067583F"/>
    <w:pPr>
      <w:keepLines/>
      <w:spacing w:line="200" w:lineRule="atLeast"/>
      <w:ind w:left="1080"/>
    </w:pPr>
    <w:rPr>
      <w:sz w:val="16"/>
    </w:rPr>
  </w:style>
  <w:style w:type="paragraph" w:customStyle="1" w:styleId="BlockQuotation">
    <w:name w:val="Block Quotation"/>
    <w:basedOn w:val="a1"/>
    <w:rsid w:val="0067583F"/>
    <w:pPr>
      <w:pBdr>
        <w:top w:val="single" w:sz="12" w:space="0" w:color="FFFFFF"/>
        <w:left w:val="single" w:sz="6" w:space="0" w:color="FFFFFF"/>
        <w:bottom w:val="single" w:sz="6" w:space="0" w:color="FFFFFF"/>
        <w:right w:val="single" w:sz="6" w:space="0" w:color="FFFFFF"/>
      </w:pBdr>
      <w:shd w:val="pct5" w:color="auto" w:fill="auto"/>
      <w:spacing w:after="120" w:line="220" w:lineRule="atLeast"/>
      <w:ind w:left="1366" w:right="238"/>
    </w:pPr>
    <w:rPr>
      <w:rFonts w:ascii="Chicago" w:hAnsi="Chicago"/>
    </w:rPr>
  </w:style>
  <w:style w:type="paragraph" w:customStyle="1" w:styleId="BodyTextKeep">
    <w:name w:val="Body Text Keep"/>
    <w:basedOn w:val="a1"/>
    <w:rsid w:val="0067583F"/>
    <w:pPr>
      <w:keepNext/>
      <w:tabs>
        <w:tab w:val="left" w:pos="3345"/>
      </w:tabs>
    </w:pPr>
  </w:style>
  <w:style w:type="paragraph" w:styleId="af8">
    <w:name w:val="caption"/>
    <w:basedOn w:val="Picture"/>
    <w:next w:val="a1"/>
    <w:link w:val="af9"/>
    <w:qFormat/>
    <w:rsid w:val="0067583F"/>
    <w:pPr>
      <w:spacing w:before="60" w:line="220" w:lineRule="atLeast"/>
      <w:ind w:left="1920" w:hanging="120"/>
    </w:pPr>
    <w:rPr>
      <w:sz w:val="16"/>
    </w:rPr>
  </w:style>
  <w:style w:type="paragraph" w:customStyle="1" w:styleId="Picture">
    <w:name w:val="Picture"/>
    <w:basedOn w:val="a1"/>
    <w:next w:val="af8"/>
    <w:link w:val="PictureChar"/>
    <w:rsid w:val="0067583F"/>
    <w:pPr>
      <w:keepNext/>
      <w:ind w:left="0"/>
      <w:jc w:val="center"/>
    </w:pPr>
    <w:rPr>
      <w:rFonts w:eastAsia="Times New Roman"/>
      <w:i/>
      <w:iCs/>
    </w:rPr>
  </w:style>
  <w:style w:type="character" w:customStyle="1" w:styleId="PictureChar">
    <w:name w:val="Picture Char"/>
    <w:link w:val="Picture"/>
    <w:locked/>
    <w:rsid w:val="0067583F"/>
    <w:rPr>
      <w:rFonts w:eastAsia="Times New Roman" w:cs="Times New Roman"/>
      <w:i/>
      <w:iCs/>
      <w:lang w:val="kk-KZ"/>
    </w:rPr>
  </w:style>
  <w:style w:type="character" w:customStyle="1" w:styleId="af9">
    <w:name w:val="Название объекта Знак"/>
    <w:link w:val="af8"/>
    <w:locked/>
    <w:rsid w:val="0067583F"/>
    <w:rPr>
      <w:rFonts w:eastAsia="Times New Roman" w:cs="Times New Roman"/>
      <w:i/>
      <w:iCs/>
      <w:sz w:val="16"/>
      <w:lang w:val="kk-KZ"/>
    </w:rPr>
  </w:style>
  <w:style w:type="paragraph" w:customStyle="1" w:styleId="DocumentLabel">
    <w:name w:val="Document Label"/>
    <w:basedOn w:val="CoverTitle"/>
    <w:rsid w:val="0067583F"/>
    <w:pPr>
      <w:tabs>
        <w:tab w:val="left" w:pos="0"/>
      </w:tabs>
      <w:ind w:left="-840" w:right="-840"/>
    </w:pPr>
    <w:rPr>
      <w:caps/>
    </w:rPr>
  </w:style>
  <w:style w:type="paragraph" w:customStyle="1" w:styleId="CoverTitle">
    <w:name w:val="Cover Title"/>
    <w:basedOn w:val="HeadingBase"/>
    <w:next w:val="CoverSubtitle"/>
    <w:rsid w:val="0067583F"/>
    <w:pPr>
      <w:pBdr>
        <w:top w:val="single" w:sz="48" w:space="31" w:color="auto"/>
      </w:pBdr>
      <w:tabs>
        <w:tab w:val="left" w:pos="2835"/>
      </w:tabs>
      <w:suppressAutoHyphens/>
      <w:spacing w:before="240" w:after="500" w:line="640" w:lineRule="exact"/>
      <w:ind w:left="11" w:hanging="11"/>
      <w:jc w:val="left"/>
    </w:pPr>
    <w:rPr>
      <w:sz w:val="64"/>
      <w:szCs w:val="64"/>
    </w:rPr>
  </w:style>
  <w:style w:type="paragraph" w:customStyle="1" w:styleId="CoverSubtitle">
    <w:name w:val="Cover Subtitle"/>
    <w:basedOn w:val="CoverTitle"/>
    <w:next w:val="CoverAuthor"/>
    <w:rsid w:val="0067583F"/>
    <w:pPr>
      <w:pBdr>
        <w:top w:val="single" w:sz="6" w:space="24" w:color="99CC00"/>
      </w:pBdr>
      <w:spacing w:before="0" w:after="0" w:line="480" w:lineRule="atLeast"/>
      <w:ind w:firstLine="0"/>
    </w:pPr>
    <w:rPr>
      <w:spacing w:val="-30"/>
      <w:sz w:val="48"/>
    </w:rPr>
  </w:style>
  <w:style w:type="paragraph" w:customStyle="1" w:styleId="CoverAuthor">
    <w:name w:val="Cover Author"/>
    <w:basedOn w:val="a1"/>
    <w:rsid w:val="0067583F"/>
    <w:pPr>
      <w:spacing w:after="0"/>
      <w:ind w:left="0"/>
      <w:jc w:val="left"/>
    </w:pPr>
    <w:rPr>
      <w:sz w:val="28"/>
    </w:rPr>
  </w:style>
  <w:style w:type="character" w:customStyle="1" w:styleId="afa">
    <w:name w:val="Текст концевой сноски Знак"/>
    <w:link w:val="afb"/>
    <w:semiHidden/>
    <w:locked/>
    <w:rsid w:val="0067583F"/>
    <w:rPr>
      <w:rFonts w:eastAsia="Times New Roman" w:cs="Times New Roman"/>
      <w:sz w:val="16"/>
      <w:lang w:val="kk-KZ"/>
    </w:rPr>
  </w:style>
  <w:style w:type="paragraph" w:styleId="afb">
    <w:name w:val="endnote text"/>
    <w:basedOn w:val="FootnoteBase"/>
    <w:link w:val="afa"/>
    <w:semiHidden/>
    <w:rsid w:val="0067583F"/>
    <w:pPr>
      <w:spacing w:after="0"/>
      <w:jc w:val="left"/>
    </w:pPr>
    <w:rPr>
      <w:rFonts w:eastAsia="Times New Roman"/>
    </w:rPr>
  </w:style>
  <w:style w:type="paragraph" w:customStyle="1" w:styleId="HeaderBase">
    <w:name w:val="Header Base"/>
    <w:basedOn w:val="a1"/>
    <w:rsid w:val="0067583F"/>
    <w:pPr>
      <w:widowControl w:val="0"/>
      <w:tabs>
        <w:tab w:val="center" w:pos="4320"/>
        <w:tab w:val="right" w:pos="8640"/>
      </w:tabs>
      <w:jc w:val="right"/>
    </w:pPr>
    <w:rPr>
      <w:smallCaps/>
      <w:sz w:val="15"/>
    </w:rPr>
  </w:style>
  <w:style w:type="paragraph" w:styleId="afc">
    <w:name w:val="footnote text"/>
    <w:basedOn w:val="FootnoteBase"/>
    <w:link w:val="afd"/>
    <w:semiHidden/>
    <w:rsid w:val="0067583F"/>
    <w:rPr>
      <w:rFonts w:eastAsia="Times New Roman"/>
    </w:rPr>
  </w:style>
  <w:style w:type="character" w:customStyle="1" w:styleId="afd">
    <w:name w:val="Текст сноски Знак"/>
    <w:link w:val="afc"/>
    <w:semiHidden/>
    <w:locked/>
    <w:rsid w:val="0067583F"/>
    <w:rPr>
      <w:rFonts w:eastAsia="Times New Roman" w:cs="Times New Roman"/>
      <w:sz w:val="16"/>
      <w:lang w:val="kk-KZ"/>
    </w:rPr>
  </w:style>
  <w:style w:type="paragraph" w:customStyle="1" w:styleId="IndexBase">
    <w:name w:val="Index Base"/>
    <w:basedOn w:val="a1"/>
    <w:rsid w:val="0067583F"/>
    <w:pPr>
      <w:ind w:left="360" w:hanging="360"/>
    </w:pPr>
    <w:rPr>
      <w:sz w:val="18"/>
    </w:rPr>
  </w:style>
  <w:style w:type="paragraph" w:styleId="22">
    <w:name w:val="index 2"/>
    <w:basedOn w:val="IndexBase"/>
    <w:autoRedefine/>
    <w:semiHidden/>
    <w:rsid w:val="0067583F"/>
    <w:pPr>
      <w:spacing w:line="240" w:lineRule="auto"/>
      <w:ind w:left="720"/>
    </w:pPr>
  </w:style>
  <w:style w:type="paragraph" w:customStyle="1" w:styleId="BlockDefinition">
    <w:name w:val="Block Definition"/>
    <w:basedOn w:val="a1"/>
    <w:rsid w:val="0067583F"/>
    <w:pPr>
      <w:tabs>
        <w:tab w:val="left" w:pos="3345"/>
      </w:tabs>
      <w:ind w:left="3345" w:hanging="2268"/>
    </w:pPr>
  </w:style>
  <w:style w:type="character" w:customStyle="1" w:styleId="CODE">
    <w:name w:val="CODE"/>
    <w:rsid w:val="0067583F"/>
    <w:rPr>
      <w:rFonts w:ascii="Courier New" w:hAnsi="Courier New" w:cs="Times New Roman"/>
      <w:noProof/>
    </w:rPr>
  </w:style>
  <w:style w:type="character" w:styleId="afe">
    <w:name w:val="line number"/>
    <w:rsid w:val="0067583F"/>
    <w:rPr>
      <w:rFonts w:cs="Times New Roman"/>
      <w:sz w:val="18"/>
    </w:rPr>
  </w:style>
  <w:style w:type="paragraph" w:styleId="aff">
    <w:name w:val="List"/>
    <w:basedOn w:val="a1"/>
    <w:rsid w:val="0067583F"/>
    <w:pPr>
      <w:tabs>
        <w:tab w:val="left" w:pos="3345"/>
      </w:tabs>
      <w:ind w:left="1440" w:hanging="360"/>
    </w:pPr>
  </w:style>
  <w:style w:type="paragraph" w:styleId="aff0">
    <w:name w:val="List Bullet"/>
    <w:basedOn w:val="aff"/>
    <w:autoRedefine/>
    <w:rsid w:val="0067583F"/>
  </w:style>
  <w:style w:type="paragraph" w:styleId="aff1">
    <w:name w:val="List Number"/>
    <w:basedOn w:val="aff"/>
    <w:rsid w:val="0067583F"/>
    <w:pPr>
      <w:tabs>
        <w:tab w:val="num" w:pos="1440"/>
      </w:tabs>
    </w:pPr>
  </w:style>
  <w:style w:type="character" w:customStyle="1" w:styleId="aff2">
    <w:name w:val="Текст макроса Знак"/>
    <w:link w:val="aff3"/>
    <w:semiHidden/>
    <w:locked/>
    <w:rsid w:val="0067583F"/>
    <w:rPr>
      <w:rFonts w:ascii="Courier New" w:hAnsi="Courier New" w:cs="Times New Roman"/>
      <w:lang w:val="kk-KZ"/>
    </w:rPr>
  </w:style>
  <w:style w:type="paragraph" w:styleId="aff3">
    <w:name w:val="macro"/>
    <w:basedOn w:val="a1"/>
    <w:link w:val="aff2"/>
    <w:semiHidden/>
    <w:rsid w:val="0067583F"/>
    <w:pPr>
      <w:ind w:left="1080"/>
    </w:pPr>
    <w:rPr>
      <w:rFonts w:ascii="Courier New" w:hAnsi="Courier New"/>
    </w:rPr>
  </w:style>
  <w:style w:type="character" w:styleId="aff4">
    <w:name w:val="page number"/>
    <w:rsid w:val="0067583F"/>
    <w:rPr>
      <w:rFonts w:ascii="Arial" w:hAnsi="Arial" w:cs="Times New Roman"/>
      <w:b/>
      <w:color w:val="auto"/>
      <w:spacing w:val="0"/>
      <w:sz w:val="18"/>
      <w:szCs w:val="18"/>
    </w:rPr>
  </w:style>
  <w:style w:type="character" w:customStyle="1" w:styleId="Superscript">
    <w:name w:val="Superscript"/>
    <w:rsid w:val="0067583F"/>
    <w:rPr>
      <w:b/>
      <w:vertAlign w:val="superscript"/>
    </w:rPr>
  </w:style>
  <w:style w:type="paragraph" w:customStyle="1" w:styleId="TOCBase">
    <w:name w:val="TOC Base"/>
    <w:basedOn w:val="a1"/>
    <w:rsid w:val="0067583F"/>
    <w:pPr>
      <w:tabs>
        <w:tab w:val="right" w:leader="dot" w:pos="6480"/>
      </w:tabs>
      <w:ind w:left="0"/>
    </w:pPr>
  </w:style>
  <w:style w:type="paragraph" w:customStyle="1" w:styleId="BlockIcon">
    <w:name w:val="Block Icon"/>
    <w:basedOn w:val="a1"/>
    <w:rsid w:val="0067583F"/>
    <w:pPr>
      <w:framePr w:w="1440" w:h="1440" w:hRule="exact" w:wrap="auto" w:vAnchor="text" w:hAnchor="page" w:x="1201" w:y="1"/>
      <w:shd w:val="pct30" w:color="auto" w:fill="auto"/>
      <w:spacing w:before="60" w:line="1440" w:lineRule="exact"/>
      <w:ind w:left="0"/>
      <w:jc w:val="center"/>
    </w:pPr>
    <w:rPr>
      <w:rFonts w:ascii="Wingdings" w:hAnsi="Wingdings"/>
      <w:b/>
      <w:color w:val="FFFFFF"/>
      <w:spacing w:val="-10"/>
      <w:position w:val="-10"/>
      <w:sz w:val="160"/>
    </w:rPr>
  </w:style>
  <w:style w:type="paragraph" w:customStyle="1" w:styleId="FooterFirst">
    <w:name w:val="Footer First"/>
    <w:basedOn w:val="af0"/>
    <w:rsid w:val="0067583F"/>
    <w:pPr>
      <w:widowControl w:val="0"/>
      <w:pBdr>
        <w:top w:val="single" w:sz="6" w:space="4" w:color="auto"/>
      </w:pBdr>
      <w:tabs>
        <w:tab w:val="clear" w:pos="4844"/>
        <w:tab w:val="clear" w:pos="9689"/>
        <w:tab w:val="center" w:pos="4320"/>
        <w:tab w:val="right" w:pos="8640"/>
        <w:tab w:val="center" w:pos="14175"/>
      </w:tabs>
      <w:spacing w:after="240" w:line="190" w:lineRule="atLeast"/>
      <w:ind w:left="0"/>
      <w:jc w:val="left"/>
    </w:pPr>
    <w:rPr>
      <w:caps/>
      <w:spacing w:val="-14"/>
      <w:sz w:val="15"/>
      <w:szCs w:val="15"/>
    </w:rPr>
  </w:style>
  <w:style w:type="paragraph" w:customStyle="1" w:styleId="FooterEven">
    <w:name w:val="Footer Even"/>
    <w:basedOn w:val="af0"/>
    <w:rsid w:val="0067583F"/>
    <w:pPr>
      <w:widowControl w:val="0"/>
      <w:pBdr>
        <w:top w:val="single" w:sz="6" w:space="2" w:color="auto"/>
      </w:pBdr>
      <w:tabs>
        <w:tab w:val="clear" w:pos="4844"/>
        <w:tab w:val="clear" w:pos="9689"/>
        <w:tab w:val="center" w:pos="4320"/>
        <w:tab w:val="right" w:pos="8640"/>
        <w:tab w:val="center" w:pos="14175"/>
      </w:tabs>
      <w:spacing w:after="240" w:line="190" w:lineRule="atLeast"/>
      <w:ind w:left="0"/>
      <w:jc w:val="left"/>
    </w:pPr>
    <w:rPr>
      <w:caps/>
      <w:spacing w:val="-14"/>
      <w:sz w:val="15"/>
      <w:szCs w:val="15"/>
    </w:rPr>
  </w:style>
  <w:style w:type="paragraph" w:customStyle="1" w:styleId="FooterOdd">
    <w:name w:val="Footer Odd"/>
    <w:basedOn w:val="af0"/>
    <w:rsid w:val="0067583F"/>
    <w:pPr>
      <w:widowControl w:val="0"/>
      <w:pBdr>
        <w:top w:val="single" w:sz="6" w:space="2" w:color="auto"/>
      </w:pBdr>
      <w:tabs>
        <w:tab w:val="clear" w:pos="4844"/>
        <w:tab w:val="clear" w:pos="9689"/>
        <w:tab w:val="center" w:pos="4320"/>
        <w:tab w:val="right" w:pos="8640"/>
        <w:tab w:val="center" w:pos="14175"/>
      </w:tabs>
      <w:spacing w:before="600" w:after="240" w:line="190" w:lineRule="atLeast"/>
      <w:ind w:left="0"/>
      <w:jc w:val="left"/>
    </w:pPr>
    <w:rPr>
      <w:caps/>
      <w:spacing w:val="-14"/>
      <w:sz w:val="15"/>
      <w:szCs w:val="15"/>
    </w:rPr>
  </w:style>
  <w:style w:type="paragraph" w:customStyle="1" w:styleId="HeaderFirst">
    <w:name w:val="Header First"/>
    <w:basedOn w:val="ae"/>
    <w:rsid w:val="0067583F"/>
    <w:pPr>
      <w:widowControl w:val="0"/>
      <w:pBdr>
        <w:top w:val="single" w:sz="6" w:space="2" w:color="auto"/>
      </w:pBdr>
      <w:tabs>
        <w:tab w:val="clear" w:pos="4844"/>
        <w:tab w:val="clear" w:pos="9689"/>
        <w:tab w:val="center" w:pos="4320"/>
        <w:tab w:val="right" w:pos="8640"/>
      </w:tabs>
      <w:spacing w:after="240"/>
      <w:jc w:val="left"/>
    </w:pPr>
    <w:rPr>
      <w:rFonts w:ascii="PwC_Logo" w:hAnsi="PwC_Logo"/>
      <w:caps/>
      <w:sz w:val="48"/>
      <w:szCs w:val="15"/>
    </w:rPr>
  </w:style>
  <w:style w:type="paragraph" w:customStyle="1" w:styleId="HeaderEven">
    <w:name w:val="Header Even"/>
    <w:basedOn w:val="ae"/>
    <w:rsid w:val="0067583F"/>
    <w:pPr>
      <w:widowControl w:val="0"/>
      <w:pBdr>
        <w:bottom w:val="single" w:sz="6" w:space="1" w:color="auto"/>
      </w:pBdr>
      <w:tabs>
        <w:tab w:val="clear" w:pos="4844"/>
        <w:tab w:val="clear" w:pos="9689"/>
        <w:tab w:val="center" w:pos="4320"/>
        <w:tab w:val="right" w:pos="8640"/>
      </w:tabs>
      <w:spacing w:after="600"/>
      <w:jc w:val="left"/>
    </w:pPr>
    <w:rPr>
      <w:rFonts w:ascii="PwC_Logo" w:hAnsi="PwC_Logo"/>
      <w:caps/>
      <w:sz w:val="48"/>
      <w:szCs w:val="15"/>
    </w:rPr>
  </w:style>
  <w:style w:type="paragraph" w:customStyle="1" w:styleId="HeaderOdd">
    <w:name w:val="Header Odd"/>
    <w:basedOn w:val="ae"/>
    <w:rsid w:val="0067583F"/>
    <w:pPr>
      <w:widowControl w:val="0"/>
      <w:pBdr>
        <w:bottom w:val="single" w:sz="6" w:space="1" w:color="auto"/>
      </w:pBdr>
      <w:tabs>
        <w:tab w:val="clear" w:pos="4844"/>
        <w:tab w:val="clear" w:pos="9689"/>
        <w:tab w:val="center" w:pos="4320"/>
        <w:tab w:val="right" w:pos="8640"/>
      </w:tabs>
      <w:spacing w:after="600"/>
      <w:jc w:val="left"/>
    </w:pPr>
    <w:rPr>
      <w:rFonts w:ascii="PwC_Logo" w:hAnsi="PwC_Logo"/>
      <w:caps/>
      <w:sz w:val="48"/>
      <w:szCs w:val="15"/>
    </w:rPr>
  </w:style>
  <w:style w:type="paragraph" w:styleId="aff5">
    <w:name w:val="Body Text Indent"/>
    <w:basedOn w:val="a1"/>
    <w:link w:val="aff6"/>
    <w:rsid w:val="0067583F"/>
    <w:pPr>
      <w:tabs>
        <w:tab w:val="left" w:pos="3345"/>
      </w:tabs>
      <w:ind w:left="1440"/>
    </w:pPr>
    <w:rPr>
      <w:rFonts w:eastAsia="Times New Roman"/>
    </w:rPr>
  </w:style>
  <w:style w:type="character" w:customStyle="1" w:styleId="aff6">
    <w:name w:val="Основной текст с отступом Знак"/>
    <w:link w:val="aff5"/>
    <w:locked/>
    <w:rsid w:val="0067583F"/>
    <w:rPr>
      <w:rFonts w:eastAsia="Times New Roman" w:cs="Times New Roman"/>
      <w:lang w:val="kk-KZ"/>
    </w:rPr>
  </w:style>
  <w:style w:type="paragraph" w:styleId="51">
    <w:name w:val="List Number 5"/>
    <w:basedOn w:val="aff1"/>
    <w:rsid w:val="0067583F"/>
    <w:pPr>
      <w:ind w:left="3240"/>
    </w:pPr>
  </w:style>
  <w:style w:type="paragraph" w:styleId="41">
    <w:name w:val="List Number 4"/>
    <w:basedOn w:val="aff1"/>
    <w:rsid w:val="0067583F"/>
    <w:pPr>
      <w:ind w:left="2880"/>
    </w:pPr>
  </w:style>
  <w:style w:type="paragraph" w:styleId="31">
    <w:name w:val="List Number 3"/>
    <w:basedOn w:val="aff1"/>
    <w:rsid w:val="0067583F"/>
    <w:pPr>
      <w:ind w:left="2520"/>
    </w:pPr>
  </w:style>
  <w:style w:type="paragraph" w:styleId="52">
    <w:name w:val="List Bullet 5"/>
    <w:basedOn w:val="aff0"/>
    <w:autoRedefine/>
    <w:rsid w:val="0067583F"/>
    <w:pPr>
      <w:ind w:left="3240"/>
    </w:pPr>
  </w:style>
  <w:style w:type="paragraph" w:styleId="42">
    <w:name w:val="List Bullet 4"/>
    <w:basedOn w:val="aff0"/>
    <w:autoRedefine/>
    <w:rsid w:val="0067583F"/>
    <w:pPr>
      <w:ind w:left="2880"/>
    </w:pPr>
  </w:style>
  <w:style w:type="paragraph" w:styleId="32">
    <w:name w:val="List Bullet 3"/>
    <w:basedOn w:val="aff0"/>
    <w:autoRedefine/>
    <w:rsid w:val="0067583F"/>
    <w:pPr>
      <w:ind w:left="2520"/>
    </w:pPr>
  </w:style>
  <w:style w:type="paragraph" w:styleId="23">
    <w:name w:val="List Bullet 2"/>
    <w:basedOn w:val="aff0"/>
    <w:autoRedefine/>
    <w:rsid w:val="0067583F"/>
    <w:pPr>
      <w:ind w:left="2160"/>
    </w:pPr>
  </w:style>
  <w:style w:type="paragraph" w:styleId="53">
    <w:name w:val="List 5"/>
    <w:basedOn w:val="aff"/>
    <w:rsid w:val="0067583F"/>
    <w:pPr>
      <w:ind w:left="2880"/>
    </w:pPr>
  </w:style>
  <w:style w:type="paragraph" w:styleId="43">
    <w:name w:val="List 4"/>
    <w:basedOn w:val="aff"/>
    <w:rsid w:val="0067583F"/>
    <w:pPr>
      <w:ind w:left="2520"/>
    </w:pPr>
  </w:style>
  <w:style w:type="paragraph" w:styleId="33">
    <w:name w:val="List 3"/>
    <w:basedOn w:val="aff"/>
    <w:rsid w:val="0067583F"/>
    <w:pPr>
      <w:ind w:left="2160"/>
    </w:pPr>
  </w:style>
  <w:style w:type="paragraph" w:styleId="24">
    <w:name w:val="List 2"/>
    <w:basedOn w:val="aff"/>
    <w:rsid w:val="0067583F"/>
    <w:pPr>
      <w:ind w:left="1800"/>
    </w:pPr>
  </w:style>
  <w:style w:type="character" w:styleId="aff7">
    <w:name w:val="Emphasis"/>
    <w:qFormat/>
    <w:rsid w:val="0067583F"/>
    <w:rPr>
      <w:rFonts w:cs="Times New Roman"/>
      <w:i/>
      <w:spacing w:val="0"/>
    </w:rPr>
  </w:style>
  <w:style w:type="paragraph" w:styleId="25">
    <w:name w:val="List Number 2"/>
    <w:basedOn w:val="aff"/>
    <w:rsid w:val="0067583F"/>
    <w:pPr>
      <w:ind w:left="2197" w:hanging="397"/>
    </w:pPr>
  </w:style>
  <w:style w:type="paragraph" w:styleId="aff8">
    <w:name w:val="List Continue"/>
    <w:basedOn w:val="aff"/>
    <w:rsid w:val="0067583F"/>
    <w:pPr>
      <w:ind w:firstLine="0"/>
    </w:pPr>
  </w:style>
  <w:style w:type="paragraph" w:styleId="26">
    <w:name w:val="List Continue 2"/>
    <w:basedOn w:val="aff8"/>
    <w:rsid w:val="0067583F"/>
    <w:pPr>
      <w:ind w:left="2160"/>
    </w:pPr>
  </w:style>
  <w:style w:type="paragraph" w:styleId="34">
    <w:name w:val="List Continue 3"/>
    <w:basedOn w:val="aff8"/>
    <w:rsid w:val="0067583F"/>
    <w:pPr>
      <w:ind w:left="2520"/>
    </w:pPr>
  </w:style>
  <w:style w:type="paragraph" w:styleId="44">
    <w:name w:val="List Continue 4"/>
    <w:basedOn w:val="aff8"/>
    <w:rsid w:val="0067583F"/>
    <w:pPr>
      <w:ind w:left="2880"/>
    </w:pPr>
  </w:style>
  <w:style w:type="paragraph" w:styleId="54">
    <w:name w:val="List Continue 5"/>
    <w:basedOn w:val="aff8"/>
    <w:rsid w:val="0067583F"/>
    <w:pPr>
      <w:ind w:left="3240"/>
    </w:pPr>
  </w:style>
  <w:style w:type="paragraph" w:styleId="aff9">
    <w:name w:val="Normal Indent"/>
    <w:basedOn w:val="a1"/>
    <w:rsid w:val="0067583F"/>
    <w:pPr>
      <w:ind w:left="1440"/>
    </w:pPr>
  </w:style>
  <w:style w:type="paragraph" w:customStyle="1" w:styleId="TitleAddress">
    <w:name w:val="Title Address"/>
    <w:basedOn w:val="a1"/>
    <w:rsid w:val="0067583F"/>
    <w:pPr>
      <w:keepLines/>
      <w:framePr w:w="5160" w:h="840" w:wrap="notBeside" w:vAnchor="page" w:hAnchor="page" w:x="6121" w:y="915" w:anchorLock="1"/>
      <w:tabs>
        <w:tab w:val="left" w:pos="2160"/>
      </w:tabs>
      <w:spacing w:line="160" w:lineRule="atLeast"/>
      <w:ind w:left="0"/>
    </w:pPr>
    <w:rPr>
      <w:sz w:val="14"/>
    </w:rPr>
  </w:style>
  <w:style w:type="character" w:customStyle="1" w:styleId="Slogan">
    <w:name w:val="Slogan"/>
    <w:rsid w:val="0067583F"/>
    <w:rPr>
      <w:rFonts w:cs="Times New Roman"/>
      <w:i/>
      <w:spacing w:val="-6"/>
      <w:sz w:val="24"/>
    </w:rPr>
  </w:style>
  <w:style w:type="paragraph" w:customStyle="1" w:styleId="TitleCover">
    <w:name w:val="Title Cover"/>
    <w:basedOn w:val="HeadingBase"/>
    <w:next w:val="SubtitleCover"/>
    <w:rsid w:val="0067583F"/>
    <w:pPr>
      <w:keepLines w:val="0"/>
      <w:pBdr>
        <w:bottom w:val="single" w:sz="18" w:space="20" w:color="auto"/>
      </w:pBdr>
      <w:spacing w:before="480" w:line="560" w:lineRule="exact"/>
      <w:ind w:left="0"/>
      <w:jc w:val="center"/>
    </w:pPr>
    <w:rPr>
      <w:rFonts w:ascii="Arial Narrow" w:hAnsi="Arial Narrow"/>
      <w:spacing w:val="0"/>
      <w:kern w:val="0"/>
      <w:sz w:val="56"/>
    </w:rPr>
  </w:style>
  <w:style w:type="paragraph" w:customStyle="1" w:styleId="SubtitleCover">
    <w:name w:val="Subtitle Cover"/>
    <w:basedOn w:val="TitleCover"/>
    <w:next w:val="a1"/>
    <w:rsid w:val="0067583F"/>
    <w:pPr>
      <w:pBdr>
        <w:bottom w:val="none" w:sz="0" w:space="0" w:color="auto"/>
      </w:pBdr>
      <w:spacing w:before="120" w:after="480" w:line="480" w:lineRule="exact"/>
    </w:pPr>
    <w:rPr>
      <w:i/>
      <w:sz w:val="36"/>
    </w:rPr>
  </w:style>
  <w:style w:type="paragraph" w:customStyle="1" w:styleId="ChapterLabel">
    <w:name w:val="Chapter Label"/>
    <w:basedOn w:val="a1"/>
    <w:next w:val="ChapterNumber"/>
    <w:rsid w:val="0067583F"/>
    <w:pPr>
      <w:pageBreakBefore/>
      <w:framePr w:h="1247" w:hRule="exact" w:hSpace="181" w:vSpace="181" w:wrap="notBeside" w:vAnchor="page" w:hAnchor="page" w:x="1861" w:y="1203"/>
      <w:pBdr>
        <w:top w:val="single" w:sz="6" w:space="1" w:color="auto"/>
        <w:left w:val="single" w:sz="6" w:space="1" w:color="auto"/>
      </w:pBdr>
      <w:shd w:val="solid" w:color="auto" w:fill="auto"/>
      <w:spacing w:after="120" w:line="360" w:lineRule="exact"/>
      <w:ind w:left="0" w:right="7655"/>
      <w:jc w:val="center"/>
    </w:pPr>
    <w:rPr>
      <w:color w:val="FFFFFF"/>
      <w:sz w:val="26"/>
    </w:rPr>
  </w:style>
  <w:style w:type="paragraph" w:customStyle="1" w:styleId="ChapterNumber">
    <w:name w:val="Chapter Number"/>
    <w:basedOn w:val="a1"/>
    <w:next w:val="10"/>
    <w:rsid w:val="0067583F"/>
    <w:pPr>
      <w:framePr w:h="1247" w:hRule="exact" w:hSpace="181" w:vSpace="181" w:wrap="notBeside" w:vAnchor="page" w:hAnchor="page" w:x="1861" w:y="1203"/>
      <w:pBdr>
        <w:top w:val="single" w:sz="6" w:space="1" w:color="auto"/>
        <w:left w:val="single" w:sz="6" w:space="1" w:color="auto"/>
      </w:pBdr>
      <w:shd w:val="solid" w:color="auto" w:fill="auto"/>
      <w:spacing w:line="660" w:lineRule="exact"/>
      <w:ind w:left="0" w:right="7655"/>
      <w:jc w:val="center"/>
    </w:pPr>
    <w:rPr>
      <w:b/>
      <w:color w:val="FFFFFF"/>
      <w:position w:val="-8"/>
      <w:sz w:val="84"/>
    </w:rPr>
  </w:style>
  <w:style w:type="paragraph" w:customStyle="1" w:styleId="ListLast">
    <w:name w:val="List Last"/>
    <w:basedOn w:val="aff"/>
    <w:next w:val="a1"/>
    <w:rsid w:val="0067583F"/>
    <w:pPr>
      <w:tabs>
        <w:tab w:val="left" w:pos="720"/>
      </w:tabs>
      <w:spacing w:line="240" w:lineRule="auto"/>
      <w:ind w:left="720"/>
    </w:pPr>
  </w:style>
  <w:style w:type="character" w:customStyle="1" w:styleId="DFN">
    <w:name w:val="DFN"/>
    <w:rsid w:val="0067583F"/>
    <w:rPr>
      <w:rFonts w:cs="Times New Roman"/>
      <w:b/>
    </w:rPr>
  </w:style>
  <w:style w:type="paragraph" w:customStyle="1" w:styleId="ListBulletFirst">
    <w:name w:val="List Bullet First"/>
    <w:basedOn w:val="aff0"/>
    <w:next w:val="aff0"/>
    <w:rsid w:val="0067583F"/>
  </w:style>
  <w:style w:type="paragraph" w:customStyle="1" w:styleId="ListBulletLast">
    <w:name w:val="List Bullet Last"/>
    <w:basedOn w:val="aff0"/>
    <w:next w:val="a1"/>
    <w:rsid w:val="0067583F"/>
  </w:style>
  <w:style w:type="paragraph" w:customStyle="1" w:styleId="ListNumberFirst">
    <w:name w:val="List Number First"/>
    <w:basedOn w:val="aff1"/>
    <w:next w:val="aff1"/>
    <w:rsid w:val="0067583F"/>
  </w:style>
  <w:style w:type="paragraph" w:customStyle="1" w:styleId="ListNumberLast">
    <w:name w:val="List Number Last"/>
    <w:basedOn w:val="aff1"/>
    <w:next w:val="a1"/>
    <w:rsid w:val="0067583F"/>
  </w:style>
  <w:style w:type="paragraph" w:customStyle="1" w:styleId="affa">
    <w:name w:val="СписокСвойств"/>
    <w:basedOn w:val="a1"/>
    <w:rsid w:val="0067583F"/>
    <w:pPr>
      <w:shd w:val="pct12" w:color="auto" w:fill="auto"/>
      <w:tabs>
        <w:tab w:val="left" w:pos="3402"/>
      </w:tabs>
      <w:suppressAutoHyphens/>
      <w:spacing w:after="0" w:line="240" w:lineRule="auto"/>
      <w:ind w:right="567"/>
      <w:jc w:val="left"/>
    </w:pPr>
    <w:rPr>
      <w:rFonts w:ascii="Courier New" w:hAnsi="Courier New"/>
    </w:rPr>
  </w:style>
  <w:style w:type="paragraph" w:customStyle="1" w:styleId="BlockQuotationFirst">
    <w:name w:val="Block Quotation First"/>
    <w:basedOn w:val="BlockQuotation"/>
    <w:next w:val="BlockQuotation"/>
    <w:rsid w:val="0067583F"/>
    <w:pPr>
      <w:keepNext/>
      <w:pBdr>
        <w:top w:val="none" w:sz="0" w:space="0" w:color="auto"/>
        <w:left w:val="none" w:sz="0" w:space="0" w:color="auto"/>
        <w:bottom w:val="none" w:sz="0" w:space="0" w:color="auto"/>
        <w:right w:val="none" w:sz="0" w:space="0" w:color="auto"/>
      </w:pBdr>
      <w:shd w:val="pct20" w:color="auto" w:fill="auto"/>
    </w:pPr>
    <w:rPr>
      <w:b/>
    </w:rPr>
  </w:style>
  <w:style w:type="paragraph" w:customStyle="1" w:styleId="SectionHeading">
    <w:name w:val="Section Heading"/>
    <w:basedOn w:val="10"/>
    <w:rsid w:val="0067583F"/>
    <w:pPr>
      <w:spacing w:before="0" w:after="240" w:line="240" w:lineRule="atLeast"/>
      <w:outlineLvl w:val="9"/>
    </w:pPr>
    <w:rPr>
      <w:kern w:val="20"/>
    </w:rPr>
  </w:style>
  <w:style w:type="paragraph" w:customStyle="1" w:styleId="BlockQuotationLast">
    <w:name w:val="Block Quotation Last"/>
    <w:basedOn w:val="BlockQuotation"/>
    <w:next w:val="a1"/>
    <w:rsid w:val="0067583F"/>
    <w:pPr>
      <w:pBdr>
        <w:top w:val="none" w:sz="0" w:space="0" w:color="auto"/>
        <w:left w:val="none" w:sz="0" w:space="0" w:color="auto"/>
        <w:bottom w:val="none" w:sz="0" w:space="0" w:color="auto"/>
        <w:right w:val="none" w:sz="0" w:space="0" w:color="auto"/>
      </w:pBdr>
    </w:pPr>
  </w:style>
  <w:style w:type="paragraph" w:customStyle="1" w:styleId="ListFirst">
    <w:name w:val="List First"/>
    <w:basedOn w:val="aff"/>
    <w:next w:val="aff"/>
    <w:rsid w:val="0067583F"/>
    <w:pPr>
      <w:tabs>
        <w:tab w:val="left" w:pos="720"/>
      </w:tabs>
      <w:spacing w:before="80" w:after="80" w:line="240" w:lineRule="auto"/>
      <w:ind w:left="720"/>
    </w:pPr>
  </w:style>
  <w:style w:type="paragraph" w:styleId="affb">
    <w:name w:val="Date"/>
    <w:basedOn w:val="a1"/>
    <w:link w:val="affc"/>
    <w:rsid w:val="0067583F"/>
    <w:pPr>
      <w:spacing w:after="0"/>
      <w:ind w:left="0"/>
      <w:jc w:val="left"/>
    </w:pPr>
    <w:rPr>
      <w:rFonts w:eastAsia="Times New Roman"/>
      <w:sz w:val="28"/>
    </w:rPr>
  </w:style>
  <w:style w:type="character" w:customStyle="1" w:styleId="affc">
    <w:name w:val="Дата Знак"/>
    <w:link w:val="affb"/>
    <w:locked/>
    <w:rsid w:val="0067583F"/>
    <w:rPr>
      <w:rFonts w:eastAsia="Times New Roman" w:cs="Times New Roman"/>
      <w:sz w:val="28"/>
      <w:lang w:val="kk-KZ"/>
    </w:rPr>
  </w:style>
  <w:style w:type="paragraph" w:customStyle="1" w:styleId="BlockMarginComment">
    <w:name w:val="Block Margin Comment"/>
    <w:basedOn w:val="a1"/>
    <w:rsid w:val="0067583F"/>
    <w:pPr>
      <w:keepNext/>
      <w:framePr w:w="1134" w:hSpace="181" w:vSpace="181" w:wrap="auto" w:vAnchor="text" w:hAnchor="margin" w:xAlign="right" w:y="1"/>
      <w:widowControl w:val="0"/>
      <w:pBdr>
        <w:left w:val="double" w:sz="12" w:space="1" w:color="auto"/>
      </w:pBdr>
      <w:spacing w:line="240" w:lineRule="auto"/>
      <w:ind w:left="0"/>
      <w:jc w:val="left"/>
    </w:pPr>
    <w:rPr>
      <w:rFonts w:ascii="Times New Roman" w:hAnsi="Times New Roman"/>
    </w:rPr>
  </w:style>
  <w:style w:type="paragraph" w:customStyle="1" w:styleId="CoverAddress">
    <w:name w:val="Cover Address"/>
    <w:basedOn w:val="a1"/>
    <w:rsid w:val="0067583F"/>
    <w:pPr>
      <w:spacing w:after="0"/>
      <w:ind w:left="0"/>
      <w:jc w:val="left"/>
    </w:pPr>
  </w:style>
  <w:style w:type="paragraph" w:customStyle="1" w:styleId="comments">
    <w:name w:val="comments"/>
    <w:basedOn w:val="a1"/>
    <w:next w:val="a1"/>
    <w:rsid w:val="0067583F"/>
    <w:pPr>
      <w:ind w:left="720" w:hanging="720"/>
    </w:pPr>
    <w:rPr>
      <w:rFonts w:ascii="HelvCondenced" w:hAnsi="HelvCondenced"/>
      <w:color w:val="0000FF"/>
    </w:rPr>
  </w:style>
  <w:style w:type="paragraph" w:customStyle="1" w:styleId="CoverCompany">
    <w:name w:val="Cover Company"/>
    <w:basedOn w:val="CoverAddress"/>
    <w:rsid w:val="0067583F"/>
    <w:pPr>
      <w:spacing w:after="120" w:line="360" w:lineRule="exact"/>
      <w:jc w:val="right"/>
    </w:pPr>
    <w:rPr>
      <w:b/>
      <w:sz w:val="36"/>
    </w:rPr>
  </w:style>
  <w:style w:type="paragraph" w:customStyle="1" w:styleId="CoverComment">
    <w:name w:val="Cover Comment"/>
    <w:basedOn w:val="HeadingBase"/>
    <w:next w:val="a1"/>
    <w:rsid w:val="0067583F"/>
    <w:pPr>
      <w:keepLines w:val="0"/>
      <w:pBdr>
        <w:bottom w:val="single" w:sz="18" w:space="20" w:color="auto"/>
      </w:pBdr>
      <w:spacing w:before="480" w:line="560" w:lineRule="exact"/>
      <w:ind w:left="0"/>
    </w:pPr>
    <w:rPr>
      <w:rFonts w:ascii="Arial Narrow" w:hAnsi="Arial Narrow"/>
      <w:spacing w:val="0"/>
      <w:kern w:val="0"/>
      <w:sz w:val="56"/>
    </w:rPr>
  </w:style>
  <w:style w:type="paragraph" w:customStyle="1" w:styleId="CoverMessage">
    <w:name w:val="Cover Message"/>
    <w:basedOn w:val="a1"/>
    <w:next w:val="a1"/>
    <w:rsid w:val="0067583F"/>
    <w:pPr>
      <w:spacing w:after="0"/>
      <w:ind w:left="0"/>
      <w:jc w:val="left"/>
    </w:pPr>
    <w:rPr>
      <w:sz w:val="28"/>
    </w:rPr>
  </w:style>
  <w:style w:type="paragraph" w:styleId="affd">
    <w:name w:val="TOC Heading"/>
    <w:basedOn w:val="10"/>
    <w:uiPriority w:val="39"/>
    <w:qFormat/>
    <w:rsid w:val="0067583F"/>
    <w:pPr>
      <w:outlineLvl w:val="9"/>
    </w:pPr>
  </w:style>
  <w:style w:type="character" w:customStyle="1" w:styleId="17">
    <w:name w:val="Строгий1"/>
    <w:rsid w:val="0067583F"/>
    <w:rPr>
      <w:rFonts w:cs="Times New Roman"/>
      <w:b/>
      <w:i/>
    </w:rPr>
  </w:style>
  <w:style w:type="paragraph" w:customStyle="1" w:styleId="affe">
    <w:name w:val="СписокСвойствПервый"/>
    <w:basedOn w:val="affa"/>
    <w:next w:val="affa"/>
    <w:rsid w:val="0067583F"/>
    <w:pPr>
      <w:spacing w:before="240"/>
    </w:pPr>
  </w:style>
  <w:style w:type="paragraph" w:customStyle="1" w:styleId="afff">
    <w:name w:val="СписокСвойствПоследний"/>
    <w:basedOn w:val="affa"/>
    <w:next w:val="a1"/>
    <w:rsid w:val="0067583F"/>
    <w:pPr>
      <w:spacing w:after="240"/>
    </w:pPr>
  </w:style>
  <w:style w:type="paragraph" w:customStyle="1" w:styleId="ReportAnnotation">
    <w:name w:val="ReportAnnotation"/>
    <w:basedOn w:val="af7"/>
    <w:next w:val="af7"/>
    <w:rsid w:val="0067583F"/>
    <w:pPr>
      <w:ind w:left="1077"/>
    </w:pPr>
    <w:rPr>
      <w:sz w:val="16"/>
    </w:rPr>
  </w:style>
  <w:style w:type="paragraph" w:customStyle="1" w:styleId="ReportAnnotationHDR">
    <w:name w:val="ReportAnnotationHDR"/>
    <w:basedOn w:val="ReportAnnotation"/>
    <w:next w:val="ReportAnnotation"/>
    <w:rsid w:val="0067583F"/>
    <w:pPr>
      <w:spacing w:before="60" w:after="60"/>
    </w:pPr>
    <w:rPr>
      <w:b/>
    </w:rPr>
  </w:style>
  <w:style w:type="character" w:customStyle="1" w:styleId="FileName">
    <w:name w:val="FileName"/>
    <w:rsid w:val="0067583F"/>
    <w:rPr>
      <w:smallCaps/>
      <w:noProof/>
    </w:rPr>
  </w:style>
  <w:style w:type="paragraph" w:customStyle="1" w:styleId="TableNormal">
    <w:name w:val="TableNormal"/>
    <w:basedOn w:val="af7"/>
    <w:rsid w:val="0067583F"/>
    <w:pPr>
      <w:keepLines/>
      <w:spacing w:before="120"/>
    </w:pPr>
  </w:style>
  <w:style w:type="paragraph" w:customStyle="1" w:styleId="TableTitle">
    <w:name w:val="TableTitle"/>
    <w:basedOn w:val="af7"/>
    <w:rsid w:val="0067583F"/>
    <w:pPr>
      <w:keepNext/>
      <w:keepLines/>
      <w:framePr w:wrap="around" w:vAnchor="text" w:hAnchor="text" w:y="1"/>
      <w:shd w:val="clear" w:color="auto" w:fill="CFE06E"/>
      <w:ind w:left="-113" w:right="-113"/>
      <w:jc w:val="center"/>
    </w:pPr>
    <w:rPr>
      <w:b/>
      <w:color w:val="8D9C00"/>
    </w:rPr>
  </w:style>
  <w:style w:type="paragraph" w:customStyle="1" w:styleId="Status">
    <w:name w:val="Status"/>
    <w:basedOn w:val="a1"/>
    <w:link w:val="StatusChar"/>
    <w:rsid w:val="0067583F"/>
    <w:pPr>
      <w:shd w:val="pct20" w:color="auto" w:fill="auto"/>
      <w:ind w:left="0" w:firstLine="454"/>
    </w:pPr>
    <w:rPr>
      <w:rFonts w:eastAsia="Times New Roman"/>
      <w:sz w:val="24"/>
    </w:rPr>
  </w:style>
  <w:style w:type="character" w:customStyle="1" w:styleId="StatusChar">
    <w:name w:val="Status Char"/>
    <w:link w:val="Status"/>
    <w:locked/>
    <w:rsid w:val="0067583F"/>
    <w:rPr>
      <w:rFonts w:eastAsia="Times New Roman" w:cs="Times New Roman"/>
      <w:sz w:val="24"/>
      <w:shd w:val="pct20" w:color="auto" w:fill="auto"/>
      <w:lang w:val="kk-KZ"/>
    </w:rPr>
  </w:style>
  <w:style w:type="character" w:styleId="afff0">
    <w:name w:val="Hyperlink"/>
    <w:uiPriority w:val="99"/>
    <w:rsid w:val="0067583F"/>
    <w:rPr>
      <w:rFonts w:ascii="Arial" w:hAnsi="Arial" w:cs="Times New Roman"/>
      <w:color w:val="0000FF"/>
      <w:u w:val="single"/>
    </w:rPr>
  </w:style>
  <w:style w:type="paragraph" w:customStyle="1" w:styleId="StyleCoverSubtitle20pt">
    <w:name w:val="Style Cover Subtitle + 20 pt"/>
    <w:basedOn w:val="CoverSubtitle"/>
    <w:rsid w:val="0067583F"/>
    <w:pPr>
      <w:pBdr>
        <w:top w:val="single" w:sz="6" w:space="24" w:color="auto"/>
      </w:pBdr>
    </w:pPr>
    <w:rPr>
      <w:bCs/>
      <w:sz w:val="40"/>
    </w:rPr>
  </w:style>
  <w:style w:type="paragraph" w:customStyle="1" w:styleId="Bullet1">
    <w:name w:val="Bullet 1"/>
    <w:basedOn w:val="a1"/>
    <w:rsid w:val="0067583F"/>
    <w:pPr>
      <w:tabs>
        <w:tab w:val="num" w:pos="360"/>
      </w:tabs>
      <w:autoSpaceDE w:val="0"/>
      <w:autoSpaceDN w:val="0"/>
      <w:spacing w:after="120" w:line="240" w:lineRule="auto"/>
      <w:ind w:left="0"/>
      <w:jc w:val="left"/>
    </w:pPr>
    <w:rPr>
      <w:rFonts w:ascii="Times New Roman" w:hAnsi="Times New Roman"/>
      <w:sz w:val="24"/>
      <w:szCs w:val="24"/>
    </w:rPr>
  </w:style>
  <w:style w:type="paragraph" w:customStyle="1" w:styleId="Bullet2">
    <w:name w:val="Bullet 2"/>
    <w:basedOn w:val="a1"/>
    <w:rsid w:val="0067583F"/>
    <w:pPr>
      <w:tabs>
        <w:tab w:val="num" w:pos="360"/>
      </w:tabs>
      <w:autoSpaceDE w:val="0"/>
      <w:autoSpaceDN w:val="0"/>
      <w:spacing w:after="120" w:line="240" w:lineRule="auto"/>
      <w:ind w:left="1077" w:hanging="357"/>
      <w:jc w:val="left"/>
    </w:pPr>
    <w:rPr>
      <w:rFonts w:ascii="Times New Roman" w:hAnsi="Times New Roman"/>
      <w:sz w:val="24"/>
      <w:szCs w:val="24"/>
    </w:rPr>
  </w:style>
  <w:style w:type="paragraph" w:customStyle="1" w:styleId="Bullet3">
    <w:name w:val="Bullet 3"/>
    <w:basedOn w:val="a1"/>
    <w:rsid w:val="0067583F"/>
    <w:pPr>
      <w:tabs>
        <w:tab w:val="num" w:pos="360"/>
      </w:tabs>
      <w:autoSpaceDE w:val="0"/>
      <w:autoSpaceDN w:val="0"/>
      <w:spacing w:after="120" w:line="240" w:lineRule="auto"/>
      <w:ind w:left="0"/>
      <w:jc w:val="left"/>
    </w:pPr>
    <w:rPr>
      <w:rFonts w:ascii="Times New Roman" w:hAnsi="Times New Roman"/>
      <w:sz w:val="24"/>
      <w:szCs w:val="24"/>
    </w:rPr>
  </w:style>
  <w:style w:type="paragraph" w:customStyle="1" w:styleId="Bullet4">
    <w:name w:val="Bullet 4"/>
    <w:basedOn w:val="a1"/>
    <w:rsid w:val="0067583F"/>
    <w:pPr>
      <w:tabs>
        <w:tab w:val="num" w:pos="2880"/>
      </w:tabs>
      <w:autoSpaceDE w:val="0"/>
      <w:autoSpaceDN w:val="0"/>
      <w:spacing w:after="120" w:line="240" w:lineRule="auto"/>
      <w:ind w:left="2880" w:hanging="720"/>
      <w:jc w:val="left"/>
    </w:pPr>
    <w:rPr>
      <w:rFonts w:ascii="Times New Roman" w:hAnsi="Times New Roman"/>
      <w:sz w:val="24"/>
      <w:szCs w:val="24"/>
    </w:rPr>
  </w:style>
  <w:style w:type="paragraph" w:customStyle="1" w:styleId="head1">
    <w:name w:val="head1"/>
    <w:basedOn w:val="a1"/>
    <w:next w:val="a1"/>
    <w:rsid w:val="0067583F"/>
    <w:pPr>
      <w:keepNext/>
      <w:spacing w:after="120" w:line="240" w:lineRule="auto"/>
      <w:ind w:left="0"/>
      <w:jc w:val="left"/>
    </w:pPr>
    <w:rPr>
      <w:rFonts w:ascii="Times New Roman" w:hAnsi="Times New Roman"/>
      <w:b/>
      <w:bCs/>
      <w:i/>
      <w:iCs/>
      <w:sz w:val="24"/>
      <w:szCs w:val="24"/>
    </w:rPr>
  </w:style>
  <w:style w:type="paragraph" w:styleId="afff1">
    <w:name w:val="Body Text"/>
    <w:aliases w:val="b"/>
    <w:basedOn w:val="a1"/>
    <w:link w:val="afff2"/>
    <w:rsid w:val="0067583F"/>
    <w:pPr>
      <w:spacing w:after="120"/>
      <w:ind w:left="0"/>
    </w:pPr>
    <w:rPr>
      <w:rFonts w:eastAsia="Times New Roman"/>
    </w:rPr>
  </w:style>
  <w:style w:type="character" w:customStyle="1" w:styleId="afff2">
    <w:name w:val="Основной текст Знак"/>
    <w:aliases w:val="b Знак"/>
    <w:link w:val="afff1"/>
    <w:locked/>
    <w:rsid w:val="0067583F"/>
    <w:rPr>
      <w:rFonts w:eastAsia="Times New Roman" w:cs="Times New Roman"/>
      <w:lang w:val="kk-KZ"/>
    </w:rPr>
  </w:style>
  <w:style w:type="character" w:customStyle="1" w:styleId="BodyTextChar">
    <w:name w:val="Body Text Char"/>
    <w:locked/>
    <w:rsid w:val="0067583F"/>
    <w:rPr>
      <w:rFonts w:eastAsia="Times New Roman" w:cs="Times New Roman"/>
      <w:lang w:val="kk-KZ"/>
    </w:rPr>
  </w:style>
  <w:style w:type="paragraph" w:styleId="35">
    <w:name w:val="Body Text 3"/>
    <w:basedOn w:val="a1"/>
    <w:link w:val="36"/>
    <w:rsid w:val="0067583F"/>
    <w:pPr>
      <w:spacing w:after="120"/>
    </w:pPr>
    <w:rPr>
      <w:rFonts w:eastAsia="Times New Roman"/>
      <w:sz w:val="16"/>
      <w:szCs w:val="16"/>
    </w:rPr>
  </w:style>
  <w:style w:type="character" w:customStyle="1" w:styleId="36">
    <w:name w:val="Основной текст 3 Знак"/>
    <w:link w:val="35"/>
    <w:locked/>
    <w:rsid w:val="0067583F"/>
    <w:rPr>
      <w:rFonts w:eastAsia="Times New Roman" w:cs="Times New Roman"/>
      <w:sz w:val="16"/>
      <w:szCs w:val="16"/>
      <w:lang w:val="kk-KZ"/>
    </w:rPr>
  </w:style>
  <w:style w:type="paragraph" w:customStyle="1" w:styleId="afff3">
    <w:name w:val="Знак Знак Знак Знак Знак"/>
    <w:basedOn w:val="a1"/>
    <w:rsid w:val="0067583F"/>
    <w:pPr>
      <w:spacing w:after="160" w:line="240" w:lineRule="auto"/>
      <w:ind w:left="0"/>
      <w:jc w:val="left"/>
    </w:pPr>
    <w:rPr>
      <w:b/>
      <w:color w:val="FFFFFF"/>
      <w:sz w:val="32"/>
    </w:rPr>
  </w:style>
  <w:style w:type="paragraph" w:customStyle="1" w:styleId="Simple">
    <w:name w:val="Simple"/>
    <w:basedOn w:val="a1"/>
    <w:rsid w:val="0067583F"/>
    <w:pPr>
      <w:spacing w:after="0" w:line="240" w:lineRule="auto"/>
      <w:ind w:left="0"/>
    </w:pPr>
    <w:rPr>
      <w:spacing w:val="-5"/>
    </w:rPr>
  </w:style>
  <w:style w:type="paragraph" w:customStyle="1" w:styleId="StyleHeading22H2TopSinglesolidlineAuto075ptLine">
    <w:name w:val="Style Heading 22H2 + Top: (Single solid line Auto  0.75 pt Line..."/>
    <w:basedOn w:val="2"/>
    <w:rsid w:val="0067583F"/>
    <w:pPr>
      <w:pBdr>
        <w:top w:val="single" w:sz="6" w:space="15" w:color="auto"/>
      </w:pBdr>
      <w:ind w:firstLine="720"/>
    </w:pPr>
    <w:rPr>
      <w:bCs/>
      <w:spacing w:val="-20"/>
      <w:sz w:val="32"/>
      <w:szCs w:val="20"/>
    </w:rPr>
  </w:style>
  <w:style w:type="paragraph" w:customStyle="1" w:styleId="CoverAuthorForm">
    <w:name w:val="Cover Author Form"/>
    <w:basedOn w:val="CoverAuthor"/>
    <w:next w:val="a1"/>
    <w:autoRedefine/>
    <w:rsid w:val="0067583F"/>
    <w:pPr>
      <w:ind w:left="2127" w:hanging="2127"/>
    </w:pPr>
    <w:rPr>
      <w:spacing w:val="-5"/>
    </w:rPr>
  </w:style>
  <w:style w:type="paragraph" w:customStyle="1" w:styleId="StatusForm">
    <w:name w:val="Status Form"/>
    <w:basedOn w:val="a1"/>
    <w:autoRedefine/>
    <w:rsid w:val="0067583F"/>
    <w:pPr>
      <w:shd w:val="pct20" w:color="auto" w:fill="auto"/>
      <w:ind w:left="0" w:firstLine="454"/>
    </w:pPr>
    <w:rPr>
      <w:spacing w:val="-5"/>
      <w:sz w:val="24"/>
    </w:rPr>
  </w:style>
  <w:style w:type="paragraph" w:customStyle="1" w:styleId="DateForm">
    <w:name w:val="Date Form"/>
    <w:basedOn w:val="a1"/>
    <w:next w:val="a1"/>
    <w:autoRedefine/>
    <w:rsid w:val="0067583F"/>
    <w:pPr>
      <w:shd w:val="pct20" w:color="auto" w:fill="auto"/>
      <w:ind w:left="0" w:firstLine="454"/>
      <w:jc w:val="left"/>
    </w:pPr>
    <w:rPr>
      <w:spacing w:val="-5"/>
      <w:sz w:val="24"/>
    </w:rPr>
  </w:style>
  <w:style w:type="paragraph" w:customStyle="1" w:styleId="Level2Indent">
    <w:name w:val="Level 2 Indent"/>
    <w:basedOn w:val="a1"/>
    <w:rsid w:val="0067583F"/>
    <w:pPr>
      <w:spacing w:line="240" w:lineRule="auto"/>
      <w:ind w:left="720"/>
    </w:pPr>
    <w:rPr>
      <w:rFonts w:ascii="Times New Roman" w:hAnsi="Times New Roman"/>
      <w:sz w:val="26"/>
    </w:rPr>
  </w:style>
  <w:style w:type="paragraph" w:customStyle="1" w:styleId="BodyTextBulleted">
    <w:name w:val="Body Text Bulleted"/>
    <w:basedOn w:val="a1"/>
    <w:link w:val="BodyTextBulletedChar"/>
    <w:rsid w:val="0067583F"/>
    <w:pPr>
      <w:tabs>
        <w:tab w:val="num" w:pos="360"/>
      </w:tabs>
      <w:spacing w:after="120" w:line="240" w:lineRule="auto"/>
      <w:ind w:left="360" w:hanging="360"/>
      <w:jc w:val="left"/>
    </w:pPr>
    <w:rPr>
      <w:rFonts w:eastAsia="MS Mincho"/>
    </w:rPr>
  </w:style>
  <w:style w:type="character" w:customStyle="1" w:styleId="BodyTextBulletedChar">
    <w:name w:val="Body Text Bulleted Char"/>
    <w:link w:val="BodyTextBulleted"/>
    <w:locked/>
    <w:rsid w:val="0067583F"/>
    <w:rPr>
      <w:rFonts w:eastAsia="MS Mincho" w:cs="Times New Roman"/>
      <w:lang w:eastAsia="kk-KZ"/>
    </w:rPr>
  </w:style>
  <w:style w:type="paragraph" w:customStyle="1" w:styleId="xl128">
    <w:name w:val="xl128"/>
    <w:basedOn w:val="a1"/>
    <w:rsid w:val="0067583F"/>
    <w:pPr>
      <w:pBdr>
        <w:top w:val="single" w:sz="4" w:space="0" w:color="auto"/>
        <w:bottom w:val="single" w:sz="4" w:space="0" w:color="auto"/>
        <w:right w:val="single" w:sz="4" w:space="0" w:color="auto"/>
      </w:pBdr>
      <w:spacing w:before="100" w:beforeAutospacing="1" w:after="100" w:afterAutospacing="1" w:line="240" w:lineRule="auto"/>
      <w:ind w:left="0"/>
      <w:jc w:val="left"/>
    </w:pPr>
    <w:rPr>
      <w:rFonts w:eastAsia="Arial Unicode MS" w:cs="Arial Unicode MS"/>
      <w:sz w:val="24"/>
      <w:szCs w:val="24"/>
    </w:rPr>
  </w:style>
  <w:style w:type="paragraph" w:customStyle="1" w:styleId="StyleSubtitle22ptNotBold">
    <w:name w:val="Style Subtitle + 22 pt Not Bold"/>
    <w:basedOn w:val="af5"/>
    <w:link w:val="StyleSubtitle22ptNotBoldChar"/>
    <w:rsid w:val="0067583F"/>
    <w:rPr>
      <w:b w:val="0"/>
      <w:sz w:val="44"/>
    </w:rPr>
  </w:style>
  <w:style w:type="character" w:customStyle="1" w:styleId="StyleSubtitle22ptNotBoldChar">
    <w:name w:val="Style Subtitle + 22 pt Not Bold Char"/>
    <w:basedOn w:val="af6"/>
    <w:link w:val="StyleSubtitle22ptNotBold"/>
    <w:locked/>
    <w:rsid w:val="0067583F"/>
    <w:rPr>
      <w:rFonts w:eastAsia="Times New Roman" w:cs="Times New Roman"/>
      <w:b/>
      <w:caps/>
      <w:spacing w:val="-16"/>
      <w:kern w:val="28"/>
      <w:sz w:val="40"/>
      <w:szCs w:val="40"/>
      <w:lang w:val="kk-KZ"/>
    </w:rPr>
  </w:style>
  <w:style w:type="paragraph" w:customStyle="1" w:styleId="DSTATUS">
    <w:name w:val="DSTATUS"/>
    <w:basedOn w:val="StatusForm"/>
    <w:rsid w:val="0067583F"/>
  </w:style>
  <w:style w:type="paragraph" w:customStyle="1" w:styleId="BodyTextNumbered">
    <w:name w:val="Body Text Numbered"/>
    <w:basedOn w:val="a1"/>
    <w:rsid w:val="0067583F"/>
    <w:pPr>
      <w:numPr>
        <w:numId w:val="8"/>
      </w:numPr>
      <w:tabs>
        <w:tab w:val="num" w:pos="284"/>
        <w:tab w:val="left" w:pos="7371"/>
      </w:tabs>
      <w:spacing w:after="120"/>
      <w:ind w:left="284" w:hanging="284"/>
    </w:pPr>
  </w:style>
  <w:style w:type="paragraph" w:customStyle="1" w:styleId="StyleBodyTextBulletedLatinArial10pt">
    <w:name w:val="Style Body Text Bulleted + (Latin) Arial 10 pt"/>
    <w:basedOn w:val="BodyTextBulleted"/>
    <w:rsid w:val="0067583F"/>
  </w:style>
  <w:style w:type="paragraph" w:customStyle="1" w:styleId="ReportHeading1">
    <w:name w:val="Report Heading 1"/>
    <w:basedOn w:val="10"/>
    <w:rsid w:val="0067583F"/>
    <w:pPr>
      <w:spacing w:after="240"/>
    </w:pPr>
    <w:rPr>
      <w:bCs/>
      <w:sz w:val="28"/>
    </w:rPr>
  </w:style>
  <w:style w:type="paragraph" w:customStyle="1" w:styleId="BodyTextCentered">
    <w:name w:val="Body Text Centered"/>
    <w:basedOn w:val="afff1"/>
    <w:rsid w:val="0067583F"/>
    <w:pPr>
      <w:jc w:val="center"/>
    </w:pPr>
  </w:style>
  <w:style w:type="paragraph" w:customStyle="1" w:styleId="BodyTextBold">
    <w:name w:val="Body Text Bold"/>
    <w:basedOn w:val="afff1"/>
    <w:rsid w:val="0067583F"/>
    <w:pPr>
      <w:spacing w:after="240"/>
    </w:pPr>
    <w:rPr>
      <w:b/>
      <w:bCs/>
      <w:u w:val="single"/>
    </w:rPr>
  </w:style>
  <w:style w:type="paragraph" w:customStyle="1" w:styleId="BodyTextBulleted2">
    <w:name w:val="Body Text Bulleted 2"/>
    <w:basedOn w:val="BodyTextBulleted"/>
    <w:rsid w:val="0067583F"/>
    <w:pPr>
      <w:tabs>
        <w:tab w:val="num" w:pos="1134"/>
      </w:tabs>
      <w:ind w:left="1134"/>
    </w:pPr>
  </w:style>
  <w:style w:type="paragraph" w:customStyle="1" w:styleId="BodyTextUnderline">
    <w:name w:val="Body Text Underline"/>
    <w:basedOn w:val="afff1"/>
    <w:rsid w:val="0067583F"/>
    <w:rPr>
      <w:u w:val="single"/>
    </w:rPr>
  </w:style>
  <w:style w:type="paragraph" w:customStyle="1" w:styleId="Bodytextbulleted3">
    <w:name w:val="Body text bulleted 3"/>
    <w:basedOn w:val="afff1"/>
    <w:rsid w:val="0067583F"/>
    <w:pPr>
      <w:tabs>
        <w:tab w:val="num" w:pos="993"/>
      </w:tabs>
      <w:ind w:left="993" w:hanging="284"/>
    </w:pPr>
    <w:rPr>
      <w:rFonts w:cs="Arial"/>
    </w:rPr>
  </w:style>
  <w:style w:type="paragraph" w:customStyle="1" w:styleId="Criticalpathname">
    <w:name w:val="Critical path name"/>
    <w:basedOn w:val="afff1"/>
    <w:rsid w:val="0067583F"/>
    <w:pPr>
      <w:numPr>
        <w:numId w:val="9"/>
      </w:numPr>
      <w:tabs>
        <w:tab w:val="clear" w:pos="1152"/>
        <w:tab w:val="num" w:pos="360"/>
        <w:tab w:val="num" w:pos="720"/>
        <w:tab w:val="num" w:pos="1440"/>
      </w:tabs>
      <w:ind w:left="1440" w:hanging="360"/>
    </w:pPr>
    <w:rPr>
      <w:rFonts w:eastAsia="MS Mincho"/>
      <w:b/>
    </w:rPr>
  </w:style>
  <w:style w:type="paragraph" w:customStyle="1" w:styleId="APPENDIX1">
    <w:name w:val="APPENDIX 1"/>
    <w:rsid w:val="0067583F"/>
    <w:pPr>
      <w:spacing w:after="240"/>
    </w:pPr>
    <w:rPr>
      <w:rFonts w:cs="Times New Roman"/>
      <w:b/>
      <w:bCs/>
      <w:kern w:val="28"/>
      <w:sz w:val="28"/>
      <w:szCs w:val="40"/>
    </w:rPr>
  </w:style>
  <w:style w:type="paragraph" w:customStyle="1" w:styleId="APPENDIX2">
    <w:name w:val="APPENDIX 2"/>
    <w:rsid w:val="0067583F"/>
    <w:pPr>
      <w:numPr>
        <w:numId w:val="10"/>
      </w:numPr>
      <w:tabs>
        <w:tab w:val="clear" w:pos="720"/>
        <w:tab w:val="num" w:pos="2268"/>
      </w:tabs>
      <w:spacing w:after="240"/>
      <w:ind w:left="2268" w:hanging="2268"/>
    </w:pPr>
    <w:rPr>
      <w:rFonts w:cs="Times New Roman"/>
      <w:b/>
      <w:bCs/>
      <w:kern w:val="28"/>
      <w:sz w:val="28"/>
      <w:szCs w:val="40"/>
    </w:rPr>
  </w:style>
  <w:style w:type="paragraph" w:customStyle="1" w:styleId="APPENDIXHEADING3">
    <w:name w:val="APPENDIX HEADING 3"/>
    <w:link w:val="APPENDIXHEADING3Char"/>
    <w:rsid w:val="0067583F"/>
    <w:pPr>
      <w:spacing w:after="240"/>
    </w:pPr>
    <w:rPr>
      <w:rFonts w:cs="Times New Roman"/>
      <w:b/>
      <w:bCs/>
      <w:kern w:val="28"/>
      <w:sz w:val="24"/>
      <w:szCs w:val="24"/>
    </w:rPr>
  </w:style>
  <w:style w:type="character" w:customStyle="1" w:styleId="APPENDIXHEADING3Char">
    <w:name w:val="APPENDIX HEADING 3 Char"/>
    <w:link w:val="APPENDIXHEADING3"/>
    <w:locked/>
    <w:rsid w:val="0067583F"/>
    <w:rPr>
      <w:rFonts w:cs="Times New Roman"/>
      <w:b/>
      <w:bCs/>
      <w:kern w:val="28"/>
      <w:sz w:val="24"/>
      <w:szCs w:val="24"/>
      <w:lang w:val="kk-KZ" w:eastAsia="kk-KZ" w:bidi="kk-KZ"/>
    </w:rPr>
  </w:style>
  <w:style w:type="character" w:customStyle="1" w:styleId="afff4">
    <w:name w:val="Схема документа Знак"/>
    <w:link w:val="afff5"/>
    <w:semiHidden/>
    <w:locked/>
    <w:rsid w:val="0067583F"/>
    <w:rPr>
      <w:rFonts w:ascii="Tahoma" w:hAnsi="Tahoma" w:cs="Tahoma"/>
      <w:shd w:val="clear" w:color="auto" w:fill="000080"/>
      <w:lang w:val="kk-KZ"/>
    </w:rPr>
  </w:style>
  <w:style w:type="paragraph" w:styleId="afff5">
    <w:name w:val="Document Map"/>
    <w:basedOn w:val="a1"/>
    <w:link w:val="afff4"/>
    <w:semiHidden/>
    <w:rsid w:val="0067583F"/>
    <w:pPr>
      <w:shd w:val="clear" w:color="auto" w:fill="000080"/>
    </w:pPr>
    <w:rPr>
      <w:rFonts w:ascii="Tahoma" w:hAnsi="Tahoma"/>
    </w:rPr>
  </w:style>
  <w:style w:type="paragraph" w:styleId="afff6">
    <w:name w:val="Block Text"/>
    <w:basedOn w:val="a1"/>
    <w:link w:val="afff7"/>
    <w:rsid w:val="0067583F"/>
    <w:pPr>
      <w:spacing w:after="120"/>
      <w:ind w:left="1440" w:right="1440"/>
    </w:pPr>
    <w:rPr>
      <w:rFonts w:eastAsia="Times New Roman"/>
    </w:rPr>
  </w:style>
  <w:style w:type="character" w:customStyle="1" w:styleId="afff7">
    <w:name w:val="Цитата Знак"/>
    <w:link w:val="afff6"/>
    <w:locked/>
    <w:rsid w:val="0067583F"/>
    <w:rPr>
      <w:rFonts w:eastAsia="Times New Roman" w:cs="Times New Roman"/>
      <w:lang w:val="kk-KZ"/>
    </w:rPr>
  </w:style>
  <w:style w:type="paragraph" w:customStyle="1" w:styleId="TableSmall">
    <w:name w:val="Table_Small"/>
    <w:basedOn w:val="a1"/>
    <w:rsid w:val="0067583F"/>
    <w:pPr>
      <w:spacing w:before="40" w:after="40" w:line="240" w:lineRule="auto"/>
      <w:ind w:left="0"/>
      <w:jc w:val="left"/>
    </w:pPr>
    <w:rPr>
      <w:sz w:val="16"/>
    </w:rPr>
  </w:style>
  <w:style w:type="paragraph" w:customStyle="1" w:styleId="afff8">
    <w:name w:val="Мой"/>
    <w:basedOn w:val="a1"/>
    <w:rsid w:val="0067583F"/>
    <w:pPr>
      <w:widowControl w:val="0"/>
      <w:spacing w:after="0" w:line="360" w:lineRule="auto"/>
      <w:ind w:left="0" w:firstLine="720"/>
    </w:pPr>
    <w:rPr>
      <w:rFonts w:ascii="Times New Roman" w:hAnsi="Times New Roman"/>
      <w:sz w:val="28"/>
    </w:rPr>
  </w:style>
  <w:style w:type="paragraph" w:customStyle="1" w:styleId="Numbered0r">
    <w:name w:val="Numbered0_r"/>
    <w:basedOn w:val="a1"/>
    <w:rsid w:val="0067583F"/>
    <w:pPr>
      <w:numPr>
        <w:numId w:val="11"/>
      </w:numPr>
    </w:pPr>
  </w:style>
  <w:style w:type="paragraph" w:customStyle="1" w:styleId="Numberedr">
    <w:name w:val="Numbered_r"/>
    <w:basedOn w:val="a1"/>
    <w:rsid w:val="0067583F"/>
    <w:pPr>
      <w:numPr>
        <w:ilvl w:val="1"/>
        <w:numId w:val="11"/>
      </w:numPr>
    </w:pPr>
  </w:style>
  <w:style w:type="paragraph" w:customStyle="1" w:styleId="Numbered2r">
    <w:name w:val="Numbered2_r"/>
    <w:basedOn w:val="a1"/>
    <w:rsid w:val="0067583F"/>
    <w:pPr>
      <w:numPr>
        <w:ilvl w:val="2"/>
        <w:numId w:val="11"/>
      </w:numPr>
    </w:pPr>
  </w:style>
  <w:style w:type="paragraph" w:customStyle="1" w:styleId="a">
    <w:name w:val="Буллиты"/>
    <w:basedOn w:val="a1"/>
    <w:link w:val="Char"/>
    <w:rsid w:val="0067583F"/>
    <w:pPr>
      <w:numPr>
        <w:numId w:val="12"/>
      </w:numPr>
      <w:spacing w:after="0" w:line="360" w:lineRule="auto"/>
    </w:pPr>
    <w:rPr>
      <w:rFonts w:ascii="Times New Roman" w:hAnsi="Times New Roman"/>
      <w:sz w:val="24"/>
      <w:szCs w:val="24"/>
    </w:rPr>
  </w:style>
  <w:style w:type="character" w:customStyle="1" w:styleId="Char">
    <w:name w:val="Буллиты Char"/>
    <w:link w:val="a"/>
    <w:locked/>
    <w:rsid w:val="0067583F"/>
    <w:rPr>
      <w:rFonts w:ascii="Times New Roman" w:hAnsi="Times New Roman" w:cs="Times New Roman"/>
      <w:sz w:val="24"/>
      <w:szCs w:val="24"/>
    </w:rPr>
  </w:style>
  <w:style w:type="paragraph" w:customStyle="1" w:styleId="afff9">
    <w:name w:val="Знак Знак Знак"/>
    <w:basedOn w:val="a1"/>
    <w:autoRedefine/>
    <w:rsid w:val="0067583F"/>
    <w:pPr>
      <w:spacing w:after="160" w:line="240" w:lineRule="exact"/>
      <w:ind w:left="0"/>
      <w:jc w:val="left"/>
    </w:pPr>
    <w:rPr>
      <w:rFonts w:ascii="Times New Roman" w:eastAsia="SimSun" w:hAnsi="Times New Roman"/>
      <w:b/>
      <w:sz w:val="28"/>
      <w:szCs w:val="24"/>
    </w:rPr>
  </w:style>
  <w:style w:type="paragraph" w:customStyle="1" w:styleId="afffa">
    <w:name w:val="Заголовок таблицы"/>
    <w:basedOn w:val="a1"/>
    <w:rsid w:val="0067583F"/>
    <w:pPr>
      <w:spacing w:after="0" w:line="240" w:lineRule="auto"/>
      <w:ind w:left="0"/>
      <w:jc w:val="center"/>
    </w:pPr>
    <w:rPr>
      <w:rFonts w:ascii="Times New Roman" w:hAnsi="Times New Roman"/>
      <w:b/>
      <w:caps/>
      <w:sz w:val="16"/>
      <w:szCs w:val="24"/>
    </w:rPr>
  </w:style>
  <w:style w:type="paragraph" w:customStyle="1" w:styleId="afffb">
    <w:name w:val="Текст таблицы"/>
    <w:basedOn w:val="a1"/>
    <w:link w:val="Char0"/>
    <w:rsid w:val="0067583F"/>
    <w:pPr>
      <w:spacing w:after="0" w:line="240" w:lineRule="auto"/>
      <w:ind w:left="0"/>
      <w:jc w:val="left"/>
    </w:pPr>
    <w:rPr>
      <w:rFonts w:ascii="Times New Roman" w:hAnsi="Times New Roman"/>
      <w:sz w:val="24"/>
      <w:szCs w:val="24"/>
    </w:rPr>
  </w:style>
  <w:style w:type="character" w:customStyle="1" w:styleId="Char0">
    <w:name w:val="Текст таблицы Char"/>
    <w:link w:val="afffb"/>
    <w:locked/>
    <w:rsid w:val="0067583F"/>
    <w:rPr>
      <w:rFonts w:ascii="Times New Roman" w:hAnsi="Times New Roman" w:cs="Times New Roman"/>
      <w:sz w:val="24"/>
      <w:szCs w:val="24"/>
      <w:lang w:val="kk-KZ" w:eastAsia="kk-KZ"/>
    </w:rPr>
  </w:style>
  <w:style w:type="paragraph" w:customStyle="1" w:styleId="a0">
    <w:name w:val="таблица с буллитами"/>
    <w:basedOn w:val="afffb"/>
    <w:next w:val="afffb"/>
    <w:rsid w:val="0067583F"/>
    <w:pPr>
      <w:numPr>
        <w:numId w:val="13"/>
      </w:numPr>
      <w:tabs>
        <w:tab w:val="clear" w:pos="227"/>
        <w:tab w:val="num" w:pos="360"/>
        <w:tab w:val="num" w:pos="720"/>
        <w:tab w:val="num" w:pos="984"/>
      </w:tabs>
      <w:ind w:left="984" w:hanging="360"/>
    </w:pPr>
  </w:style>
  <w:style w:type="paragraph" w:customStyle="1" w:styleId="pbodyshift1">
    <w:name w:val="pbody_shift_1"/>
    <w:basedOn w:val="a1"/>
    <w:rsid w:val="0067583F"/>
    <w:pPr>
      <w:spacing w:before="100" w:beforeAutospacing="1" w:after="100" w:afterAutospacing="1" w:line="240" w:lineRule="auto"/>
      <w:ind w:left="0"/>
      <w:jc w:val="left"/>
    </w:pPr>
    <w:rPr>
      <w:rFonts w:ascii="Times New Roman" w:hAnsi="Times New Roman"/>
      <w:sz w:val="24"/>
      <w:szCs w:val="24"/>
    </w:rPr>
  </w:style>
  <w:style w:type="paragraph" w:customStyle="1" w:styleId="Noer">
    <w:name w:val="Noer"/>
    <w:basedOn w:val="3"/>
    <w:rsid w:val="0067583F"/>
    <w:pPr>
      <w:tabs>
        <w:tab w:val="clear" w:pos="360"/>
      </w:tabs>
    </w:pPr>
  </w:style>
  <w:style w:type="paragraph" w:customStyle="1" w:styleId="TableHeadingCenter">
    <w:name w:val="Table_Heading_Center"/>
    <w:basedOn w:val="a1"/>
    <w:rsid w:val="0067583F"/>
    <w:pPr>
      <w:keepNext/>
      <w:keepLines/>
      <w:spacing w:before="40" w:after="40" w:line="240" w:lineRule="auto"/>
      <w:ind w:left="0"/>
      <w:jc w:val="center"/>
    </w:pPr>
    <w:rPr>
      <w:b/>
    </w:rPr>
  </w:style>
  <w:style w:type="paragraph" w:customStyle="1" w:styleId="Table">
    <w:name w:val="Table"/>
    <w:basedOn w:val="a1"/>
    <w:rsid w:val="0067583F"/>
    <w:pPr>
      <w:spacing w:before="40" w:after="40" w:line="240" w:lineRule="auto"/>
      <w:ind w:left="0"/>
      <w:jc w:val="left"/>
    </w:pPr>
  </w:style>
  <w:style w:type="paragraph" w:styleId="27">
    <w:name w:val="Body Text 2"/>
    <w:basedOn w:val="a1"/>
    <w:link w:val="28"/>
    <w:rsid w:val="0067583F"/>
    <w:pPr>
      <w:spacing w:after="120" w:line="480" w:lineRule="auto"/>
    </w:pPr>
    <w:rPr>
      <w:rFonts w:eastAsia="Times New Roman"/>
    </w:rPr>
  </w:style>
  <w:style w:type="character" w:customStyle="1" w:styleId="28">
    <w:name w:val="Основной текст 2 Знак"/>
    <w:link w:val="27"/>
    <w:locked/>
    <w:rsid w:val="0067583F"/>
    <w:rPr>
      <w:rFonts w:eastAsia="Times New Roman" w:cs="Times New Roman"/>
      <w:lang w:val="kk-KZ"/>
    </w:rPr>
  </w:style>
  <w:style w:type="paragraph" w:styleId="37">
    <w:name w:val="Body Text Indent 3"/>
    <w:basedOn w:val="a1"/>
    <w:link w:val="38"/>
    <w:rsid w:val="0067583F"/>
    <w:pPr>
      <w:spacing w:after="120"/>
      <w:ind w:left="283"/>
    </w:pPr>
    <w:rPr>
      <w:rFonts w:eastAsia="Times New Roman"/>
      <w:sz w:val="16"/>
      <w:szCs w:val="16"/>
    </w:rPr>
  </w:style>
  <w:style w:type="character" w:customStyle="1" w:styleId="38">
    <w:name w:val="Основной текст с отступом 3 Знак"/>
    <w:link w:val="37"/>
    <w:locked/>
    <w:rsid w:val="0067583F"/>
    <w:rPr>
      <w:rFonts w:eastAsia="Times New Roman" w:cs="Times New Roman"/>
      <w:sz w:val="16"/>
      <w:szCs w:val="16"/>
      <w:lang w:val="kk-KZ"/>
    </w:rPr>
  </w:style>
  <w:style w:type="paragraph" w:customStyle="1" w:styleId="pindented1">
    <w:name w:val="pindented1"/>
    <w:basedOn w:val="a1"/>
    <w:rsid w:val="0067583F"/>
    <w:pPr>
      <w:spacing w:before="100" w:beforeAutospacing="1" w:after="100" w:afterAutospacing="1" w:line="240" w:lineRule="auto"/>
      <w:ind w:left="0"/>
      <w:jc w:val="left"/>
    </w:pPr>
    <w:rPr>
      <w:rFonts w:ascii="Times New Roman" w:hAnsi="Times New Roman"/>
      <w:sz w:val="24"/>
      <w:szCs w:val="24"/>
    </w:rPr>
  </w:style>
  <w:style w:type="paragraph" w:customStyle="1" w:styleId="pdashed">
    <w:name w:val="pdashed"/>
    <w:basedOn w:val="a1"/>
    <w:rsid w:val="0067583F"/>
    <w:pPr>
      <w:spacing w:before="100" w:beforeAutospacing="1" w:after="100" w:afterAutospacing="1" w:line="240" w:lineRule="auto"/>
      <w:ind w:left="0"/>
      <w:jc w:val="left"/>
    </w:pPr>
    <w:rPr>
      <w:rFonts w:ascii="Times New Roman" w:hAnsi="Times New Roman"/>
      <w:sz w:val="24"/>
      <w:szCs w:val="24"/>
    </w:rPr>
  </w:style>
  <w:style w:type="character" w:customStyle="1" w:styleId="cdefault">
    <w:name w:val="cdefault"/>
    <w:rsid w:val="0067583F"/>
    <w:rPr>
      <w:rFonts w:cs="Times New Roman"/>
    </w:rPr>
  </w:style>
  <w:style w:type="paragraph" w:customStyle="1" w:styleId="pbodyshift4">
    <w:name w:val="pbody_shift_4"/>
    <w:basedOn w:val="a1"/>
    <w:rsid w:val="0067583F"/>
    <w:pPr>
      <w:spacing w:before="100" w:beforeAutospacing="1" w:after="100" w:afterAutospacing="1" w:line="240" w:lineRule="auto"/>
      <w:ind w:left="0"/>
      <w:jc w:val="left"/>
    </w:pPr>
    <w:rPr>
      <w:rFonts w:ascii="Times New Roman" w:hAnsi="Times New Roman"/>
      <w:sz w:val="24"/>
      <w:szCs w:val="24"/>
    </w:rPr>
  </w:style>
  <w:style w:type="paragraph" w:styleId="29">
    <w:name w:val="Body Text Indent 2"/>
    <w:basedOn w:val="a1"/>
    <w:link w:val="2a"/>
    <w:rsid w:val="0067583F"/>
    <w:pPr>
      <w:spacing w:after="120" w:line="480" w:lineRule="auto"/>
      <w:ind w:left="360"/>
    </w:pPr>
    <w:rPr>
      <w:rFonts w:eastAsia="Times New Roman"/>
    </w:rPr>
  </w:style>
  <w:style w:type="character" w:customStyle="1" w:styleId="2a">
    <w:name w:val="Основной текст с отступом 2 Знак"/>
    <w:link w:val="29"/>
    <w:locked/>
    <w:rsid w:val="0067583F"/>
    <w:rPr>
      <w:rFonts w:eastAsia="Times New Roman" w:cs="Times New Roman"/>
      <w:lang w:val="kk-KZ"/>
    </w:rPr>
  </w:style>
  <w:style w:type="paragraph" w:customStyle="1" w:styleId="IauiueWeb">
    <w:name w:val="Iau.iue (Web)"/>
    <w:basedOn w:val="a1"/>
    <w:next w:val="a1"/>
    <w:rsid w:val="0067583F"/>
    <w:pPr>
      <w:autoSpaceDE w:val="0"/>
      <w:autoSpaceDN w:val="0"/>
      <w:adjustRightInd w:val="0"/>
      <w:spacing w:after="0" w:line="240" w:lineRule="auto"/>
      <w:ind w:left="0"/>
      <w:jc w:val="left"/>
    </w:pPr>
    <w:rPr>
      <w:rFonts w:ascii="Times New Roman" w:hAnsi="Times New Roman"/>
      <w:sz w:val="24"/>
      <w:szCs w:val="24"/>
    </w:rPr>
  </w:style>
  <w:style w:type="paragraph" w:styleId="afffc">
    <w:name w:val="Normal (Web)"/>
    <w:basedOn w:val="a1"/>
    <w:uiPriority w:val="99"/>
    <w:rsid w:val="0067583F"/>
    <w:pPr>
      <w:spacing w:before="100" w:beforeAutospacing="1" w:after="100" w:afterAutospacing="1" w:line="240" w:lineRule="auto"/>
      <w:ind w:left="0"/>
      <w:jc w:val="left"/>
    </w:pPr>
    <w:rPr>
      <w:rFonts w:ascii="Arial Unicode MS" w:eastAsia="Arial Unicode MS" w:hAnsi="Arial Unicode MS"/>
      <w:color w:val="000000"/>
      <w:sz w:val="24"/>
      <w:szCs w:val="24"/>
    </w:rPr>
  </w:style>
  <w:style w:type="paragraph" w:customStyle="1" w:styleId="020bullet10">
    <w:name w:val="020bullet10"/>
    <w:basedOn w:val="a1"/>
    <w:rsid w:val="0067583F"/>
    <w:pPr>
      <w:spacing w:before="100" w:beforeAutospacing="1" w:after="100" w:afterAutospacing="1" w:line="240" w:lineRule="auto"/>
      <w:ind w:left="0"/>
      <w:jc w:val="left"/>
    </w:pPr>
    <w:rPr>
      <w:rFonts w:ascii="Times New Roman" w:hAnsi="Times New Roman"/>
      <w:sz w:val="24"/>
      <w:szCs w:val="24"/>
    </w:rPr>
  </w:style>
  <w:style w:type="paragraph" w:customStyle="1" w:styleId="Tabletext">
    <w:name w:val="Table text"/>
    <w:basedOn w:val="a1"/>
    <w:rsid w:val="0067583F"/>
    <w:pPr>
      <w:spacing w:after="0" w:line="240" w:lineRule="auto"/>
      <w:ind w:left="85" w:hanging="85"/>
      <w:jc w:val="left"/>
    </w:pPr>
    <w:rPr>
      <w:sz w:val="18"/>
    </w:rPr>
  </w:style>
  <w:style w:type="paragraph" w:customStyle="1" w:styleId="Rowheader">
    <w:name w:val="Row header"/>
    <w:basedOn w:val="a1"/>
    <w:rsid w:val="0067583F"/>
    <w:pPr>
      <w:spacing w:after="0" w:line="240" w:lineRule="auto"/>
      <w:ind w:left="85" w:hanging="85"/>
      <w:jc w:val="left"/>
    </w:pPr>
    <w:rPr>
      <w:b/>
      <w:sz w:val="18"/>
    </w:rPr>
  </w:style>
  <w:style w:type="paragraph" w:customStyle="1" w:styleId="Columnheader">
    <w:name w:val="Column header"/>
    <w:basedOn w:val="a1"/>
    <w:rsid w:val="0067583F"/>
    <w:pPr>
      <w:tabs>
        <w:tab w:val="decimal" w:pos="1503"/>
      </w:tabs>
      <w:spacing w:after="0" w:line="228" w:lineRule="auto"/>
      <w:ind w:left="0" w:right="-56"/>
      <w:jc w:val="left"/>
    </w:pPr>
    <w:rPr>
      <w:b/>
      <w:sz w:val="18"/>
    </w:rPr>
  </w:style>
  <w:style w:type="paragraph" w:customStyle="1" w:styleId="Tablenumbers1">
    <w:name w:val="Table numbers1"/>
    <w:rsid w:val="0067583F"/>
    <w:pPr>
      <w:tabs>
        <w:tab w:val="decimal" w:pos="1503"/>
      </w:tabs>
      <w:ind w:right="-56"/>
    </w:pPr>
    <w:rPr>
      <w:rFonts w:cs="Times New Roman"/>
      <w:sz w:val="18"/>
    </w:rPr>
  </w:style>
  <w:style w:type="paragraph" w:customStyle="1" w:styleId="RRthousands">
    <w:name w:val="RR thousands"/>
    <w:basedOn w:val="a1"/>
    <w:link w:val="RRthousandsChar"/>
    <w:rsid w:val="0067583F"/>
    <w:pPr>
      <w:spacing w:after="0" w:line="240" w:lineRule="auto"/>
      <w:ind w:left="86" w:hanging="86"/>
      <w:jc w:val="left"/>
    </w:pPr>
    <w:rPr>
      <w:rFonts w:eastAsia="Times New Roman"/>
      <w:i/>
      <w:sz w:val="16"/>
    </w:rPr>
  </w:style>
  <w:style w:type="character" w:customStyle="1" w:styleId="RRthousandsChar">
    <w:name w:val="RR thousands Char"/>
    <w:link w:val="RRthousands"/>
    <w:locked/>
    <w:rsid w:val="0067583F"/>
    <w:rPr>
      <w:rFonts w:eastAsia="Times New Roman" w:cs="Times New Roman"/>
      <w:i/>
      <w:sz w:val="16"/>
      <w:lang w:val="kk-KZ"/>
    </w:rPr>
  </w:style>
  <w:style w:type="paragraph" w:customStyle="1" w:styleId="wfxRecipient">
    <w:name w:val="wfxRecipient"/>
    <w:basedOn w:val="a1"/>
    <w:rsid w:val="0067583F"/>
    <w:pPr>
      <w:widowControl w:val="0"/>
      <w:spacing w:after="0" w:line="240" w:lineRule="auto"/>
      <w:ind w:left="0"/>
      <w:jc w:val="left"/>
    </w:pPr>
    <w:rPr>
      <w:sz w:val="18"/>
    </w:rPr>
  </w:style>
  <w:style w:type="paragraph" w:customStyle="1" w:styleId="Style1">
    <w:name w:val="Style1"/>
    <w:basedOn w:val="2"/>
    <w:rsid w:val="0067583F"/>
    <w:rPr>
      <w:sz w:val="18"/>
    </w:rPr>
  </w:style>
  <w:style w:type="paragraph" w:customStyle="1" w:styleId="Style2">
    <w:name w:val="Style2"/>
    <w:basedOn w:val="10"/>
    <w:rsid w:val="0067583F"/>
    <w:rPr>
      <w:sz w:val="18"/>
    </w:rPr>
  </w:style>
  <w:style w:type="paragraph" w:customStyle="1" w:styleId="Style3">
    <w:name w:val="Style3"/>
    <w:basedOn w:val="10"/>
    <w:rsid w:val="0067583F"/>
    <w:rPr>
      <w:sz w:val="18"/>
    </w:rPr>
  </w:style>
  <w:style w:type="paragraph" w:customStyle="1" w:styleId="18">
    <w:name w:val="Обычный1"/>
    <w:basedOn w:val="Default"/>
    <w:next w:val="Default"/>
    <w:rsid w:val="0067583F"/>
    <w:rPr>
      <w:rFonts w:eastAsia="Calibri"/>
      <w:color w:val="auto"/>
    </w:rPr>
  </w:style>
  <w:style w:type="paragraph" w:customStyle="1" w:styleId="Web">
    <w:name w:val="Обычный (Web)"/>
    <w:basedOn w:val="Default"/>
    <w:next w:val="Default"/>
    <w:rsid w:val="0067583F"/>
    <w:rPr>
      <w:rFonts w:eastAsia="Calibri"/>
      <w:color w:val="auto"/>
    </w:rPr>
  </w:style>
  <w:style w:type="paragraph" w:customStyle="1" w:styleId="Iauiue0">
    <w:name w:val="Iau?iue"/>
    <w:rsid w:val="0067583F"/>
    <w:pPr>
      <w:widowControl w:val="0"/>
    </w:pPr>
    <w:rPr>
      <w:rFonts w:ascii="Times New Roman" w:hAnsi="Times New Roman" w:cs="Times New Roman"/>
    </w:rPr>
  </w:style>
  <w:style w:type="paragraph" w:customStyle="1" w:styleId="StandardParagraph">
    <w:name w:val="Standard Paragraph"/>
    <w:basedOn w:val="a1"/>
    <w:rsid w:val="0067583F"/>
    <w:pPr>
      <w:tabs>
        <w:tab w:val="left" w:pos="461"/>
      </w:tabs>
      <w:spacing w:after="140" w:line="240" w:lineRule="auto"/>
      <w:ind w:left="461" w:hanging="461"/>
    </w:pPr>
    <w:rPr>
      <w:rFonts w:ascii="Times New Roman" w:hAnsi="Times New Roman"/>
      <w:b/>
      <w:i/>
    </w:rPr>
  </w:style>
  <w:style w:type="character" w:styleId="afffd">
    <w:name w:val="Strong"/>
    <w:uiPriority w:val="22"/>
    <w:qFormat/>
    <w:rsid w:val="0067583F"/>
    <w:rPr>
      <w:rFonts w:cs="Times New Roman"/>
      <w:b/>
      <w:bCs/>
    </w:rPr>
  </w:style>
  <w:style w:type="paragraph" w:customStyle="1" w:styleId="TextHedgefirst">
    <w:name w:val="Text Hedge first"/>
    <w:rsid w:val="0067583F"/>
    <w:pPr>
      <w:numPr>
        <w:numId w:val="14"/>
      </w:numPr>
      <w:tabs>
        <w:tab w:val="left" w:pos="964"/>
      </w:tabs>
      <w:jc w:val="both"/>
    </w:pPr>
    <w:rPr>
      <w:rFonts w:ascii="Times New Roman" w:hAnsi="Times New Roman" w:cs="Times New Roman"/>
      <w:sz w:val="24"/>
      <w:szCs w:val="24"/>
    </w:rPr>
  </w:style>
  <w:style w:type="character" w:customStyle="1" w:styleId="bCharChar">
    <w:name w:val="b Char Char"/>
    <w:rsid w:val="0067583F"/>
    <w:rPr>
      <w:rFonts w:ascii="Arial" w:hAnsi="Arial" w:cs="Times New Roman"/>
      <w:lang w:val="kk-KZ" w:eastAsia="kk-KZ" w:bidi="kk-KZ"/>
    </w:rPr>
  </w:style>
  <w:style w:type="paragraph" w:customStyle="1" w:styleId="020bullet10period">
    <w:name w:val="020bullet10period"/>
    <w:basedOn w:val="a1"/>
    <w:rsid w:val="0067583F"/>
    <w:pPr>
      <w:spacing w:before="100" w:beforeAutospacing="1" w:after="100" w:afterAutospacing="1" w:line="240" w:lineRule="auto"/>
      <w:ind w:left="0"/>
      <w:jc w:val="left"/>
    </w:pPr>
    <w:rPr>
      <w:rFonts w:ascii="Times New Roman" w:eastAsia="MS Mincho" w:hAnsi="Times New Roman"/>
      <w:sz w:val="24"/>
      <w:szCs w:val="24"/>
    </w:rPr>
  </w:style>
  <w:style w:type="paragraph" w:customStyle="1" w:styleId="TitreABC2">
    <w:name w:val="Titre ABC2"/>
    <w:basedOn w:val="22"/>
    <w:rsid w:val="0067583F"/>
    <w:pPr>
      <w:tabs>
        <w:tab w:val="right" w:leader="dot" w:pos="8782"/>
      </w:tabs>
      <w:spacing w:after="0"/>
      <w:ind w:left="198" w:hanging="198"/>
      <w:jc w:val="left"/>
    </w:pPr>
    <w:rPr>
      <w:b/>
    </w:rPr>
  </w:style>
  <w:style w:type="paragraph" w:customStyle="1" w:styleId="ABCFootnote">
    <w:name w:val="ABC Footnote"/>
    <w:basedOn w:val="afc"/>
    <w:rsid w:val="0067583F"/>
    <w:pPr>
      <w:keepLines w:val="0"/>
      <w:spacing w:after="0" w:line="240" w:lineRule="auto"/>
      <w:ind w:left="0"/>
      <w:jc w:val="left"/>
    </w:pPr>
    <w:rPr>
      <w:sz w:val="18"/>
    </w:rPr>
  </w:style>
  <w:style w:type="paragraph" w:customStyle="1" w:styleId="RowHeader0">
    <w:name w:val="Row Header +"/>
    <w:rsid w:val="0067583F"/>
    <w:pPr>
      <w:spacing w:before="60" w:after="60"/>
      <w:ind w:left="85" w:hanging="85"/>
    </w:pPr>
    <w:rPr>
      <w:b/>
      <w:sz w:val="18"/>
    </w:rPr>
  </w:style>
  <w:style w:type="paragraph" w:customStyle="1" w:styleId="StyleRowheaderLinespacingMultiple095li">
    <w:name w:val="Style Row header + Line spacing:  Multiple 0.95 li"/>
    <w:rsid w:val="0067583F"/>
    <w:pPr>
      <w:spacing w:before="20" w:line="228" w:lineRule="auto"/>
      <w:ind w:left="85" w:hanging="85"/>
    </w:pPr>
    <w:rPr>
      <w:rFonts w:cs="Times New Roman"/>
      <w:b/>
      <w:bCs/>
      <w:sz w:val="18"/>
    </w:rPr>
  </w:style>
  <w:style w:type="paragraph" w:customStyle="1" w:styleId="StyleTabletextLinespacingMultiple095li">
    <w:name w:val="Style Table text + Line spacing:  Multiple 0.95 li"/>
    <w:basedOn w:val="a1"/>
    <w:rsid w:val="0067583F"/>
    <w:pPr>
      <w:spacing w:before="20" w:after="0" w:line="228" w:lineRule="auto"/>
      <w:ind w:left="85" w:hanging="85"/>
      <w:jc w:val="left"/>
    </w:pPr>
    <w:rPr>
      <w:sz w:val="18"/>
    </w:rPr>
  </w:style>
  <w:style w:type="character" w:customStyle="1" w:styleId="DeltaViewInsertion">
    <w:name w:val="DeltaView Insertion"/>
    <w:rsid w:val="0067583F"/>
    <w:rPr>
      <w:color w:val="0000FF"/>
      <w:spacing w:val="0"/>
      <w:u w:val="double"/>
    </w:rPr>
  </w:style>
  <w:style w:type="character" w:customStyle="1" w:styleId="DeltaViewMoveDestination">
    <w:name w:val="DeltaView Move Destination"/>
    <w:rsid w:val="0067583F"/>
    <w:rPr>
      <w:color w:val="00C000"/>
      <w:spacing w:val="0"/>
      <w:u w:val="double"/>
    </w:rPr>
  </w:style>
  <w:style w:type="paragraph" w:customStyle="1" w:styleId="ABC-Aftertable">
    <w:name w:val="ABC - After table"/>
    <w:next w:val="ABC-paragrahinNotes"/>
    <w:rsid w:val="0067583F"/>
    <w:pPr>
      <w:spacing w:before="240" w:after="240"/>
      <w:jc w:val="both"/>
    </w:pPr>
    <w:rPr>
      <w:rFonts w:cs="Times New Roman"/>
      <w:noProof/>
      <w:sz w:val="18"/>
    </w:rPr>
  </w:style>
  <w:style w:type="character" w:customStyle="1" w:styleId="ABC-subheadinNotes">
    <w:name w:val="ABC - subhead in Notes"/>
    <w:rsid w:val="0067583F"/>
    <w:rPr>
      <w:b/>
      <w:i/>
    </w:rPr>
  </w:style>
  <w:style w:type="character" w:customStyle="1" w:styleId="ABC-paragrahinNotesChar1">
    <w:name w:val="ABC - paragrah in Notes Char1"/>
    <w:rsid w:val="0067583F"/>
    <w:rPr>
      <w:rFonts w:ascii="Arial" w:hAnsi="Arial" w:cs="Times New Roman"/>
      <w:snapToGrid w:val="0"/>
      <w:sz w:val="18"/>
      <w:lang w:val="kk-KZ" w:eastAsia="kk-KZ" w:bidi="kk-KZ"/>
    </w:rPr>
  </w:style>
  <w:style w:type="paragraph" w:customStyle="1" w:styleId="Bullet">
    <w:name w:val="Bullet"/>
    <w:basedOn w:val="a1"/>
    <w:rsid w:val="0067583F"/>
    <w:pPr>
      <w:numPr>
        <w:numId w:val="15"/>
      </w:numPr>
      <w:tabs>
        <w:tab w:val="left" w:pos="227"/>
        <w:tab w:val="left" w:pos="454"/>
      </w:tabs>
      <w:spacing w:after="120"/>
      <w:jc w:val="left"/>
    </w:pPr>
    <w:rPr>
      <w:rFonts w:ascii="Times" w:eastAsia="Times New Roman" w:hAnsi="Times"/>
    </w:rPr>
  </w:style>
  <w:style w:type="paragraph" w:customStyle="1" w:styleId="ABC-r-paragraphinNotes">
    <w:name w:val="ABC-r - paragraph in Notes"/>
    <w:rsid w:val="0067583F"/>
    <w:pPr>
      <w:spacing w:after="240"/>
      <w:jc w:val="both"/>
    </w:pPr>
    <w:rPr>
      <w:rFonts w:cs="Times New Roman"/>
      <w:sz w:val="18"/>
    </w:rPr>
  </w:style>
  <w:style w:type="paragraph" w:customStyle="1" w:styleId="xl50">
    <w:name w:val="xl50"/>
    <w:basedOn w:val="a1"/>
    <w:rsid w:val="0067583F"/>
    <w:pPr>
      <w:spacing w:before="100" w:beforeAutospacing="1" w:after="100" w:afterAutospacing="1" w:line="240" w:lineRule="auto"/>
      <w:ind w:left="0"/>
      <w:jc w:val="left"/>
    </w:pPr>
    <w:rPr>
      <w:rFonts w:ascii="Times New Roman" w:hAnsi="Times New Roman"/>
      <w:b/>
      <w:bCs/>
      <w:sz w:val="18"/>
      <w:szCs w:val="18"/>
    </w:rPr>
  </w:style>
  <w:style w:type="character" w:customStyle="1" w:styleId="longtext1">
    <w:name w:val="long_text1"/>
    <w:rsid w:val="0067583F"/>
    <w:rPr>
      <w:rFonts w:cs="Times New Roman"/>
      <w:sz w:val="22"/>
      <w:szCs w:val="22"/>
    </w:rPr>
  </w:style>
  <w:style w:type="paragraph" w:customStyle="1" w:styleId="Normaltext">
    <w:name w:val="Normal text"/>
    <w:basedOn w:val="a1"/>
    <w:rsid w:val="0067583F"/>
    <w:pPr>
      <w:overflowPunct w:val="0"/>
      <w:autoSpaceDE w:val="0"/>
      <w:autoSpaceDN w:val="0"/>
      <w:adjustRightInd w:val="0"/>
      <w:spacing w:after="0"/>
      <w:ind w:left="0" w:right="568"/>
      <w:textAlignment w:val="baseline"/>
    </w:pPr>
    <w:rPr>
      <w:rFonts w:ascii="Times New Roman" w:hAnsi="Times New Roman"/>
      <w:sz w:val="24"/>
      <w:szCs w:val="24"/>
    </w:rPr>
  </w:style>
  <w:style w:type="paragraph" w:customStyle="1" w:styleId="ABC-BulletsinNotes">
    <w:name w:val="ABC - Bullets in Notes"/>
    <w:rsid w:val="0067583F"/>
    <w:pPr>
      <w:tabs>
        <w:tab w:val="num" w:pos="360"/>
        <w:tab w:val="left" w:pos="851"/>
      </w:tabs>
      <w:spacing w:after="240"/>
      <w:ind w:left="360" w:hanging="360"/>
      <w:jc w:val="both"/>
    </w:pPr>
    <w:rPr>
      <w:rFonts w:cs="Times New Roman"/>
      <w:sz w:val="18"/>
    </w:rPr>
  </w:style>
  <w:style w:type="paragraph" w:customStyle="1" w:styleId="ABCNotes">
    <w:name w:val="ABC Notes"/>
    <w:basedOn w:val="a1"/>
    <w:rsid w:val="0067583F"/>
    <w:pPr>
      <w:keepNext/>
      <w:keepLines/>
      <w:tabs>
        <w:tab w:val="num" w:pos="1649"/>
      </w:tabs>
      <w:spacing w:before="240" w:line="240" w:lineRule="auto"/>
      <w:ind w:left="1649" w:hanging="360"/>
      <w:jc w:val="left"/>
    </w:pPr>
    <w:rPr>
      <w:b/>
      <w:sz w:val="18"/>
    </w:rPr>
  </w:style>
  <w:style w:type="paragraph" w:customStyle="1" w:styleId="Continued">
    <w:name w:val="Continued"/>
    <w:rsid w:val="0067583F"/>
    <w:pPr>
      <w:keepNext/>
      <w:keepLines/>
      <w:pageBreakBefore/>
      <w:tabs>
        <w:tab w:val="left" w:pos="567"/>
      </w:tabs>
      <w:spacing w:after="240"/>
      <w:ind w:left="567" w:hanging="567"/>
    </w:pPr>
    <w:rPr>
      <w:rFonts w:cs="Times New Roman"/>
      <w:b/>
    </w:rPr>
  </w:style>
  <w:style w:type="paragraph" w:customStyle="1" w:styleId="Report">
    <w:name w:val="Report"/>
    <w:rsid w:val="0067583F"/>
    <w:pPr>
      <w:tabs>
        <w:tab w:val="num" w:pos="720"/>
      </w:tabs>
      <w:spacing w:after="240"/>
      <w:ind w:left="720" w:hanging="360"/>
      <w:jc w:val="both"/>
    </w:pPr>
    <w:rPr>
      <w:rFonts w:cs="Times New Roman"/>
    </w:rPr>
  </w:style>
  <w:style w:type="paragraph" w:customStyle="1" w:styleId="Reportbullets">
    <w:name w:val="Report bullets"/>
    <w:rsid w:val="0067583F"/>
    <w:pPr>
      <w:tabs>
        <w:tab w:val="left" w:pos="567"/>
      </w:tabs>
      <w:spacing w:after="240"/>
      <w:ind w:left="567" w:hanging="567"/>
      <w:jc w:val="both"/>
    </w:pPr>
    <w:rPr>
      <w:rFonts w:cs="Times New Roman"/>
    </w:rPr>
  </w:style>
  <w:style w:type="paragraph" w:customStyle="1" w:styleId="Bullet10">
    <w:name w:val="Bullet1"/>
    <w:basedOn w:val="a1"/>
    <w:rsid w:val="0067583F"/>
    <w:pPr>
      <w:tabs>
        <w:tab w:val="num" w:pos="720"/>
      </w:tabs>
      <w:spacing w:after="0" w:line="240" w:lineRule="auto"/>
      <w:ind w:left="720" w:hanging="360"/>
      <w:jc w:val="left"/>
    </w:pPr>
    <w:rPr>
      <w:sz w:val="18"/>
    </w:rPr>
  </w:style>
  <w:style w:type="paragraph" w:customStyle="1" w:styleId="bullet0">
    <w:name w:val="bullet"/>
    <w:basedOn w:val="a1"/>
    <w:rsid w:val="0067583F"/>
    <w:pPr>
      <w:numPr>
        <w:numId w:val="16"/>
      </w:numPr>
      <w:tabs>
        <w:tab w:val="clear" w:pos="567"/>
        <w:tab w:val="num" w:pos="360"/>
      </w:tabs>
      <w:spacing w:before="40" w:after="0" w:line="200" w:lineRule="exact"/>
      <w:ind w:left="284" w:hanging="284"/>
      <w:jc w:val="left"/>
    </w:pPr>
    <w:rPr>
      <w:rFonts w:eastAsia="Times New Roman"/>
      <w:sz w:val="17"/>
    </w:rPr>
  </w:style>
  <w:style w:type="paragraph" w:customStyle="1" w:styleId="StyleABC-paragrahinNotesBold">
    <w:name w:val="Style ABC - paragrah in Notes + Bold"/>
    <w:basedOn w:val="a1"/>
    <w:link w:val="StyleABC-paragrahinNotesBoldChar"/>
    <w:rsid w:val="0067583F"/>
    <w:pPr>
      <w:spacing w:line="240" w:lineRule="auto"/>
      <w:ind w:left="0"/>
    </w:pPr>
    <w:rPr>
      <w:rFonts w:eastAsia="Times New Roman"/>
      <w:b/>
      <w:bCs/>
    </w:rPr>
  </w:style>
  <w:style w:type="character" w:customStyle="1" w:styleId="StyleABC-paragrahinNotesBoldChar">
    <w:name w:val="Style ABC - paragrah in Notes + Bold Char"/>
    <w:link w:val="StyleABC-paragrahinNotesBold"/>
    <w:locked/>
    <w:rsid w:val="0067583F"/>
    <w:rPr>
      <w:rFonts w:eastAsia="Times New Roman" w:cs="Times New Roman"/>
      <w:b/>
      <w:bCs/>
      <w:lang w:val="kk-KZ"/>
    </w:rPr>
  </w:style>
  <w:style w:type="paragraph" w:customStyle="1" w:styleId="ABC-paragrahinNotes0">
    <w:name w:val="ABC - paragrah in Notes Знак"/>
    <w:link w:val="ABC-paragrahinNotes1"/>
    <w:rsid w:val="0067583F"/>
    <w:pPr>
      <w:spacing w:after="240"/>
      <w:jc w:val="both"/>
    </w:pPr>
    <w:rPr>
      <w:rFonts w:cs="Times New Roman"/>
      <w:sz w:val="18"/>
    </w:rPr>
  </w:style>
  <w:style w:type="character" w:customStyle="1" w:styleId="ABC-paragrahinNotes1">
    <w:name w:val="ABC - paragrah in Notes Знак Знак"/>
    <w:link w:val="ABC-paragrahinNotes0"/>
    <w:locked/>
    <w:rsid w:val="0067583F"/>
    <w:rPr>
      <w:rFonts w:cs="Times New Roman"/>
      <w:sz w:val="18"/>
      <w:lang w:val="kk-KZ" w:eastAsia="kk-KZ" w:bidi="kk-KZ"/>
    </w:rPr>
  </w:style>
  <w:style w:type="character" w:styleId="afffe">
    <w:name w:val="FollowedHyperlink"/>
    <w:rsid w:val="0067583F"/>
    <w:rPr>
      <w:rFonts w:cs="Times New Roman"/>
      <w:color w:val="800080"/>
      <w:u w:val="single"/>
    </w:rPr>
  </w:style>
  <w:style w:type="paragraph" w:customStyle="1" w:styleId="IASBNormal">
    <w:name w:val="IASB Normal"/>
    <w:basedOn w:val="Default"/>
    <w:next w:val="Default"/>
    <w:rsid w:val="0067583F"/>
    <w:rPr>
      <w:rFonts w:eastAsia="Calibri"/>
      <w:color w:val="auto"/>
    </w:rPr>
  </w:style>
  <w:style w:type="character" w:customStyle="1" w:styleId="s0">
    <w:name w:val="s0"/>
    <w:rsid w:val="0067583F"/>
    <w:rPr>
      <w:rFonts w:ascii="Times New Roman" w:hAnsi="Times New Roman" w:cs="Times New Roman"/>
      <w:color w:val="000000"/>
      <w:sz w:val="20"/>
      <w:szCs w:val="20"/>
      <w:u w:val="none"/>
      <w:effect w:val="none"/>
    </w:rPr>
  </w:style>
  <w:style w:type="paragraph" w:styleId="39">
    <w:name w:val="toc 3"/>
    <w:basedOn w:val="a1"/>
    <w:next w:val="a1"/>
    <w:autoRedefine/>
    <w:uiPriority w:val="39"/>
    <w:rsid w:val="001150BD"/>
    <w:pPr>
      <w:tabs>
        <w:tab w:val="left" w:pos="709"/>
        <w:tab w:val="left" w:pos="990"/>
        <w:tab w:val="left" w:pos="8080"/>
        <w:tab w:val="right" w:leader="dot" w:pos="10065"/>
      </w:tabs>
      <w:spacing w:after="0" w:line="240" w:lineRule="auto"/>
      <w:ind w:left="403" w:right="2013"/>
      <w:jc w:val="left"/>
    </w:pPr>
    <w:rPr>
      <w:rFonts w:ascii="Times New Roman" w:hAnsi="Times New Roman" w:cs="Arial"/>
      <w:noProof/>
    </w:rPr>
  </w:style>
  <w:style w:type="paragraph" w:styleId="2b">
    <w:name w:val="toc 2"/>
    <w:basedOn w:val="a1"/>
    <w:next w:val="a1"/>
    <w:autoRedefine/>
    <w:uiPriority w:val="39"/>
    <w:rsid w:val="00C43712"/>
    <w:pPr>
      <w:tabs>
        <w:tab w:val="right" w:leader="dot" w:pos="10065"/>
      </w:tabs>
      <w:spacing w:before="240" w:after="0"/>
      <w:ind w:left="199"/>
      <w:jc w:val="left"/>
    </w:pPr>
    <w:rPr>
      <w:rFonts w:ascii="Times New Roman" w:hAnsi="Times New Roman"/>
      <w:b/>
      <w:noProof/>
    </w:rPr>
  </w:style>
  <w:style w:type="paragraph" w:styleId="19">
    <w:name w:val="toc 1"/>
    <w:basedOn w:val="a1"/>
    <w:next w:val="a1"/>
    <w:autoRedefine/>
    <w:uiPriority w:val="39"/>
    <w:rsid w:val="00CE4A03"/>
    <w:pPr>
      <w:tabs>
        <w:tab w:val="right" w:leader="dot" w:pos="10065"/>
      </w:tabs>
      <w:spacing w:before="240" w:after="0"/>
      <w:ind w:left="0"/>
      <w:jc w:val="left"/>
    </w:pPr>
    <w:rPr>
      <w:rFonts w:ascii="Times New Roman" w:hAnsi="Times New Roman"/>
      <w:b/>
      <w:bCs/>
      <w:caps/>
      <w:noProof/>
      <w:szCs w:val="24"/>
    </w:rPr>
  </w:style>
  <w:style w:type="paragraph" w:styleId="45">
    <w:name w:val="toc 4"/>
    <w:basedOn w:val="a1"/>
    <w:next w:val="a1"/>
    <w:autoRedefine/>
    <w:uiPriority w:val="39"/>
    <w:rsid w:val="00251D67"/>
    <w:pPr>
      <w:spacing w:after="100" w:line="276" w:lineRule="auto"/>
      <w:ind w:left="660"/>
      <w:jc w:val="left"/>
    </w:pPr>
    <w:rPr>
      <w:rFonts w:ascii="Calibri" w:hAnsi="Calibri"/>
      <w:sz w:val="22"/>
      <w:szCs w:val="22"/>
    </w:rPr>
  </w:style>
  <w:style w:type="paragraph" w:styleId="55">
    <w:name w:val="toc 5"/>
    <w:basedOn w:val="a1"/>
    <w:next w:val="a1"/>
    <w:autoRedefine/>
    <w:uiPriority w:val="39"/>
    <w:rsid w:val="00251D67"/>
    <w:pPr>
      <w:spacing w:after="100" w:line="276" w:lineRule="auto"/>
      <w:ind w:left="880"/>
      <w:jc w:val="left"/>
    </w:pPr>
    <w:rPr>
      <w:rFonts w:ascii="Calibri" w:hAnsi="Calibri"/>
      <w:sz w:val="22"/>
      <w:szCs w:val="22"/>
    </w:rPr>
  </w:style>
  <w:style w:type="paragraph" w:styleId="61">
    <w:name w:val="toc 6"/>
    <w:basedOn w:val="a1"/>
    <w:next w:val="a1"/>
    <w:autoRedefine/>
    <w:uiPriority w:val="39"/>
    <w:rsid w:val="00251D67"/>
    <w:pPr>
      <w:spacing w:after="100" w:line="276" w:lineRule="auto"/>
      <w:ind w:left="1100"/>
      <w:jc w:val="left"/>
    </w:pPr>
    <w:rPr>
      <w:rFonts w:ascii="Calibri" w:hAnsi="Calibri"/>
      <w:sz w:val="22"/>
      <w:szCs w:val="22"/>
    </w:rPr>
  </w:style>
  <w:style w:type="paragraph" w:styleId="71">
    <w:name w:val="toc 7"/>
    <w:basedOn w:val="a1"/>
    <w:next w:val="a1"/>
    <w:autoRedefine/>
    <w:uiPriority w:val="39"/>
    <w:rsid w:val="00251D67"/>
    <w:pPr>
      <w:spacing w:after="100" w:line="276" w:lineRule="auto"/>
      <w:ind w:left="1320"/>
      <w:jc w:val="left"/>
    </w:pPr>
    <w:rPr>
      <w:rFonts w:ascii="Calibri" w:hAnsi="Calibri"/>
      <w:sz w:val="22"/>
      <w:szCs w:val="22"/>
    </w:rPr>
  </w:style>
  <w:style w:type="paragraph" w:styleId="81">
    <w:name w:val="toc 8"/>
    <w:basedOn w:val="a1"/>
    <w:next w:val="a1"/>
    <w:autoRedefine/>
    <w:uiPriority w:val="39"/>
    <w:rsid w:val="00251D67"/>
    <w:pPr>
      <w:spacing w:after="100" w:line="276" w:lineRule="auto"/>
      <w:ind w:left="1540"/>
      <w:jc w:val="left"/>
    </w:pPr>
    <w:rPr>
      <w:rFonts w:ascii="Calibri" w:hAnsi="Calibri"/>
      <w:sz w:val="22"/>
      <w:szCs w:val="22"/>
    </w:rPr>
  </w:style>
  <w:style w:type="paragraph" w:styleId="91">
    <w:name w:val="toc 9"/>
    <w:basedOn w:val="a1"/>
    <w:next w:val="a1"/>
    <w:autoRedefine/>
    <w:uiPriority w:val="39"/>
    <w:rsid w:val="00251D67"/>
    <w:pPr>
      <w:spacing w:after="100" w:line="276" w:lineRule="auto"/>
      <w:ind w:left="1760"/>
      <w:jc w:val="left"/>
    </w:pPr>
    <w:rPr>
      <w:rFonts w:ascii="Calibri" w:hAnsi="Calibri"/>
      <w:sz w:val="22"/>
      <w:szCs w:val="22"/>
    </w:rPr>
  </w:style>
  <w:style w:type="paragraph" w:styleId="affff">
    <w:name w:val="Revision"/>
    <w:hidden/>
    <w:semiHidden/>
    <w:rsid w:val="00D35790"/>
    <w:rPr>
      <w:rFonts w:cs="Times New Roman"/>
    </w:rPr>
  </w:style>
  <w:style w:type="paragraph" w:customStyle="1" w:styleId="stf">
    <w:name w:val="stf"/>
    <w:basedOn w:val="a1"/>
    <w:rsid w:val="00CE3B05"/>
    <w:pPr>
      <w:spacing w:before="100" w:beforeAutospacing="1" w:after="100" w:afterAutospacing="1" w:line="240" w:lineRule="auto"/>
      <w:ind w:left="0"/>
      <w:jc w:val="left"/>
    </w:pPr>
    <w:rPr>
      <w:rFonts w:ascii="Verdana" w:hAnsi="Verdana"/>
      <w:sz w:val="18"/>
      <w:szCs w:val="18"/>
    </w:rPr>
  </w:style>
  <w:style w:type="paragraph" w:customStyle="1" w:styleId="st">
    <w:name w:val="st"/>
    <w:basedOn w:val="a1"/>
    <w:rsid w:val="00CE3B05"/>
    <w:pPr>
      <w:spacing w:before="100" w:beforeAutospacing="1" w:after="100" w:afterAutospacing="1" w:line="240" w:lineRule="auto"/>
      <w:ind w:left="0"/>
      <w:jc w:val="left"/>
    </w:pPr>
    <w:rPr>
      <w:rFonts w:ascii="Verdana" w:hAnsi="Verdana"/>
      <w:sz w:val="18"/>
      <w:szCs w:val="18"/>
    </w:rPr>
  </w:style>
  <w:style w:type="character" w:styleId="affff0">
    <w:name w:val="footnote reference"/>
    <w:semiHidden/>
    <w:rsid w:val="00CE3B05"/>
    <w:rPr>
      <w:rFonts w:cs="Times New Roman"/>
      <w:vertAlign w:val="superscript"/>
    </w:rPr>
  </w:style>
  <w:style w:type="character" w:customStyle="1" w:styleId="shorttext1">
    <w:name w:val="short_text1"/>
    <w:rsid w:val="004B12C1"/>
    <w:rPr>
      <w:rFonts w:cs="Times New Roman"/>
      <w:sz w:val="25"/>
      <w:szCs w:val="25"/>
    </w:rPr>
  </w:style>
  <w:style w:type="table" w:styleId="affff1">
    <w:name w:val="Table Grid"/>
    <w:basedOn w:val="a4"/>
    <w:uiPriority w:val="59"/>
    <w:rsid w:val="00A01082"/>
    <w:pPr>
      <w:spacing w:after="240" w:line="240" w:lineRule="atLeast"/>
      <w:ind w:left="1077"/>
      <w:jc w:val="both"/>
    </w:pPr>
    <w:rPr>
      <w:rFonts w:cs="Times New Roman"/>
    </w:rPr>
    <w:tblP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HeadingNoUnderline">
    <w:name w:val="Heading No Underline"/>
    <w:basedOn w:val="a1"/>
    <w:rsid w:val="00790E20"/>
    <w:pPr>
      <w:spacing w:after="0" w:line="240" w:lineRule="auto"/>
      <w:ind w:left="0"/>
      <w:jc w:val="left"/>
    </w:pPr>
    <w:rPr>
      <w:b/>
      <w:sz w:val="22"/>
    </w:rPr>
  </w:style>
  <w:style w:type="character" w:customStyle="1" w:styleId="s1">
    <w:name w:val="s1"/>
    <w:rsid w:val="009F363B"/>
    <w:rPr>
      <w:rFonts w:ascii="Times New Roman" w:hAnsi="Times New Roman" w:cs="Times New Roman"/>
      <w:b/>
      <w:bCs/>
      <w:color w:val="000000"/>
      <w:sz w:val="20"/>
      <w:szCs w:val="20"/>
      <w:u w:val="none"/>
      <w:effect w:val="none"/>
    </w:rPr>
  </w:style>
  <w:style w:type="paragraph" w:customStyle="1" w:styleId="j12">
    <w:name w:val="j12"/>
    <w:basedOn w:val="a1"/>
    <w:rsid w:val="004E688B"/>
    <w:pPr>
      <w:spacing w:after="0" w:line="240" w:lineRule="auto"/>
      <w:ind w:left="0" w:firstLine="400"/>
      <w:textAlignment w:val="baseline"/>
    </w:pPr>
    <w:rPr>
      <w:rFonts w:ascii="inherit" w:hAnsi="inherit"/>
      <w:color w:val="000000"/>
      <w:sz w:val="24"/>
      <w:szCs w:val="24"/>
    </w:rPr>
  </w:style>
  <w:style w:type="paragraph" w:customStyle="1" w:styleId="1a">
    <w:name w:val="заголовок 1"/>
    <w:basedOn w:val="a1"/>
    <w:next w:val="a1"/>
    <w:rsid w:val="00BC7A12"/>
    <w:pPr>
      <w:keepNext/>
      <w:autoSpaceDE w:val="0"/>
      <w:autoSpaceDN w:val="0"/>
      <w:spacing w:after="0" w:line="240" w:lineRule="auto"/>
      <w:ind w:left="0"/>
      <w:jc w:val="right"/>
      <w:outlineLvl w:val="0"/>
    </w:pPr>
    <w:rPr>
      <w:rFonts w:ascii="Times New Roman" w:eastAsia="Times New Roman" w:hAnsi="Times New Roman"/>
      <w:b/>
      <w:bCs/>
      <w:sz w:val="28"/>
      <w:szCs w:val="28"/>
    </w:rPr>
  </w:style>
  <w:style w:type="character" w:customStyle="1" w:styleId="EndnoteTextChar1">
    <w:name w:val="Endnote Text Char1"/>
    <w:uiPriority w:val="99"/>
    <w:semiHidden/>
    <w:rsid w:val="00703B4F"/>
    <w:rPr>
      <w:rFonts w:ascii="Arial" w:eastAsia="Calibri" w:hAnsi="Arial" w:cs="Times New Roman"/>
      <w:sz w:val="20"/>
      <w:szCs w:val="20"/>
    </w:rPr>
  </w:style>
  <w:style w:type="character" w:customStyle="1" w:styleId="MacroTextChar1">
    <w:name w:val="Macro Text Char1"/>
    <w:uiPriority w:val="99"/>
    <w:semiHidden/>
    <w:rsid w:val="00703B4F"/>
    <w:rPr>
      <w:rFonts w:ascii="Consolas" w:eastAsia="Calibri" w:hAnsi="Consolas" w:cs="Times New Roman"/>
      <w:sz w:val="20"/>
      <w:szCs w:val="20"/>
    </w:rPr>
  </w:style>
  <w:style w:type="character" w:customStyle="1" w:styleId="Strong1">
    <w:name w:val="Strong1"/>
    <w:rsid w:val="00703B4F"/>
    <w:rPr>
      <w:rFonts w:cs="Times New Roman"/>
      <w:b/>
      <w:i/>
    </w:rPr>
  </w:style>
  <w:style w:type="character" w:customStyle="1" w:styleId="DocumentMapChar1">
    <w:name w:val="Document Map Char1"/>
    <w:uiPriority w:val="99"/>
    <w:semiHidden/>
    <w:rsid w:val="00703B4F"/>
    <w:rPr>
      <w:rFonts w:ascii="Tahoma" w:eastAsia="Calibri" w:hAnsi="Tahoma" w:cs="Tahoma"/>
      <w:sz w:val="16"/>
      <w:szCs w:val="16"/>
    </w:rPr>
  </w:style>
  <w:style w:type="paragraph" w:customStyle="1" w:styleId="affff2">
    <w:name w:val="Содержимое таблицы"/>
    <w:basedOn w:val="a1"/>
    <w:rsid w:val="00F91BBD"/>
    <w:pPr>
      <w:suppressLineNumbers/>
      <w:suppressAutoHyphens/>
      <w:spacing w:after="200" w:line="200" w:lineRule="atLeast"/>
      <w:ind w:left="0"/>
      <w:jc w:val="left"/>
    </w:pPr>
    <w:rPr>
      <w:rFonts w:ascii="Calibri" w:eastAsia="WenQuanYi Zen Hei" w:hAnsi="Calibri" w:cs="Calibri"/>
      <w:color w:val="00000A"/>
      <w:kern w:val="1"/>
      <w:sz w:val="22"/>
      <w:szCs w:val="22"/>
    </w:rPr>
  </w:style>
  <w:style w:type="paragraph" w:customStyle="1" w:styleId="affff3">
    <w:name w:val="Стиль"/>
    <w:rsid w:val="00E74387"/>
    <w:pPr>
      <w:widowControl w:val="0"/>
      <w:autoSpaceDE w:val="0"/>
      <w:autoSpaceDN w:val="0"/>
      <w:adjustRightInd w:val="0"/>
    </w:pPr>
    <w:rPr>
      <w:rFonts w:ascii="Times New Roman" w:eastAsia="Times New Roman" w:hAnsi="Times New Roman" w:cs="Times New Roman"/>
      <w:sz w:val="24"/>
      <w:szCs w:val="24"/>
    </w:rPr>
  </w:style>
  <w:style w:type="paragraph" w:customStyle="1" w:styleId="2c">
    <w:name w:val="Обычный2"/>
    <w:rsid w:val="009927C2"/>
    <w:rPr>
      <w:rFonts w:ascii="Times New Roman" w:eastAsia="Times New Roman" w:hAnsi="Times New Roman" w:cs="Times New Roman"/>
      <w:snapToGrid w:val="0"/>
      <w:sz w:val="28"/>
    </w:rPr>
  </w:style>
  <w:style w:type="table" w:customStyle="1" w:styleId="-321">
    <w:name w:val="Список-таблица 3 — акцент 21"/>
    <w:basedOn w:val="a4"/>
    <w:uiPriority w:val="48"/>
    <w:rsid w:val="0099223D"/>
    <w:rPr>
      <w:rFonts w:asciiTheme="minorHAnsi" w:eastAsiaTheme="minorHAnsi" w:hAnsiTheme="minorHAnsi" w:cstheme="minorBidi"/>
      <w:sz w:val="22"/>
      <w:szCs w:val="22"/>
    </w:rPr>
    <w:tblPr>
      <w:tblStyleRowBandSize w:val="1"/>
      <w:tblStyleColBandSize w:val="1"/>
      <w:tblInd w:w="0" w:type="dxa"/>
      <w:tblBorders>
        <w:top w:val="single" w:sz="4" w:space="0" w:color="C0504D" w:themeColor="accent2"/>
        <w:left w:val="single" w:sz="4" w:space="0" w:color="C0504D" w:themeColor="accent2"/>
        <w:bottom w:val="single" w:sz="4" w:space="0" w:color="C0504D" w:themeColor="accent2"/>
        <w:right w:val="single" w:sz="4" w:space="0" w:color="C0504D" w:themeColor="accent2"/>
      </w:tblBorders>
      <w:tblCellMar>
        <w:top w:w="0" w:type="dxa"/>
        <w:left w:w="108" w:type="dxa"/>
        <w:bottom w:w="0" w:type="dxa"/>
        <w:right w:w="108" w:type="dxa"/>
      </w:tblCellMar>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421">
    <w:name w:val="Список-таблица 4 — акцент 21"/>
    <w:basedOn w:val="a4"/>
    <w:uiPriority w:val="49"/>
    <w:rsid w:val="008449F9"/>
    <w:rPr>
      <w:rFonts w:asciiTheme="minorHAnsi" w:eastAsiaTheme="minorHAnsi" w:hAnsiTheme="minorHAnsi" w:cstheme="minorBidi"/>
      <w:sz w:val="22"/>
      <w:szCs w:val="22"/>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541">
    <w:name w:val="Таблица-сетка 5 темная — акцент 41"/>
    <w:basedOn w:val="a4"/>
    <w:uiPriority w:val="50"/>
    <w:rsid w:val="00873761"/>
    <w:rPr>
      <w:rFonts w:asciiTheme="minorHAnsi" w:eastAsiaTheme="minorHAnsi" w:hAnsiTheme="minorHAnsi" w:cstheme="minorBidi"/>
      <w:sz w:val="22"/>
      <w:szCs w:val="22"/>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character" w:customStyle="1" w:styleId="ab">
    <w:name w:val="Абзац списка Знак"/>
    <w:aliases w:val="lp1 Знак,Preambuła Знак"/>
    <w:basedOn w:val="a3"/>
    <w:link w:val="aa"/>
    <w:uiPriority w:val="34"/>
    <w:locked/>
    <w:rsid w:val="00331FED"/>
    <w:rPr>
      <w:rFonts w:cs="Times New Roman"/>
      <w:lang w:eastAsia="kk-KZ"/>
    </w:rPr>
  </w:style>
  <w:style w:type="paragraph" w:customStyle="1" w:styleId="IASBNormalnparaL1">
    <w:name w:val="IASB Normal nparaL1"/>
    <w:basedOn w:val="a1"/>
    <w:rsid w:val="00331FED"/>
    <w:pPr>
      <w:spacing w:before="100" w:after="0" w:line="240" w:lineRule="auto"/>
      <w:ind w:left="1564" w:hanging="782"/>
    </w:pPr>
    <w:rPr>
      <w:rFonts w:ascii="Times New Roman" w:eastAsia="Times New Roman" w:hAnsi="Times New Roman"/>
      <w:sz w:val="19"/>
      <w:szCs w:val="19"/>
    </w:rPr>
  </w:style>
  <w:style w:type="paragraph" w:customStyle="1" w:styleId="IASBNormalnpara">
    <w:name w:val="IASB Normal npara"/>
    <w:basedOn w:val="a1"/>
    <w:rsid w:val="007067A4"/>
    <w:pPr>
      <w:spacing w:before="100" w:after="0" w:line="240" w:lineRule="auto"/>
      <w:ind w:left="782" w:hanging="782"/>
    </w:pPr>
    <w:rPr>
      <w:rFonts w:ascii="Times New Roman" w:eastAsia="Times New Roman" w:hAnsi="Times New Roman"/>
      <w:sz w:val="19"/>
    </w:rPr>
  </w:style>
  <w:style w:type="paragraph" w:customStyle="1" w:styleId="IASBNormalL1">
    <w:name w:val="IASB Normal L1"/>
    <w:basedOn w:val="a1"/>
    <w:rsid w:val="00B13FE5"/>
    <w:pPr>
      <w:spacing w:before="100" w:after="0" w:line="240" w:lineRule="auto"/>
      <w:ind w:left="782" w:hanging="782"/>
    </w:pPr>
    <w:rPr>
      <w:rFonts w:ascii="Times New Roman" w:eastAsia="Times New Roman" w:hAnsi="Times New Roman"/>
      <w:sz w:val="19"/>
    </w:rPr>
  </w:style>
  <w:style w:type="paragraph" w:customStyle="1" w:styleId="IASBTableTNR">
    <w:name w:val="IASB Table TNR"/>
    <w:basedOn w:val="a1"/>
    <w:qFormat/>
    <w:rsid w:val="00B13FE5"/>
    <w:pPr>
      <w:spacing w:before="120" w:after="0" w:line="240" w:lineRule="auto"/>
      <w:ind w:left="0"/>
      <w:jc w:val="left"/>
    </w:pPr>
    <w:rPr>
      <w:rFonts w:ascii="Times New Roman" w:eastAsia="Times New Roman" w:hAnsi="Times New Roman"/>
      <w:sz w:val="19"/>
    </w:rPr>
  </w:style>
  <w:style w:type="paragraph" w:styleId="HTML">
    <w:name w:val="HTML Preformatted"/>
    <w:basedOn w:val="a1"/>
    <w:link w:val="HTML0"/>
    <w:semiHidden/>
    <w:unhideWhenUsed/>
    <w:rsid w:val="0062533A"/>
    <w:pPr>
      <w:spacing w:after="0" w:line="240" w:lineRule="auto"/>
    </w:pPr>
    <w:rPr>
      <w:rFonts w:ascii="Consolas" w:hAnsi="Consolas"/>
    </w:rPr>
  </w:style>
  <w:style w:type="character" w:customStyle="1" w:styleId="HTML0">
    <w:name w:val="Стандартный HTML Знак"/>
    <w:basedOn w:val="a3"/>
    <w:link w:val="HTML"/>
    <w:semiHidden/>
    <w:rsid w:val="0062533A"/>
    <w:rPr>
      <w:rFonts w:ascii="Consolas" w:hAnsi="Consolas" w:cs="Times New Roman"/>
    </w:rPr>
  </w:style>
  <w:style w:type="character" w:customStyle="1" w:styleId="y2iqfc">
    <w:name w:val="y2iqfc"/>
    <w:basedOn w:val="a3"/>
    <w:rsid w:val="000D7C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 w:id="5">
      <w:marLeft w:val="0"/>
      <w:marRight w:val="0"/>
      <w:marTop w:val="0"/>
      <w:marBottom w:val="0"/>
      <w:divBdr>
        <w:top w:val="none" w:sz="0" w:space="0" w:color="auto"/>
        <w:left w:val="none" w:sz="0" w:space="0" w:color="auto"/>
        <w:bottom w:val="none" w:sz="0" w:space="0" w:color="auto"/>
        <w:right w:val="none" w:sz="0" w:space="0" w:color="auto"/>
      </w:divBdr>
    </w:div>
    <w:div w:id="112096205">
      <w:bodyDiv w:val="1"/>
      <w:marLeft w:val="0"/>
      <w:marRight w:val="0"/>
      <w:marTop w:val="0"/>
      <w:marBottom w:val="0"/>
      <w:divBdr>
        <w:top w:val="none" w:sz="0" w:space="0" w:color="auto"/>
        <w:left w:val="none" w:sz="0" w:space="0" w:color="auto"/>
        <w:bottom w:val="none" w:sz="0" w:space="0" w:color="auto"/>
        <w:right w:val="none" w:sz="0" w:space="0" w:color="auto"/>
      </w:divBdr>
    </w:div>
    <w:div w:id="113333971">
      <w:bodyDiv w:val="1"/>
      <w:marLeft w:val="0"/>
      <w:marRight w:val="0"/>
      <w:marTop w:val="0"/>
      <w:marBottom w:val="0"/>
      <w:divBdr>
        <w:top w:val="none" w:sz="0" w:space="0" w:color="auto"/>
        <w:left w:val="none" w:sz="0" w:space="0" w:color="auto"/>
        <w:bottom w:val="none" w:sz="0" w:space="0" w:color="auto"/>
        <w:right w:val="none" w:sz="0" w:space="0" w:color="auto"/>
      </w:divBdr>
    </w:div>
    <w:div w:id="118960322">
      <w:bodyDiv w:val="1"/>
      <w:marLeft w:val="0"/>
      <w:marRight w:val="0"/>
      <w:marTop w:val="0"/>
      <w:marBottom w:val="0"/>
      <w:divBdr>
        <w:top w:val="none" w:sz="0" w:space="0" w:color="auto"/>
        <w:left w:val="none" w:sz="0" w:space="0" w:color="auto"/>
        <w:bottom w:val="none" w:sz="0" w:space="0" w:color="auto"/>
        <w:right w:val="none" w:sz="0" w:space="0" w:color="auto"/>
      </w:divBdr>
    </w:div>
    <w:div w:id="271983415">
      <w:bodyDiv w:val="1"/>
      <w:marLeft w:val="0"/>
      <w:marRight w:val="0"/>
      <w:marTop w:val="0"/>
      <w:marBottom w:val="0"/>
      <w:divBdr>
        <w:top w:val="none" w:sz="0" w:space="0" w:color="auto"/>
        <w:left w:val="none" w:sz="0" w:space="0" w:color="auto"/>
        <w:bottom w:val="none" w:sz="0" w:space="0" w:color="auto"/>
        <w:right w:val="none" w:sz="0" w:space="0" w:color="auto"/>
      </w:divBdr>
      <w:divsChild>
        <w:div w:id="1387490788">
          <w:marLeft w:val="0"/>
          <w:marRight w:val="0"/>
          <w:marTop w:val="0"/>
          <w:marBottom w:val="0"/>
          <w:divBdr>
            <w:top w:val="none" w:sz="0" w:space="0" w:color="auto"/>
            <w:left w:val="none" w:sz="0" w:space="0" w:color="auto"/>
            <w:bottom w:val="none" w:sz="0" w:space="0" w:color="auto"/>
            <w:right w:val="none" w:sz="0" w:space="0" w:color="auto"/>
          </w:divBdr>
        </w:div>
        <w:div w:id="2027099438">
          <w:marLeft w:val="0"/>
          <w:marRight w:val="0"/>
          <w:marTop w:val="0"/>
          <w:marBottom w:val="0"/>
          <w:divBdr>
            <w:top w:val="none" w:sz="0" w:space="0" w:color="auto"/>
            <w:left w:val="none" w:sz="0" w:space="0" w:color="auto"/>
            <w:bottom w:val="none" w:sz="0" w:space="0" w:color="auto"/>
            <w:right w:val="none" w:sz="0" w:space="0" w:color="auto"/>
          </w:divBdr>
        </w:div>
        <w:div w:id="77599782">
          <w:marLeft w:val="0"/>
          <w:marRight w:val="0"/>
          <w:marTop w:val="0"/>
          <w:marBottom w:val="0"/>
          <w:divBdr>
            <w:top w:val="none" w:sz="0" w:space="0" w:color="auto"/>
            <w:left w:val="none" w:sz="0" w:space="0" w:color="auto"/>
            <w:bottom w:val="none" w:sz="0" w:space="0" w:color="auto"/>
            <w:right w:val="none" w:sz="0" w:space="0" w:color="auto"/>
          </w:divBdr>
        </w:div>
        <w:div w:id="1924097516">
          <w:marLeft w:val="0"/>
          <w:marRight w:val="0"/>
          <w:marTop w:val="0"/>
          <w:marBottom w:val="0"/>
          <w:divBdr>
            <w:top w:val="none" w:sz="0" w:space="0" w:color="auto"/>
            <w:left w:val="none" w:sz="0" w:space="0" w:color="auto"/>
            <w:bottom w:val="none" w:sz="0" w:space="0" w:color="auto"/>
            <w:right w:val="none" w:sz="0" w:space="0" w:color="auto"/>
          </w:divBdr>
        </w:div>
        <w:div w:id="657726989">
          <w:marLeft w:val="0"/>
          <w:marRight w:val="0"/>
          <w:marTop w:val="0"/>
          <w:marBottom w:val="0"/>
          <w:divBdr>
            <w:top w:val="none" w:sz="0" w:space="0" w:color="auto"/>
            <w:left w:val="none" w:sz="0" w:space="0" w:color="auto"/>
            <w:bottom w:val="none" w:sz="0" w:space="0" w:color="auto"/>
            <w:right w:val="none" w:sz="0" w:space="0" w:color="auto"/>
          </w:divBdr>
        </w:div>
        <w:div w:id="1881815842">
          <w:marLeft w:val="0"/>
          <w:marRight w:val="0"/>
          <w:marTop w:val="0"/>
          <w:marBottom w:val="0"/>
          <w:divBdr>
            <w:top w:val="none" w:sz="0" w:space="0" w:color="auto"/>
            <w:left w:val="none" w:sz="0" w:space="0" w:color="auto"/>
            <w:bottom w:val="none" w:sz="0" w:space="0" w:color="auto"/>
            <w:right w:val="none" w:sz="0" w:space="0" w:color="auto"/>
          </w:divBdr>
        </w:div>
      </w:divsChild>
    </w:div>
    <w:div w:id="393819980">
      <w:bodyDiv w:val="1"/>
      <w:marLeft w:val="0"/>
      <w:marRight w:val="0"/>
      <w:marTop w:val="0"/>
      <w:marBottom w:val="0"/>
      <w:divBdr>
        <w:top w:val="none" w:sz="0" w:space="0" w:color="auto"/>
        <w:left w:val="none" w:sz="0" w:space="0" w:color="auto"/>
        <w:bottom w:val="none" w:sz="0" w:space="0" w:color="auto"/>
        <w:right w:val="none" w:sz="0" w:space="0" w:color="auto"/>
      </w:divBdr>
    </w:div>
    <w:div w:id="439683971">
      <w:bodyDiv w:val="1"/>
      <w:marLeft w:val="0"/>
      <w:marRight w:val="0"/>
      <w:marTop w:val="0"/>
      <w:marBottom w:val="0"/>
      <w:divBdr>
        <w:top w:val="none" w:sz="0" w:space="0" w:color="auto"/>
        <w:left w:val="none" w:sz="0" w:space="0" w:color="auto"/>
        <w:bottom w:val="none" w:sz="0" w:space="0" w:color="auto"/>
        <w:right w:val="none" w:sz="0" w:space="0" w:color="auto"/>
      </w:divBdr>
      <w:divsChild>
        <w:div w:id="879707295">
          <w:marLeft w:val="0"/>
          <w:marRight w:val="0"/>
          <w:marTop w:val="0"/>
          <w:marBottom w:val="0"/>
          <w:divBdr>
            <w:top w:val="none" w:sz="0" w:space="0" w:color="auto"/>
            <w:left w:val="none" w:sz="0" w:space="0" w:color="auto"/>
            <w:bottom w:val="none" w:sz="0" w:space="0" w:color="auto"/>
            <w:right w:val="none" w:sz="0" w:space="0" w:color="auto"/>
          </w:divBdr>
          <w:divsChild>
            <w:div w:id="482048884">
              <w:marLeft w:val="0"/>
              <w:marRight w:val="0"/>
              <w:marTop w:val="0"/>
              <w:marBottom w:val="0"/>
              <w:divBdr>
                <w:top w:val="none" w:sz="0" w:space="0" w:color="auto"/>
                <w:left w:val="none" w:sz="0" w:space="0" w:color="auto"/>
                <w:bottom w:val="none" w:sz="0" w:space="0" w:color="auto"/>
                <w:right w:val="none" w:sz="0" w:space="0" w:color="auto"/>
              </w:divBdr>
              <w:divsChild>
                <w:div w:id="55671183">
                  <w:marLeft w:val="0"/>
                  <w:marRight w:val="0"/>
                  <w:marTop w:val="0"/>
                  <w:marBottom w:val="0"/>
                  <w:divBdr>
                    <w:top w:val="none" w:sz="0" w:space="0" w:color="auto"/>
                    <w:left w:val="none" w:sz="0" w:space="0" w:color="auto"/>
                    <w:bottom w:val="none" w:sz="0" w:space="0" w:color="auto"/>
                    <w:right w:val="none" w:sz="0" w:space="0" w:color="auto"/>
                  </w:divBdr>
                  <w:divsChild>
                    <w:div w:id="1565949040">
                      <w:marLeft w:val="0"/>
                      <w:marRight w:val="0"/>
                      <w:marTop w:val="150"/>
                      <w:marBottom w:val="600"/>
                      <w:divBdr>
                        <w:top w:val="none" w:sz="0" w:space="0" w:color="auto"/>
                        <w:left w:val="none" w:sz="0" w:space="0" w:color="auto"/>
                        <w:bottom w:val="none" w:sz="0" w:space="0" w:color="auto"/>
                        <w:right w:val="none" w:sz="0" w:space="0" w:color="auto"/>
                      </w:divBdr>
                      <w:divsChild>
                        <w:div w:id="935946743">
                          <w:marLeft w:val="0"/>
                          <w:marRight w:val="0"/>
                          <w:marTop w:val="0"/>
                          <w:marBottom w:val="0"/>
                          <w:divBdr>
                            <w:top w:val="none" w:sz="0" w:space="0" w:color="auto"/>
                            <w:left w:val="none" w:sz="0" w:space="0" w:color="auto"/>
                            <w:bottom w:val="none" w:sz="0" w:space="0" w:color="auto"/>
                            <w:right w:val="none" w:sz="0" w:space="0" w:color="auto"/>
                          </w:divBdr>
                          <w:divsChild>
                            <w:div w:id="1918317112">
                              <w:marLeft w:val="0"/>
                              <w:marRight w:val="465"/>
                              <w:marTop w:val="105"/>
                              <w:marBottom w:val="600"/>
                              <w:divBdr>
                                <w:top w:val="none" w:sz="0" w:space="0" w:color="auto"/>
                                <w:left w:val="none" w:sz="0" w:space="0" w:color="auto"/>
                                <w:bottom w:val="none" w:sz="0" w:space="0" w:color="auto"/>
                                <w:right w:val="none" w:sz="0" w:space="0" w:color="auto"/>
                              </w:divBdr>
                              <w:divsChild>
                                <w:div w:id="142267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677131">
              <w:marLeft w:val="0"/>
              <w:marRight w:val="0"/>
              <w:marTop w:val="0"/>
              <w:marBottom w:val="0"/>
              <w:divBdr>
                <w:top w:val="none" w:sz="0" w:space="0" w:color="auto"/>
                <w:left w:val="none" w:sz="0" w:space="0" w:color="auto"/>
                <w:bottom w:val="none" w:sz="0" w:space="0" w:color="auto"/>
                <w:right w:val="none" w:sz="0" w:space="0" w:color="auto"/>
              </w:divBdr>
              <w:divsChild>
                <w:div w:id="127690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024715">
      <w:bodyDiv w:val="1"/>
      <w:marLeft w:val="0"/>
      <w:marRight w:val="0"/>
      <w:marTop w:val="0"/>
      <w:marBottom w:val="0"/>
      <w:divBdr>
        <w:top w:val="none" w:sz="0" w:space="0" w:color="auto"/>
        <w:left w:val="none" w:sz="0" w:space="0" w:color="auto"/>
        <w:bottom w:val="none" w:sz="0" w:space="0" w:color="auto"/>
        <w:right w:val="none" w:sz="0" w:space="0" w:color="auto"/>
      </w:divBdr>
      <w:divsChild>
        <w:div w:id="341710620">
          <w:marLeft w:val="0"/>
          <w:marRight w:val="0"/>
          <w:marTop w:val="0"/>
          <w:marBottom w:val="0"/>
          <w:divBdr>
            <w:top w:val="none" w:sz="0" w:space="0" w:color="auto"/>
            <w:left w:val="none" w:sz="0" w:space="0" w:color="auto"/>
            <w:bottom w:val="none" w:sz="0" w:space="0" w:color="auto"/>
            <w:right w:val="none" w:sz="0" w:space="0" w:color="auto"/>
          </w:divBdr>
          <w:divsChild>
            <w:div w:id="1882864679">
              <w:marLeft w:val="0"/>
              <w:marRight w:val="0"/>
              <w:marTop w:val="0"/>
              <w:marBottom w:val="0"/>
              <w:divBdr>
                <w:top w:val="none" w:sz="0" w:space="0" w:color="auto"/>
                <w:left w:val="none" w:sz="0" w:space="0" w:color="auto"/>
                <w:bottom w:val="none" w:sz="0" w:space="0" w:color="auto"/>
                <w:right w:val="none" w:sz="0" w:space="0" w:color="auto"/>
              </w:divBdr>
              <w:divsChild>
                <w:div w:id="1220633676">
                  <w:marLeft w:val="0"/>
                  <w:marRight w:val="0"/>
                  <w:marTop w:val="0"/>
                  <w:marBottom w:val="0"/>
                  <w:divBdr>
                    <w:top w:val="none" w:sz="0" w:space="0" w:color="auto"/>
                    <w:left w:val="none" w:sz="0" w:space="0" w:color="auto"/>
                    <w:bottom w:val="none" w:sz="0" w:space="0" w:color="auto"/>
                    <w:right w:val="none" w:sz="0" w:space="0" w:color="auto"/>
                  </w:divBdr>
                  <w:divsChild>
                    <w:div w:id="1769498853">
                      <w:marLeft w:val="0"/>
                      <w:marRight w:val="0"/>
                      <w:marTop w:val="150"/>
                      <w:marBottom w:val="600"/>
                      <w:divBdr>
                        <w:top w:val="none" w:sz="0" w:space="0" w:color="auto"/>
                        <w:left w:val="none" w:sz="0" w:space="0" w:color="auto"/>
                        <w:bottom w:val="none" w:sz="0" w:space="0" w:color="auto"/>
                        <w:right w:val="none" w:sz="0" w:space="0" w:color="auto"/>
                      </w:divBdr>
                      <w:divsChild>
                        <w:div w:id="1112363093">
                          <w:marLeft w:val="0"/>
                          <w:marRight w:val="0"/>
                          <w:marTop w:val="0"/>
                          <w:marBottom w:val="0"/>
                          <w:divBdr>
                            <w:top w:val="none" w:sz="0" w:space="0" w:color="auto"/>
                            <w:left w:val="none" w:sz="0" w:space="0" w:color="auto"/>
                            <w:bottom w:val="none" w:sz="0" w:space="0" w:color="auto"/>
                            <w:right w:val="none" w:sz="0" w:space="0" w:color="auto"/>
                          </w:divBdr>
                          <w:divsChild>
                            <w:div w:id="1091118885">
                              <w:marLeft w:val="0"/>
                              <w:marRight w:val="465"/>
                              <w:marTop w:val="105"/>
                              <w:marBottom w:val="600"/>
                              <w:divBdr>
                                <w:top w:val="none" w:sz="0" w:space="0" w:color="auto"/>
                                <w:left w:val="none" w:sz="0" w:space="0" w:color="auto"/>
                                <w:bottom w:val="none" w:sz="0" w:space="0" w:color="auto"/>
                                <w:right w:val="none" w:sz="0" w:space="0" w:color="auto"/>
                              </w:divBdr>
                              <w:divsChild>
                                <w:div w:id="19338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5137551">
              <w:marLeft w:val="0"/>
              <w:marRight w:val="0"/>
              <w:marTop w:val="0"/>
              <w:marBottom w:val="0"/>
              <w:divBdr>
                <w:top w:val="none" w:sz="0" w:space="0" w:color="auto"/>
                <w:left w:val="none" w:sz="0" w:space="0" w:color="auto"/>
                <w:bottom w:val="none" w:sz="0" w:space="0" w:color="auto"/>
                <w:right w:val="none" w:sz="0" w:space="0" w:color="auto"/>
              </w:divBdr>
              <w:divsChild>
                <w:div w:id="117225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362332">
      <w:bodyDiv w:val="1"/>
      <w:marLeft w:val="0"/>
      <w:marRight w:val="0"/>
      <w:marTop w:val="0"/>
      <w:marBottom w:val="0"/>
      <w:divBdr>
        <w:top w:val="none" w:sz="0" w:space="0" w:color="auto"/>
        <w:left w:val="none" w:sz="0" w:space="0" w:color="auto"/>
        <w:bottom w:val="none" w:sz="0" w:space="0" w:color="auto"/>
        <w:right w:val="none" w:sz="0" w:space="0" w:color="auto"/>
      </w:divBdr>
    </w:div>
    <w:div w:id="667516670">
      <w:bodyDiv w:val="1"/>
      <w:marLeft w:val="0"/>
      <w:marRight w:val="0"/>
      <w:marTop w:val="0"/>
      <w:marBottom w:val="0"/>
      <w:divBdr>
        <w:top w:val="none" w:sz="0" w:space="0" w:color="auto"/>
        <w:left w:val="none" w:sz="0" w:space="0" w:color="auto"/>
        <w:bottom w:val="none" w:sz="0" w:space="0" w:color="auto"/>
        <w:right w:val="none" w:sz="0" w:space="0" w:color="auto"/>
      </w:divBdr>
    </w:div>
    <w:div w:id="723603402">
      <w:bodyDiv w:val="1"/>
      <w:marLeft w:val="0"/>
      <w:marRight w:val="0"/>
      <w:marTop w:val="0"/>
      <w:marBottom w:val="0"/>
      <w:divBdr>
        <w:top w:val="none" w:sz="0" w:space="0" w:color="auto"/>
        <w:left w:val="none" w:sz="0" w:space="0" w:color="auto"/>
        <w:bottom w:val="none" w:sz="0" w:space="0" w:color="auto"/>
        <w:right w:val="none" w:sz="0" w:space="0" w:color="auto"/>
      </w:divBdr>
    </w:div>
    <w:div w:id="760368058">
      <w:bodyDiv w:val="1"/>
      <w:marLeft w:val="0"/>
      <w:marRight w:val="0"/>
      <w:marTop w:val="0"/>
      <w:marBottom w:val="0"/>
      <w:divBdr>
        <w:top w:val="none" w:sz="0" w:space="0" w:color="auto"/>
        <w:left w:val="none" w:sz="0" w:space="0" w:color="auto"/>
        <w:bottom w:val="none" w:sz="0" w:space="0" w:color="auto"/>
        <w:right w:val="none" w:sz="0" w:space="0" w:color="auto"/>
      </w:divBdr>
    </w:div>
    <w:div w:id="794059503">
      <w:bodyDiv w:val="1"/>
      <w:marLeft w:val="0"/>
      <w:marRight w:val="0"/>
      <w:marTop w:val="0"/>
      <w:marBottom w:val="0"/>
      <w:divBdr>
        <w:top w:val="none" w:sz="0" w:space="0" w:color="auto"/>
        <w:left w:val="none" w:sz="0" w:space="0" w:color="auto"/>
        <w:bottom w:val="none" w:sz="0" w:space="0" w:color="auto"/>
        <w:right w:val="none" w:sz="0" w:space="0" w:color="auto"/>
      </w:divBdr>
    </w:div>
    <w:div w:id="815605109">
      <w:bodyDiv w:val="1"/>
      <w:marLeft w:val="0"/>
      <w:marRight w:val="0"/>
      <w:marTop w:val="0"/>
      <w:marBottom w:val="0"/>
      <w:divBdr>
        <w:top w:val="none" w:sz="0" w:space="0" w:color="auto"/>
        <w:left w:val="none" w:sz="0" w:space="0" w:color="auto"/>
        <w:bottom w:val="none" w:sz="0" w:space="0" w:color="auto"/>
        <w:right w:val="none" w:sz="0" w:space="0" w:color="auto"/>
      </w:divBdr>
    </w:div>
    <w:div w:id="937099331">
      <w:bodyDiv w:val="1"/>
      <w:marLeft w:val="0"/>
      <w:marRight w:val="0"/>
      <w:marTop w:val="0"/>
      <w:marBottom w:val="0"/>
      <w:divBdr>
        <w:top w:val="none" w:sz="0" w:space="0" w:color="auto"/>
        <w:left w:val="none" w:sz="0" w:space="0" w:color="auto"/>
        <w:bottom w:val="none" w:sz="0" w:space="0" w:color="auto"/>
        <w:right w:val="none" w:sz="0" w:space="0" w:color="auto"/>
      </w:divBdr>
    </w:div>
    <w:div w:id="988747419">
      <w:bodyDiv w:val="1"/>
      <w:marLeft w:val="0"/>
      <w:marRight w:val="0"/>
      <w:marTop w:val="0"/>
      <w:marBottom w:val="0"/>
      <w:divBdr>
        <w:top w:val="none" w:sz="0" w:space="0" w:color="auto"/>
        <w:left w:val="none" w:sz="0" w:space="0" w:color="auto"/>
        <w:bottom w:val="none" w:sz="0" w:space="0" w:color="auto"/>
        <w:right w:val="none" w:sz="0" w:space="0" w:color="auto"/>
      </w:divBdr>
      <w:divsChild>
        <w:div w:id="940840629">
          <w:marLeft w:val="0"/>
          <w:marRight w:val="0"/>
          <w:marTop w:val="0"/>
          <w:marBottom w:val="0"/>
          <w:divBdr>
            <w:top w:val="none" w:sz="0" w:space="0" w:color="auto"/>
            <w:left w:val="none" w:sz="0" w:space="0" w:color="auto"/>
            <w:bottom w:val="none" w:sz="0" w:space="0" w:color="auto"/>
            <w:right w:val="none" w:sz="0" w:space="0" w:color="auto"/>
          </w:divBdr>
          <w:divsChild>
            <w:div w:id="881598506">
              <w:marLeft w:val="0"/>
              <w:marRight w:val="0"/>
              <w:marTop w:val="0"/>
              <w:marBottom w:val="0"/>
              <w:divBdr>
                <w:top w:val="none" w:sz="0" w:space="0" w:color="auto"/>
                <w:left w:val="none" w:sz="0" w:space="0" w:color="auto"/>
                <w:bottom w:val="none" w:sz="0" w:space="0" w:color="auto"/>
                <w:right w:val="none" w:sz="0" w:space="0" w:color="auto"/>
              </w:divBdr>
              <w:divsChild>
                <w:div w:id="1286086086">
                  <w:marLeft w:val="0"/>
                  <w:marRight w:val="0"/>
                  <w:marTop w:val="0"/>
                  <w:marBottom w:val="0"/>
                  <w:divBdr>
                    <w:top w:val="none" w:sz="0" w:space="0" w:color="auto"/>
                    <w:left w:val="none" w:sz="0" w:space="0" w:color="auto"/>
                    <w:bottom w:val="none" w:sz="0" w:space="0" w:color="auto"/>
                    <w:right w:val="none" w:sz="0" w:space="0" w:color="auto"/>
                  </w:divBdr>
                  <w:divsChild>
                    <w:div w:id="945237280">
                      <w:marLeft w:val="0"/>
                      <w:marRight w:val="0"/>
                      <w:marTop w:val="150"/>
                      <w:marBottom w:val="600"/>
                      <w:divBdr>
                        <w:top w:val="none" w:sz="0" w:space="0" w:color="auto"/>
                        <w:left w:val="none" w:sz="0" w:space="0" w:color="auto"/>
                        <w:bottom w:val="none" w:sz="0" w:space="0" w:color="auto"/>
                        <w:right w:val="none" w:sz="0" w:space="0" w:color="auto"/>
                      </w:divBdr>
                      <w:divsChild>
                        <w:div w:id="651445071">
                          <w:marLeft w:val="0"/>
                          <w:marRight w:val="0"/>
                          <w:marTop w:val="0"/>
                          <w:marBottom w:val="0"/>
                          <w:divBdr>
                            <w:top w:val="none" w:sz="0" w:space="0" w:color="auto"/>
                            <w:left w:val="none" w:sz="0" w:space="0" w:color="auto"/>
                            <w:bottom w:val="none" w:sz="0" w:space="0" w:color="auto"/>
                            <w:right w:val="none" w:sz="0" w:space="0" w:color="auto"/>
                          </w:divBdr>
                          <w:divsChild>
                            <w:div w:id="825975269">
                              <w:marLeft w:val="0"/>
                              <w:marRight w:val="465"/>
                              <w:marTop w:val="105"/>
                              <w:marBottom w:val="600"/>
                              <w:divBdr>
                                <w:top w:val="none" w:sz="0" w:space="0" w:color="auto"/>
                                <w:left w:val="none" w:sz="0" w:space="0" w:color="auto"/>
                                <w:bottom w:val="none" w:sz="0" w:space="0" w:color="auto"/>
                                <w:right w:val="none" w:sz="0" w:space="0" w:color="auto"/>
                              </w:divBdr>
                              <w:divsChild>
                                <w:div w:id="197690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6458922">
              <w:marLeft w:val="0"/>
              <w:marRight w:val="0"/>
              <w:marTop w:val="0"/>
              <w:marBottom w:val="0"/>
              <w:divBdr>
                <w:top w:val="none" w:sz="0" w:space="0" w:color="auto"/>
                <w:left w:val="none" w:sz="0" w:space="0" w:color="auto"/>
                <w:bottom w:val="none" w:sz="0" w:space="0" w:color="auto"/>
                <w:right w:val="none" w:sz="0" w:space="0" w:color="auto"/>
              </w:divBdr>
              <w:divsChild>
                <w:div w:id="14243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006579">
      <w:bodyDiv w:val="1"/>
      <w:marLeft w:val="0"/>
      <w:marRight w:val="0"/>
      <w:marTop w:val="0"/>
      <w:marBottom w:val="0"/>
      <w:divBdr>
        <w:top w:val="none" w:sz="0" w:space="0" w:color="auto"/>
        <w:left w:val="none" w:sz="0" w:space="0" w:color="auto"/>
        <w:bottom w:val="none" w:sz="0" w:space="0" w:color="auto"/>
        <w:right w:val="none" w:sz="0" w:space="0" w:color="auto"/>
      </w:divBdr>
    </w:div>
    <w:div w:id="1191837777">
      <w:bodyDiv w:val="1"/>
      <w:marLeft w:val="0"/>
      <w:marRight w:val="0"/>
      <w:marTop w:val="0"/>
      <w:marBottom w:val="0"/>
      <w:divBdr>
        <w:top w:val="none" w:sz="0" w:space="0" w:color="auto"/>
        <w:left w:val="none" w:sz="0" w:space="0" w:color="auto"/>
        <w:bottom w:val="none" w:sz="0" w:space="0" w:color="auto"/>
        <w:right w:val="none" w:sz="0" w:space="0" w:color="auto"/>
      </w:divBdr>
    </w:div>
    <w:div w:id="1251353124">
      <w:bodyDiv w:val="1"/>
      <w:marLeft w:val="0"/>
      <w:marRight w:val="0"/>
      <w:marTop w:val="0"/>
      <w:marBottom w:val="0"/>
      <w:divBdr>
        <w:top w:val="none" w:sz="0" w:space="0" w:color="auto"/>
        <w:left w:val="none" w:sz="0" w:space="0" w:color="auto"/>
        <w:bottom w:val="none" w:sz="0" w:space="0" w:color="auto"/>
        <w:right w:val="none" w:sz="0" w:space="0" w:color="auto"/>
      </w:divBdr>
      <w:divsChild>
        <w:div w:id="1097866050">
          <w:marLeft w:val="0"/>
          <w:marRight w:val="0"/>
          <w:marTop w:val="0"/>
          <w:marBottom w:val="0"/>
          <w:divBdr>
            <w:top w:val="none" w:sz="0" w:space="0" w:color="auto"/>
            <w:left w:val="none" w:sz="0" w:space="0" w:color="auto"/>
            <w:bottom w:val="none" w:sz="0" w:space="0" w:color="auto"/>
            <w:right w:val="none" w:sz="0" w:space="0" w:color="auto"/>
          </w:divBdr>
          <w:divsChild>
            <w:div w:id="946236245">
              <w:marLeft w:val="0"/>
              <w:marRight w:val="0"/>
              <w:marTop w:val="0"/>
              <w:marBottom w:val="0"/>
              <w:divBdr>
                <w:top w:val="none" w:sz="0" w:space="0" w:color="auto"/>
                <w:left w:val="none" w:sz="0" w:space="0" w:color="auto"/>
                <w:bottom w:val="none" w:sz="0" w:space="0" w:color="auto"/>
                <w:right w:val="none" w:sz="0" w:space="0" w:color="auto"/>
              </w:divBdr>
              <w:divsChild>
                <w:div w:id="1461266376">
                  <w:marLeft w:val="0"/>
                  <w:marRight w:val="0"/>
                  <w:marTop w:val="0"/>
                  <w:marBottom w:val="0"/>
                  <w:divBdr>
                    <w:top w:val="none" w:sz="0" w:space="0" w:color="auto"/>
                    <w:left w:val="none" w:sz="0" w:space="0" w:color="auto"/>
                    <w:bottom w:val="none" w:sz="0" w:space="0" w:color="auto"/>
                    <w:right w:val="none" w:sz="0" w:space="0" w:color="auto"/>
                  </w:divBdr>
                  <w:divsChild>
                    <w:div w:id="1217856334">
                      <w:marLeft w:val="0"/>
                      <w:marRight w:val="0"/>
                      <w:marTop w:val="150"/>
                      <w:marBottom w:val="600"/>
                      <w:divBdr>
                        <w:top w:val="none" w:sz="0" w:space="0" w:color="auto"/>
                        <w:left w:val="none" w:sz="0" w:space="0" w:color="auto"/>
                        <w:bottom w:val="none" w:sz="0" w:space="0" w:color="auto"/>
                        <w:right w:val="none" w:sz="0" w:space="0" w:color="auto"/>
                      </w:divBdr>
                      <w:divsChild>
                        <w:div w:id="793136542">
                          <w:marLeft w:val="0"/>
                          <w:marRight w:val="0"/>
                          <w:marTop w:val="0"/>
                          <w:marBottom w:val="0"/>
                          <w:divBdr>
                            <w:top w:val="none" w:sz="0" w:space="0" w:color="auto"/>
                            <w:left w:val="none" w:sz="0" w:space="0" w:color="auto"/>
                            <w:bottom w:val="none" w:sz="0" w:space="0" w:color="auto"/>
                            <w:right w:val="none" w:sz="0" w:space="0" w:color="auto"/>
                          </w:divBdr>
                          <w:divsChild>
                            <w:div w:id="1235240472">
                              <w:marLeft w:val="0"/>
                              <w:marRight w:val="465"/>
                              <w:marTop w:val="105"/>
                              <w:marBottom w:val="600"/>
                              <w:divBdr>
                                <w:top w:val="none" w:sz="0" w:space="0" w:color="auto"/>
                                <w:left w:val="none" w:sz="0" w:space="0" w:color="auto"/>
                                <w:bottom w:val="none" w:sz="0" w:space="0" w:color="auto"/>
                                <w:right w:val="none" w:sz="0" w:space="0" w:color="auto"/>
                              </w:divBdr>
                              <w:divsChild>
                                <w:div w:id="162387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2246239">
              <w:marLeft w:val="0"/>
              <w:marRight w:val="0"/>
              <w:marTop w:val="0"/>
              <w:marBottom w:val="0"/>
              <w:divBdr>
                <w:top w:val="none" w:sz="0" w:space="0" w:color="auto"/>
                <w:left w:val="none" w:sz="0" w:space="0" w:color="auto"/>
                <w:bottom w:val="none" w:sz="0" w:space="0" w:color="auto"/>
                <w:right w:val="none" w:sz="0" w:space="0" w:color="auto"/>
              </w:divBdr>
              <w:divsChild>
                <w:div w:id="138518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177986">
      <w:bodyDiv w:val="1"/>
      <w:marLeft w:val="0"/>
      <w:marRight w:val="0"/>
      <w:marTop w:val="0"/>
      <w:marBottom w:val="0"/>
      <w:divBdr>
        <w:top w:val="none" w:sz="0" w:space="0" w:color="auto"/>
        <w:left w:val="none" w:sz="0" w:space="0" w:color="auto"/>
        <w:bottom w:val="none" w:sz="0" w:space="0" w:color="auto"/>
        <w:right w:val="none" w:sz="0" w:space="0" w:color="auto"/>
      </w:divBdr>
      <w:divsChild>
        <w:div w:id="152065115">
          <w:marLeft w:val="0"/>
          <w:marRight w:val="0"/>
          <w:marTop w:val="0"/>
          <w:marBottom w:val="0"/>
          <w:divBdr>
            <w:top w:val="none" w:sz="0" w:space="0" w:color="auto"/>
            <w:left w:val="none" w:sz="0" w:space="0" w:color="auto"/>
            <w:bottom w:val="none" w:sz="0" w:space="0" w:color="auto"/>
            <w:right w:val="none" w:sz="0" w:space="0" w:color="auto"/>
          </w:divBdr>
          <w:divsChild>
            <w:div w:id="986473051">
              <w:marLeft w:val="0"/>
              <w:marRight w:val="0"/>
              <w:marTop w:val="0"/>
              <w:marBottom w:val="0"/>
              <w:divBdr>
                <w:top w:val="none" w:sz="0" w:space="0" w:color="auto"/>
                <w:left w:val="none" w:sz="0" w:space="0" w:color="auto"/>
                <w:bottom w:val="none" w:sz="0" w:space="0" w:color="auto"/>
                <w:right w:val="none" w:sz="0" w:space="0" w:color="auto"/>
              </w:divBdr>
              <w:divsChild>
                <w:div w:id="2107725171">
                  <w:marLeft w:val="0"/>
                  <w:marRight w:val="0"/>
                  <w:marTop w:val="0"/>
                  <w:marBottom w:val="0"/>
                  <w:divBdr>
                    <w:top w:val="none" w:sz="0" w:space="0" w:color="auto"/>
                    <w:left w:val="none" w:sz="0" w:space="0" w:color="auto"/>
                    <w:bottom w:val="none" w:sz="0" w:space="0" w:color="auto"/>
                    <w:right w:val="none" w:sz="0" w:space="0" w:color="auto"/>
                  </w:divBdr>
                  <w:divsChild>
                    <w:div w:id="1008555731">
                      <w:marLeft w:val="0"/>
                      <w:marRight w:val="0"/>
                      <w:marTop w:val="150"/>
                      <w:marBottom w:val="600"/>
                      <w:divBdr>
                        <w:top w:val="none" w:sz="0" w:space="0" w:color="auto"/>
                        <w:left w:val="none" w:sz="0" w:space="0" w:color="auto"/>
                        <w:bottom w:val="none" w:sz="0" w:space="0" w:color="auto"/>
                        <w:right w:val="none" w:sz="0" w:space="0" w:color="auto"/>
                      </w:divBdr>
                      <w:divsChild>
                        <w:div w:id="678771758">
                          <w:marLeft w:val="0"/>
                          <w:marRight w:val="0"/>
                          <w:marTop w:val="0"/>
                          <w:marBottom w:val="0"/>
                          <w:divBdr>
                            <w:top w:val="none" w:sz="0" w:space="0" w:color="auto"/>
                            <w:left w:val="none" w:sz="0" w:space="0" w:color="auto"/>
                            <w:bottom w:val="none" w:sz="0" w:space="0" w:color="auto"/>
                            <w:right w:val="none" w:sz="0" w:space="0" w:color="auto"/>
                          </w:divBdr>
                          <w:divsChild>
                            <w:div w:id="976177645">
                              <w:marLeft w:val="0"/>
                              <w:marRight w:val="465"/>
                              <w:marTop w:val="105"/>
                              <w:marBottom w:val="600"/>
                              <w:divBdr>
                                <w:top w:val="none" w:sz="0" w:space="0" w:color="auto"/>
                                <w:left w:val="none" w:sz="0" w:space="0" w:color="auto"/>
                                <w:bottom w:val="none" w:sz="0" w:space="0" w:color="auto"/>
                                <w:right w:val="none" w:sz="0" w:space="0" w:color="auto"/>
                              </w:divBdr>
                              <w:divsChild>
                                <w:div w:id="118057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0790041">
              <w:marLeft w:val="0"/>
              <w:marRight w:val="0"/>
              <w:marTop w:val="0"/>
              <w:marBottom w:val="0"/>
              <w:divBdr>
                <w:top w:val="none" w:sz="0" w:space="0" w:color="auto"/>
                <w:left w:val="none" w:sz="0" w:space="0" w:color="auto"/>
                <w:bottom w:val="none" w:sz="0" w:space="0" w:color="auto"/>
                <w:right w:val="none" w:sz="0" w:space="0" w:color="auto"/>
              </w:divBdr>
              <w:divsChild>
                <w:div w:id="133209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037468">
      <w:bodyDiv w:val="1"/>
      <w:marLeft w:val="0"/>
      <w:marRight w:val="0"/>
      <w:marTop w:val="0"/>
      <w:marBottom w:val="0"/>
      <w:divBdr>
        <w:top w:val="none" w:sz="0" w:space="0" w:color="auto"/>
        <w:left w:val="none" w:sz="0" w:space="0" w:color="auto"/>
        <w:bottom w:val="none" w:sz="0" w:space="0" w:color="auto"/>
        <w:right w:val="none" w:sz="0" w:space="0" w:color="auto"/>
      </w:divBdr>
    </w:div>
    <w:div w:id="1298685106">
      <w:bodyDiv w:val="1"/>
      <w:marLeft w:val="0"/>
      <w:marRight w:val="0"/>
      <w:marTop w:val="0"/>
      <w:marBottom w:val="0"/>
      <w:divBdr>
        <w:top w:val="none" w:sz="0" w:space="0" w:color="auto"/>
        <w:left w:val="none" w:sz="0" w:space="0" w:color="auto"/>
        <w:bottom w:val="none" w:sz="0" w:space="0" w:color="auto"/>
        <w:right w:val="none" w:sz="0" w:space="0" w:color="auto"/>
      </w:divBdr>
      <w:divsChild>
        <w:div w:id="1717243600">
          <w:marLeft w:val="0"/>
          <w:marRight w:val="0"/>
          <w:marTop w:val="0"/>
          <w:marBottom w:val="0"/>
          <w:divBdr>
            <w:top w:val="none" w:sz="0" w:space="0" w:color="auto"/>
            <w:left w:val="none" w:sz="0" w:space="0" w:color="auto"/>
            <w:bottom w:val="none" w:sz="0" w:space="0" w:color="auto"/>
            <w:right w:val="none" w:sz="0" w:space="0" w:color="auto"/>
          </w:divBdr>
          <w:divsChild>
            <w:div w:id="584454575">
              <w:marLeft w:val="0"/>
              <w:marRight w:val="0"/>
              <w:marTop w:val="0"/>
              <w:marBottom w:val="0"/>
              <w:divBdr>
                <w:top w:val="none" w:sz="0" w:space="0" w:color="auto"/>
                <w:left w:val="none" w:sz="0" w:space="0" w:color="auto"/>
                <w:bottom w:val="none" w:sz="0" w:space="0" w:color="auto"/>
                <w:right w:val="none" w:sz="0" w:space="0" w:color="auto"/>
              </w:divBdr>
              <w:divsChild>
                <w:div w:id="551504422">
                  <w:marLeft w:val="0"/>
                  <w:marRight w:val="0"/>
                  <w:marTop w:val="0"/>
                  <w:marBottom w:val="0"/>
                  <w:divBdr>
                    <w:top w:val="none" w:sz="0" w:space="0" w:color="auto"/>
                    <w:left w:val="none" w:sz="0" w:space="0" w:color="auto"/>
                    <w:bottom w:val="none" w:sz="0" w:space="0" w:color="auto"/>
                    <w:right w:val="none" w:sz="0" w:space="0" w:color="auto"/>
                  </w:divBdr>
                  <w:divsChild>
                    <w:div w:id="1923172721">
                      <w:marLeft w:val="0"/>
                      <w:marRight w:val="0"/>
                      <w:marTop w:val="150"/>
                      <w:marBottom w:val="600"/>
                      <w:divBdr>
                        <w:top w:val="none" w:sz="0" w:space="0" w:color="auto"/>
                        <w:left w:val="none" w:sz="0" w:space="0" w:color="auto"/>
                        <w:bottom w:val="none" w:sz="0" w:space="0" w:color="auto"/>
                        <w:right w:val="none" w:sz="0" w:space="0" w:color="auto"/>
                      </w:divBdr>
                      <w:divsChild>
                        <w:div w:id="71588740">
                          <w:marLeft w:val="0"/>
                          <w:marRight w:val="0"/>
                          <w:marTop w:val="0"/>
                          <w:marBottom w:val="0"/>
                          <w:divBdr>
                            <w:top w:val="none" w:sz="0" w:space="0" w:color="auto"/>
                            <w:left w:val="none" w:sz="0" w:space="0" w:color="auto"/>
                            <w:bottom w:val="none" w:sz="0" w:space="0" w:color="auto"/>
                            <w:right w:val="none" w:sz="0" w:space="0" w:color="auto"/>
                          </w:divBdr>
                          <w:divsChild>
                            <w:div w:id="1784763201">
                              <w:marLeft w:val="0"/>
                              <w:marRight w:val="465"/>
                              <w:marTop w:val="105"/>
                              <w:marBottom w:val="600"/>
                              <w:divBdr>
                                <w:top w:val="none" w:sz="0" w:space="0" w:color="auto"/>
                                <w:left w:val="none" w:sz="0" w:space="0" w:color="auto"/>
                                <w:bottom w:val="none" w:sz="0" w:space="0" w:color="auto"/>
                                <w:right w:val="none" w:sz="0" w:space="0" w:color="auto"/>
                              </w:divBdr>
                              <w:divsChild>
                                <w:div w:id="105246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602067">
              <w:marLeft w:val="0"/>
              <w:marRight w:val="0"/>
              <w:marTop w:val="0"/>
              <w:marBottom w:val="0"/>
              <w:divBdr>
                <w:top w:val="none" w:sz="0" w:space="0" w:color="auto"/>
                <w:left w:val="none" w:sz="0" w:space="0" w:color="auto"/>
                <w:bottom w:val="none" w:sz="0" w:space="0" w:color="auto"/>
                <w:right w:val="none" w:sz="0" w:space="0" w:color="auto"/>
              </w:divBdr>
              <w:divsChild>
                <w:div w:id="3403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976286">
      <w:bodyDiv w:val="1"/>
      <w:marLeft w:val="0"/>
      <w:marRight w:val="0"/>
      <w:marTop w:val="0"/>
      <w:marBottom w:val="0"/>
      <w:divBdr>
        <w:top w:val="none" w:sz="0" w:space="0" w:color="auto"/>
        <w:left w:val="none" w:sz="0" w:space="0" w:color="auto"/>
        <w:bottom w:val="none" w:sz="0" w:space="0" w:color="auto"/>
        <w:right w:val="none" w:sz="0" w:space="0" w:color="auto"/>
      </w:divBdr>
      <w:divsChild>
        <w:div w:id="510950331">
          <w:marLeft w:val="0"/>
          <w:marRight w:val="0"/>
          <w:marTop w:val="0"/>
          <w:marBottom w:val="0"/>
          <w:divBdr>
            <w:top w:val="none" w:sz="0" w:space="0" w:color="auto"/>
            <w:left w:val="none" w:sz="0" w:space="0" w:color="auto"/>
            <w:bottom w:val="none" w:sz="0" w:space="0" w:color="auto"/>
            <w:right w:val="none" w:sz="0" w:space="0" w:color="auto"/>
          </w:divBdr>
          <w:divsChild>
            <w:div w:id="795488821">
              <w:marLeft w:val="0"/>
              <w:marRight w:val="0"/>
              <w:marTop w:val="0"/>
              <w:marBottom w:val="0"/>
              <w:divBdr>
                <w:top w:val="none" w:sz="0" w:space="0" w:color="auto"/>
                <w:left w:val="none" w:sz="0" w:space="0" w:color="auto"/>
                <w:bottom w:val="none" w:sz="0" w:space="0" w:color="auto"/>
                <w:right w:val="none" w:sz="0" w:space="0" w:color="auto"/>
              </w:divBdr>
              <w:divsChild>
                <w:div w:id="533856287">
                  <w:marLeft w:val="0"/>
                  <w:marRight w:val="0"/>
                  <w:marTop w:val="0"/>
                  <w:marBottom w:val="0"/>
                  <w:divBdr>
                    <w:top w:val="none" w:sz="0" w:space="0" w:color="auto"/>
                    <w:left w:val="none" w:sz="0" w:space="0" w:color="auto"/>
                    <w:bottom w:val="none" w:sz="0" w:space="0" w:color="auto"/>
                    <w:right w:val="none" w:sz="0" w:space="0" w:color="auto"/>
                  </w:divBdr>
                  <w:divsChild>
                    <w:div w:id="871920629">
                      <w:marLeft w:val="0"/>
                      <w:marRight w:val="0"/>
                      <w:marTop w:val="150"/>
                      <w:marBottom w:val="600"/>
                      <w:divBdr>
                        <w:top w:val="none" w:sz="0" w:space="0" w:color="auto"/>
                        <w:left w:val="none" w:sz="0" w:space="0" w:color="auto"/>
                        <w:bottom w:val="none" w:sz="0" w:space="0" w:color="auto"/>
                        <w:right w:val="none" w:sz="0" w:space="0" w:color="auto"/>
                      </w:divBdr>
                      <w:divsChild>
                        <w:div w:id="70781827">
                          <w:marLeft w:val="0"/>
                          <w:marRight w:val="0"/>
                          <w:marTop w:val="0"/>
                          <w:marBottom w:val="0"/>
                          <w:divBdr>
                            <w:top w:val="none" w:sz="0" w:space="0" w:color="auto"/>
                            <w:left w:val="none" w:sz="0" w:space="0" w:color="auto"/>
                            <w:bottom w:val="none" w:sz="0" w:space="0" w:color="auto"/>
                            <w:right w:val="none" w:sz="0" w:space="0" w:color="auto"/>
                          </w:divBdr>
                          <w:divsChild>
                            <w:div w:id="1776167545">
                              <w:marLeft w:val="0"/>
                              <w:marRight w:val="465"/>
                              <w:marTop w:val="105"/>
                              <w:marBottom w:val="600"/>
                              <w:divBdr>
                                <w:top w:val="none" w:sz="0" w:space="0" w:color="auto"/>
                                <w:left w:val="none" w:sz="0" w:space="0" w:color="auto"/>
                                <w:bottom w:val="none" w:sz="0" w:space="0" w:color="auto"/>
                                <w:right w:val="none" w:sz="0" w:space="0" w:color="auto"/>
                              </w:divBdr>
                              <w:divsChild>
                                <w:div w:id="208903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5664577">
              <w:marLeft w:val="0"/>
              <w:marRight w:val="0"/>
              <w:marTop w:val="0"/>
              <w:marBottom w:val="0"/>
              <w:divBdr>
                <w:top w:val="none" w:sz="0" w:space="0" w:color="auto"/>
                <w:left w:val="none" w:sz="0" w:space="0" w:color="auto"/>
                <w:bottom w:val="none" w:sz="0" w:space="0" w:color="auto"/>
                <w:right w:val="none" w:sz="0" w:space="0" w:color="auto"/>
              </w:divBdr>
              <w:divsChild>
                <w:div w:id="99453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379639">
      <w:bodyDiv w:val="1"/>
      <w:marLeft w:val="0"/>
      <w:marRight w:val="0"/>
      <w:marTop w:val="0"/>
      <w:marBottom w:val="0"/>
      <w:divBdr>
        <w:top w:val="none" w:sz="0" w:space="0" w:color="auto"/>
        <w:left w:val="none" w:sz="0" w:space="0" w:color="auto"/>
        <w:bottom w:val="none" w:sz="0" w:space="0" w:color="auto"/>
        <w:right w:val="none" w:sz="0" w:space="0" w:color="auto"/>
      </w:divBdr>
    </w:div>
    <w:div w:id="1359815116">
      <w:bodyDiv w:val="1"/>
      <w:marLeft w:val="0"/>
      <w:marRight w:val="0"/>
      <w:marTop w:val="0"/>
      <w:marBottom w:val="0"/>
      <w:divBdr>
        <w:top w:val="none" w:sz="0" w:space="0" w:color="auto"/>
        <w:left w:val="none" w:sz="0" w:space="0" w:color="auto"/>
        <w:bottom w:val="none" w:sz="0" w:space="0" w:color="auto"/>
        <w:right w:val="none" w:sz="0" w:space="0" w:color="auto"/>
      </w:divBdr>
    </w:div>
    <w:div w:id="1403020454">
      <w:bodyDiv w:val="1"/>
      <w:marLeft w:val="0"/>
      <w:marRight w:val="0"/>
      <w:marTop w:val="0"/>
      <w:marBottom w:val="0"/>
      <w:divBdr>
        <w:top w:val="none" w:sz="0" w:space="0" w:color="auto"/>
        <w:left w:val="none" w:sz="0" w:space="0" w:color="auto"/>
        <w:bottom w:val="none" w:sz="0" w:space="0" w:color="auto"/>
        <w:right w:val="none" w:sz="0" w:space="0" w:color="auto"/>
      </w:divBdr>
      <w:divsChild>
        <w:div w:id="243954992">
          <w:marLeft w:val="0"/>
          <w:marRight w:val="0"/>
          <w:marTop w:val="0"/>
          <w:marBottom w:val="0"/>
          <w:divBdr>
            <w:top w:val="none" w:sz="0" w:space="0" w:color="auto"/>
            <w:left w:val="none" w:sz="0" w:space="0" w:color="auto"/>
            <w:bottom w:val="none" w:sz="0" w:space="0" w:color="auto"/>
            <w:right w:val="none" w:sz="0" w:space="0" w:color="auto"/>
          </w:divBdr>
          <w:divsChild>
            <w:div w:id="1974602741">
              <w:marLeft w:val="0"/>
              <w:marRight w:val="0"/>
              <w:marTop w:val="0"/>
              <w:marBottom w:val="0"/>
              <w:divBdr>
                <w:top w:val="none" w:sz="0" w:space="0" w:color="auto"/>
                <w:left w:val="none" w:sz="0" w:space="0" w:color="auto"/>
                <w:bottom w:val="none" w:sz="0" w:space="0" w:color="auto"/>
                <w:right w:val="none" w:sz="0" w:space="0" w:color="auto"/>
              </w:divBdr>
              <w:divsChild>
                <w:div w:id="625624942">
                  <w:marLeft w:val="0"/>
                  <w:marRight w:val="0"/>
                  <w:marTop w:val="0"/>
                  <w:marBottom w:val="0"/>
                  <w:divBdr>
                    <w:top w:val="none" w:sz="0" w:space="0" w:color="auto"/>
                    <w:left w:val="none" w:sz="0" w:space="0" w:color="auto"/>
                    <w:bottom w:val="none" w:sz="0" w:space="0" w:color="auto"/>
                    <w:right w:val="none" w:sz="0" w:space="0" w:color="auto"/>
                  </w:divBdr>
                  <w:divsChild>
                    <w:div w:id="1153990139">
                      <w:marLeft w:val="0"/>
                      <w:marRight w:val="0"/>
                      <w:marTop w:val="150"/>
                      <w:marBottom w:val="600"/>
                      <w:divBdr>
                        <w:top w:val="none" w:sz="0" w:space="0" w:color="auto"/>
                        <w:left w:val="none" w:sz="0" w:space="0" w:color="auto"/>
                        <w:bottom w:val="none" w:sz="0" w:space="0" w:color="auto"/>
                        <w:right w:val="none" w:sz="0" w:space="0" w:color="auto"/>
                      </w:divBdr>
                      <w:divsChild>
                        <w:div w:id="1394504527">
                          <w:marLeft w:val="0"/>
                          <w:marRight w:val="0"/>
                          <w:marTop w:val="0"/>
                          <w:marBottom w:val="0"/>
                          <w:divBdr>
                            <w:top w:val="none" w:sz="0" w:space="0" w:color="auto"/>
                            <w:left w:val="none" w:sz="0" w:space="0" w:color="auto"/>
                            <w:bottom w:val="none" w:sz="0" w:space="0" w:color="auto"/>
                            <w:right w:val="none" w:sz="0" w:space="0" w:color="auto"/>
                          </w:divBdr>
                          <w:divsChild>
                            <w:div w:id="1726755369">
                              <w:marLeft w:val="0"/>
                              <w:marRight w:val="465"/>
                              <w:marTop w:val="105"/>
                              <w:marBottom w:val="600"/>
                              <w:divBdr>
                                <w:top w:val="none" w:sz="0" w:space="0" w:color="auto"/>
                                <w:left w:val="none" w:sz="0" w:space="0" w:color="auto"/>
                                <w:bottom w:val="none" w:sz="0" w:space="0" w:color="auto"/>
                                <w:right w:val="none" w:sz="0" w:space="0" w:color="auto"/>
                              </w:divBdr>
                              <w:divsChild>
                                <w:div w:id="24762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1032037">
              <w:marLeft w:val="0"/>
              <w:marRight w:val="0"/>
              <w:marTop w:val="0"/>
              <w:marBottom w:val="0"/>
              <w:divBdr>
                <w:top w:val="none" w:sz="0" w:space="0" w:color="auto"/>
                <w:left w:val="none" w:sz="0" w:space="0" w:color="auto"/>
                <w:bottom w:val="none" w:sz="0" w:space="0" w:color="auto"/>
                <w:right w:val="none" w:sz="0" w:space="0" w:color="auto"/>
              </w:divBdr>
              <w:divsChild>
                <w:div w:id="130974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125090">
      <w:bodyDiv w:val="1"/>
      <w:marLeft w:val="0"/>
      <w:marRight w:val="0"/>
      <w:marTop w:val="0"/>
      <w:marBottom w:val="0"/>
      <w:divBdr>
        <w:top w:val="none" w:sz="0" w:space="0" w:color="auto"/>
        <w:left w:val="none" w:sz="0" w:space="0" w:color="auto"/>
        <w:bottom w:val="none" w:sz="0" w:space="0" w:color="auto"/>
        <w:right w:val="none" w:sz="0" w:space="0" w:color="auto"/>
      </w:divBdr>
      <w:divsChild>
        <w:div w:id="972520379">
          <w:marLeft w:val="0"/>
          <w:marRight w:val="0"/>
          <w:marTop w:val="0"/>
          <w:marBottom w:val="0"/>
          <w:divBdr>
            <w:top w:val="none" w:sz="0" w:space="0" w:color="auto"/>
            <w:left w:val="none" w:sz="0" w:space="0" w:color="auto"/>
            <w:bottom w:val="none" w:sz="0" w:space="0" w:color="auto"/>
            <w:right w:val="none" w:sz="0" w:space="0" w:color="auto"/>
          </w:divBdr>
          <w:divsChild>
            <w:div w:id="2085029398">
              <w:marLeft w:val="0"/>
              <w:marRight w:val="0"/>
              <w:marTop w:val="0"/>
              <w:marBottom w:val="0"/>
              <w:divBdr>
                <w:top w:val="none" w:sz="0" w:space="0" w:color="auto"/>
                <w:left w:val="none" w:sz="0" w:space="0" w:color="auto"/>
                <w:bottom w:val="none" w:sz="0" w:space="0" w:color="auto"/>
                <w:right w:val="none" w:sz="0" w:space="0" w:color="auto"/>
              </w:divBdr>
              <w:divsChild>
                <w:div w:id="1247573594">
                  <w:marLeft w:val="0"/>
                  <w:marRight w:val="0"/>
                  <w:marTop w:val="0"/>
                  <w:marBottom w:val="0"/>
                  <w:divBdr>
                    <w:top w:val="none" w:sz="0" w:space="0" w:color="auto"/>
                    <w:left w:val="none" w:sz="0" w:space="0" w:color="auto"/>
                    <w:bottom w:val="none" w:sz="0" w:space="0" w:color="auto"/>
                    <w:right w:val="none" w:sz="0" w:space="0" w:color="auto"/>
                  </w:divBdr>
                  <w:divsChild>
                    <w:div w:id="527837098">
                      <w:marLeft w:val="0"/>
                      <w:marRight w:val="0"/>
                      <w:marTop w:val="150"/>
                      <w:marBottom w:val="600"/>
                      <w:divBdr>
                        <w:top w:val="none" w:sz="0" w:space="0" w:color="auto"/>
                        <w:left w:val="none" w:sz="0" w:space="0" w:color="auto"/>
                        <w:bottom w:val="none" w:sz="0" w:space="0" w:color="auto"/>
                        <w:right w:val="none" w:sz="0" w:space="0" w:color="auto"/>
                      </w:divBdr>
                      <w:divsChild>
                        <w:div w:id="249462223">
                          <w:marLeft w:val="0"/>
                          <w:marRight w:val="0"/>
                          <w:marTop w:val="0"/>
                          <w:marBottom w:val="0"/>
                          <w:divBdr>
                            <w:top w:val="none" w:sz="0" w:space="0" w:color="auto"/>
                            <w:left w:val="none" w:sz="0" w:space="0" w:color="auto"/>
                            <w:bottom w:val="none" w:sz="0" w:space="0" w:color="auto"/>
                            <w:right w:val="none" w:sz="0" w:space="0" w:color="auto"/>
                          </w:divBdr>
                          <w:divsChild>
                            <w:div w:id="1167287977">
                              <w:marLeft w:val="0"/>
                              <w:marRight w:val="465"/>
                              <w:marTop w:val="105"/>
                              <w:marBottom w:val="600"/>
                              <w:divBdr>
                                <w:top w:val="none" w:sz="0" w:space="0" w:color="auto"/>
                                <w:left w:val="none" w:sz="0" w:space="0" w:color="auto"/>
                                <w:bottom w:val="none" w:sz="0" w:space="0" w:color="auto"/>
                                <w:right w:val="none" w:sz="0" w:space="0" w:color="auto"/>
                              </w:divBdr>
                              <w:divsChild>
                                <w:div w:id="100482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9249603">
              <w:marLeft w:val="0"/>
              <w:marRight w:val="0"/>
              <w:marTop w:val="0"/>
              <w:marBottom w:val="0"/>
              <w:divBdr>
                <w:top w:val="none" w:sz="0" w:space="0" w:color="auto"/>
                <w:left w:val="none" w:sz="0" w:space="0" w:color="auto"/>
                <w:bottom w:val="none" w:sz="0" w:space="0" w:color="auto"/>
                <w:right w:val="none" w:sz="0" w:space="0" w:color="auto"/>
              </w:divBdr>
              <w:divsChild>
                <w:div w:id="448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703880">
      <w:bodyDiv w:val="1"/>
      <w:marLeft w:val="0"/>
      <w:marRight w:val="0"/>
      <w:marTop w:val="0"/>
      <w:marBottom w:val="0"/>
      <w:divBdr>
        <w:top w:val="none" w:sz="0" w:space="0" w:color="auto"/>
        <w:left w:val="none" w:sz="0" w:space="0" w:color="auto"/>
        <w:bottom w:val="none" w:sz="0" w:space="0" w:color="auto"/>
        <w:right w:val="none" w:sz="0" w:space="0" w:color="auto"/>
      </w:divBdr>
    </w:div>
    <w:div w:id="1520270284">
      <w:bodyDiv w:val="1"/>
      <w:marLeft w:val="0"/>
      <w:marRight w:val="0"/>
      <w:marTop w:val="0"/>
      <w:marBottom w:val="0"/>
      <w:divBdr>
        <w:top w:val="none" w:sz="0" w:space="0" w:color="auto"/>
        <w:left w:val="none" w:sz="0" w:space="0" w:color="auto"/>
        <w:bottom w:val="none" w:sz="0" w:space="0" w:color="auto"/>
        <w:right w:val="none" w:sz="0" w:space="0" w:color="auto"/>
      </w:divBdr>
    </w:div>
    <w:div w:id="1555850068">
      <w:bodyDiv w:val="1"/>
      <w:marLeft w:val="0"/>
      <w:marRight w:val="0"/>
      <w:marTop w:val="0"/>
      <w:marBottom w:val="0"/>
      <w:divBdr>
        <w:top w:val="none" w:sz="0" w:space="0" w:color="auto"/>
        <w:left w:val="none" w:sz="0" w:space="0" w:color="auto"/>
        <w:bottom w:val="none" w:sz="0" w:space="0" w:color="auto"/>
        <w:right w:val="none" w:sz="0" w:space="0" w:color="auto"/>
      </w:divBdr>
    </w:div>
    <w:div w:id="1563951159">
      <w:bodyDiv w:val="1"/>
      <w:marLeft w:val="0"/>
      <w:marRight w:val="0"/>
      <w:marTop w:val="0"/>
      <w:marBottom w:val="0"/>
      <w:divBdr>
        <w:top w:val="none" w:sz="0" w:space="0" w:color="auto"/>
        <w:left w:val="none" w:sz="0" w:space="0" w:color="auto"/>
        <w:bottom w:val="none" w:sz="0" w:space="0" w:color="auto"/>
        <w:right w:val="none" w:sz="0" w:space="0" w:color="auto"/>
      </w:divBdr>
      <w:divsChild>
        <w:div w:id="573785146">
          <w:marLeft w:val="0"/>
          <w:marRight w:val="0"/>
          <w:marTop w:val="0"/>
          <w:marBottom w:val="0"/>
          <w:divBdr>
            <w:top w:val="none" w:sz="0" w:space="0" w:color="auto"/>
            <w:left w:val="none" w:sz="0" w:space="0" w:color="auto"/>
            <w:bottom w:val="none" w:sz="0" w:space="0" w:color="auto"/>
            <w:right w:val="none" w:sz="0" w:space="0" w:color="auto"/>
          </w:divBdr>
        </w:div>
        <w:div w:id="185681410">
          <w:marLeft w:val="0"/>
          <w:marRight w:val="0"/>
          <w:marTop w:val="0"/>
          <w:marBottom w:val="0"/>
          <w:divBdr>
            <w:top w:val="none" w:sz="0" w:space="0" w:color="auto"/>
            <w:left w:val="none" w:sz="0" w:space="0" w:color="auto"/>
            <w:bottom w:val="none" w:sz="0" w:space="0" w:color="auto"/>
            <w:right w:val="none" w:sz="0" w:space="0" w:color="auto"/>
          </w:divBdr>
        </w:div>
      </w:divsChild>
    </w:div>
    <w:div w:id="1566063132">
      <w:bodyDiv w:val="1"/>
      <w:marLeft w:val="0"/>
      <w:marRight w:val="0"/>
      <w:marTop w:val="0"/>
      <w:marBottom w:val="0"/>
      <w:divBdr>
        <w:top w:val="none" w:sz="0" w:space="0" w:color="auto"/>
        <w:left w:val="none" w:sz="0" w:space="0" w:color="auto"/>
        <w:bottom w:val="none" w:sz="0" w:space="0" w:color="auto"/>
        <w:right w:val="none" w:sz="0" w:space="0" w:color="auto"/>
      </w:divBdr>
    </w:div>
    <w:div w:id="1690251120">
      <w:bodyDiv w:val="1"/>
      <w:marLeft w:val="0"/>
      <w:marRight w:val="0"/>
      <w:marTop w:val="0"/>
      <w:marBottom w:val="0"/>
      <w:divBdr>
        <w:top w:val="none" w:sz="0" w:space="0" w:color="auto"/>
        <w:left w:val="none" w:sz="0" w:space="0" w:color="auto"/>
        <w:bottom w:val="none" w:sz="0" w:space="0" w:color="auto"/>
        <w:right w:val="none" w:sz="0" w:space="0" w:color="auto"/>
      </w:divBdr>
    </w:div>
    <w:div w:id="1711341910">
      <w:bodyDiv w:val="1"/>
      <w:marLeft w:val="0"/>
      <w:marRight w:val="0"/>
      <w:marTop w:val="0"/>
      <w:marBottom w:val="0"/>
      <w:divBdr>
        <w:top w:val="none" w:sz="0" w:space="0" w:color="auto"/>
        <w:left w:val="none" w:sz="0" w:space="0" w:color="auto"/>
        <w:bottom w:val="none" w:sz="0" w:space="0" w:color="auto"/>
        <w:right w:val="none" w:sz="0" w:space="0" w:color="auto"/>
      </w:divBdr>
      <w:divsChild>
        <w:div w:id="490675842">
          <w:marLeft w:val="0"/>
          <w:marRight w:val="0"/>
          <w:marTop w:val="0"/>
          <w:marBottom w:val="0"/>
          <w:divBdr>
            <w:top w:val="none" w:sz="0" w:space="0" w:color="auto"/>
            <w:left w:val="none" w:sz="0" w:space="0" w:color="auto"/>
            <w:bottom w:val="none" w:sz="0" w:space="0" w:color="auto"/>
            <w:right w:val="none" w:sz="0" w:space="0" w:color="auto"/>
          </w:divBdr>
          <w:divsChild>
            <w:div w:id="1649556234">
              <w:marLeft w:val="0"/>
              <w:marRight w:val="0"/>
              <w:marTop w:val="0"/>
              <w:marBottom w:val="0"/>
              <w:divBdr>
                <w:top w:val="none" w:sz="0" w:space="0" w:color="auto"/>
                <w:left w:val="none" w:sz="0" w:space="0" w:color="auto"/>
                <w:bottom w:val="none" w:sz="0" w:space="0" w:color="auto"/>
                <w:right w:val="none" w:sz="0" w:space="0" w:color="auto"/>
              </w:divBdr>
              <w:divsChild>
                <w:div w:id="1475217097">
                  <w:marLeft w:val="0"/>
                  <w:marRight w:val="0"/>
                  <w:marTop w:val="0"/>
                  <w:marBottom w:val="0"/>
                  <w:divBdr>
                    <w:top w:val="none" w:sz="0" w:space="0" w:color="auto"/>
                    <w:left w:val="none" w:sz="0" w:space="0" w:color="auto"/>
                    <w:bottom w:val="none" w:sz="0" w:space="0" w:color="auto"/>
                    <w:right w:val="none" w:sz="0" w:space="0" w:color="auto"/>
                  </w:divBdr>
                  <w:divsChild>
                    <w:div w:id="379591334">
                      <w:marLeft w:val="0"/>
                      <w:marRight w:val="0"/>
                      <w:marTop w:val="150"/>
                      <w:marBottom w:val="600"/>
                      <w:divBdr>
                        <w:top w:val="none" w:sz="0" w:space="0" w:color="auto"/>
                        <w:left w:val="none" w:sz="0" w:space="0" w:color="auto"/>
                        <w:bottom w:val="none" w:sz="0" w:space="0" w:color="auto"/>
                        <w:right w:val="none" w:sz="0" w:space="0" w:color="auto"/>
                      </w:divBdr>
                      <w:divsChild>
                        <w:div w:id="687874384">
                          <w:marLeft w:val="0"/>
                          <w:marRight w:val="0"/>
                          <w:marTop w:val="0"/>
                          <w:marBottom w:val="0"/>
                          <w:divBdr>
                            <w:top w:val="none" w:sz="0" w:space="0" w:color="auto"/>
                            <w:left w:val="none" w:sz="0" w:space="0" w:color="auto"/>
                            <w:bottom w:val="none" w:sz="0" w:space="0" w:color="auto"/>
                            <w:right w:val="none" w:sz="0" w:space="0" w:color="auto"/>
                          </w:divBdr>
                          <w:divsChild>
                            <w:div w:id="1485392081">
                              <w:marLeft w:val="0"/>
                              <w:marRight w:val="465"/>
                              <w:marTop w:val="105"/>
                              <w:marBottom w:val="600"/>
                              <w:divBdr>
                                <w:top w:val="none" w:sz="0" w:space="0" w:color="auto"/>
                                <w:left w:val="none" w:sz="0" w:space="0" w:color="auto"/>
                                <w:bottom w:val="none" w:sz="0" w:space="0" w:color="auto"/>
                                <w:right w:val="none" w:sz="0" w:space="0" w:color="auto"/>
                              </w:divBdr>
                              <w:divsChild>
                                <w:div w:id="23940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8450986">
              <w:marLeft w:val="0"/>
              <w:marRight w:val="0"/>
              <w:marTop w:val="0"/>
              <w:marBottom w:val="0"/>
              <w:divBdr>
                <w:top w:val="none" w:sz="0" w:space="0" w:color="auto"/>
                <w:left w:val="none" w:sz="0" w:space="0" w:color="auto"/>
                <w:bottom w:val="none" w:sz="0" w:space="0" w:color="auto"/>
                <w:right w:val="none" w:sz="0" w:space="0" w:color="auto"/>
              </w:divBdr>
              <w:divsChild>
                <w:div w:id="28766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072694">
      <w:bodyDiv w:val="1"/>
      <w:marLeft w:val="0"/>
      <w:marRight w:val="0"/>
      <w:marTop w:val="0"/>
      <w:marBottom w:val="0"/>
      <w:divBdr>
        <w:top w:val="none" w:sz="0" w:space="0" w:color="auto"/>
        <w:left w:val="none" w:sz="0" w:space="0" w:color="auto"/>
        <w:bottom w:val="none" w:sz="0" w:space="0" w:color="auto"/>
        <w:right w:val="none" w:sz="0" w:space="0" w:color="auto"/>
      </w:divBdr>
    </w:div>
    <w:div w:id="1959675813">
      <w:bodyDiv w:val="1"/>
      <w:marLeft w:val="0"/>
      <w:marRight w:val="0"/>
      <w:marTop w:val="0"/>
      <w:marBottom w:val="0"/>
      <w:divBdr>
        <w:top w:val="none" w:sz="0" w:space="0" w:color="auto"/>
        <w:left w:val="none" w:sz="0" w:space="0" w:color="auto"/>
        <w:bottom w:val="none" w:sz="0" w:space="0" w:color="auto"/>
        <w:right w:val="none" w:sz="0" w:space="0" w:color="auto"/>
      </w:divBdr>
    </w:div>
    <w:div w:id="1980841800">
      <w:bodyDiv w:val="1"/>
      <w:marLeft w:val="0"/>
      <w:marRight w:val="0"/>
      <w:marTop w:val="0"/>
      <w:marBottom w:val="0"/>
      <w:divBdr>
        <w:top w:val="none" w:sz="0" w:space="0" w:color="auto"/>
        <w:left w:val="none" w:sz="0" w:space="0" w:color="auto"/>
        <w:bottom w:val="none" w:sz="0" w:space="0" w:color="auto"/>
        <w:right w:val="none" w:sz="0" w:space="0" w:color="auto"/>
      </w:divBdr>
    </w:div>
    <w:div w:id="1998027528">
      <w:bodyDiv w:val="1"/>
      <w:marLeft w:val="0"/>
      <w:marRight w:val="0"/>
      <w:marTop w:val="0"/>
      <w:marBottom w:val="0"/>
      <w:divBdr>
        <w:top w:val="none" w:sz="0" w:space="0" w:color="auto"/>
        <w:left w:val="none" w:sz="0" w:space="0" w:color="auto"/>
        <w:bottom w:val="none" w:sz="0" w:space="0" w:color="auto"/>
        <w:right w:val="none" w:sz="0" w:space="0" w:color="auto"/>
      </w:divBdr>
      <w:divsChild>
        <w:div w:id="1626472945">
          <w:marLeft w:val="0"/>
          <w:marRight w:val="0"/>
          <w:marTop w:val="0"/>
          <w:marBottom w:val="0"/>
          <w:divBdr>
            <w:top w:val="none" w:sz="0" w:space="0" w:color="auto"/>
            <w:left w:val="none" w:sz="0" w:space="0" w:color="auto"/>
            <w:bottom w:val="none" w:sz="0" w:space="0" w:color="auto"/>
            <w:right w:val="none" w:sz="0" w:space="0" w:color="auto"/>
          </w:divBdr>
          <w:divsChild>
            <w:div w:id="1583833591">
              <w:marLeft w:val="0"/>
              <w:marRight w:val="0"/>
              <w:marTop w:val="0"/>
              <w:marBottom w:val="0"/>
              <w:divBdr>
                <w:top w:val="none" w:sz="0" w:space="0" w:color="auto"/>
                <w:left w:val="none" w:sz="0" w:space="0" w:color="auto"/>
                <w:bottom w:val="none" w:sz="0" w:space="0" w:color="auto"/>
                <w:right w:val="none" w:sz="0" w:space="0" w:color="auto"/>
              </w:divBdr>
              <w:divsChild>
                <w:div w:id="1413284543">
                  <w:marLeft w:val="0"/>
                  <w:marRight w:val="0"/>
                  <w:marTop w:val="0"/>
                  <w:marBottom w:val="0"/>
                  <w:divBdr>
                    <w:top w:val="none" w:sz="0" w:space="0" w:color="auto"/>
                    <w:left w:val="none" w:sz="0" w:space="0" w:color="auto"/>
                    <w:bottom w:val="none" w:sz="0" w:space="0" w:color="auto"/>
                    <w:right w:val="none" w:sz="0" w:space="0" w:color="auto"/>
                  </w:divBdr>
                  <w:divsChild>
                    <w:div w:id="1738551885">
                      <w:marLeft w:val="0"/>
                      <w:marRight w:val="0"/>
                      <w:marTop w:val="150"/>
                      <w:marBottom w:val="600"/>
                      <w:divBdr>
                        <w:top w:val="none" w:sz="0" w:space="0" w:color="auto"/>
                        <w:left w:val="none" w:sz="0" w:space="0" w:color="auto"/>
                        <w:bottom w:val="none" w:sz="0" w:space="0" w:color="auto"/>
                        <w:right w:val="none" w:sz="0" w:space="0" w:color="auto"/>
                      </w:divBdr>
                      <w:divsChild>
                        <w:div w:id="1443376921">
                          <w:marLeft w:val="0"/>
                          <w:marRight w:val="0"/>
                          <w:marTop w:val="0"/>
                          <w:marBottom w:val="0"/>
                          <w:divBdr>
                            <w:top w:val="none" w:sz="0" w:space="0" w:color="auto"/>
                            <w:left w:val="none" w:sz="0" w:space="0" w:color="auto"/>
                            <w:bottom w:val="none" w:sz="0" w:space="0" w:color="auto"/>
                            <w:right w:val="none" w:sz="0" w:space="0" w:color="auto"/>
                          </w:divBdr>
                          <w:divsChild>
                            <w:div w:id="828257055">
                              <w:marLeft w:val="0"/>
                              <w:marRight w:val="465"/>
                              <w:marTop w:val="105"/>
                              <w:marBottom w:val="600"/>
                              <w:divBdr>
                                <w:top w:val="none" w:sz="0" w:space="0" w:color="auto"/>
                                <w:left w:val="none" w:sz="0" w:space="0" w:color="auto"/>
                                <w:bottom w:val="none" w:sz="0" w:space="0" w:color="auto"/>
                                <w:right w:val="none" w:sz="0" w:space="0" w:color="auto"/>
                              </w:divBdr>
                              <w:divsChild>
                                <w:div w:id="382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0816144">
              <w:marLeft w:val="0"/>
              <w:marRight w:val="0"/>
              <w:marTop w:val="0"/>
              <w:marBottom w:val="0"/>
              <w:divBdr>
                <w:top w:val="none" w:sz="0" w:space="0" w:color="auto"/>
                <w:left w:val="none" w:sz="0" w:space="0" w:color="auto"/>
                <w:bottom w:val="none" w:sz="0" w:space="0" w:color="auto"/>
                <w:right w:val="none" w:sz="0" w:space="0" w:color="auto"/>
              </w:divBdr>
              <w:divsChild>
                <w:div w:id="176534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269396">
      <w:bodyDiv w:val="1"/>
      <w:marLeft w:val="0"/>
      <w:marRight w:val="0"/>
      <w:marTop w:val="0"/>
      <w:marBottom w:val="0"/>
      <w:divBdr>
        <w:top w:val="none" w:sz="0" w:space="0" w:color="auto"/>
        <w:left w:val="none" w:sz="0" w:space="0" w:color="auto"/>
        <w:bottom w:val="none" w:sz="0" w:space="0" w:color="auto"/>
        <w:right w:val="none" w:sz="0" w:space="0" w:color="auto"/>
      </w:divBdr>
      <w:divsChild>
        <w:div w:id="1204371016">
          <w:marLeft w:val="0"/>
          <w:marRight w:val="0"/>
          <w:marTop w:val="0"/>
          <w:marBottom w:val="0"/>
          <w:divBdr>
            <w:top w:val="none" w:sz="0" w:space="0" w:color="auto"/>
            <w:left w:val="none" w:sz="0" w:space="0" w:color="auto"/>
            <w:bottom w:val="none" w:sz="0" w:space="0" w:color="auto"/>
            <w:right w:val="none" w:sz="0" w:space="0" w:color="auto"/>
          </w:divBdr>
          <w:divsChild>
            <w:div w:id="568346543">
              <w:marLeft w:val="0"/>
              <w:marRight w:val="0"/>
              <w:marTop w:val="0"/>
              <w:marBottom w:val="0"/>
              <w:divBdr>
                <w:top w:val="none" w:sz="0" w:space="0" w:color="auto"/>
                <w:left w:val="none" w:sz="0" w:space="0" w:color="auto"/>
                <w:bottom w:val="none" w:sz="0" w:space="0" w:color="auto"/>
                <w:right w:val="none" w:sz="0" w:space="0" w:color="auto"/>
              </w:divBdr>
              <w:divsChild>
                <w:div w:id="1241478717">
                  <w:marLeft w:val="0"/>
                  <w:marRight w:val="0"/>
                  <w:marTop w:val="0"/>
                  <w:marBottom w:val="0"/>
                  <w:divBdr>
                    <w:top w:val="none" w:sz="0" w:space="0" w:color="auto"/>
                    <w:left w:val="none" w:sz="0" w:space="0" w:color="auto"/>
                    <w:bottom w:val="none" w:sz="0" w:space="0" w:color="auto"/>
                    <w:right w:val="none" w:sz="0" w:space="0" w:color="auto"/>
                  </w:divBdr>
                  <w:divsChild>
                    <w:div w:id="1791050024">
                      <w:marLeft w:val="0"/>
                      <w:marRight w:val="0"/>
                      <w:marTop w:val="150"/>
                      <w:marBottom w:val="600"/>
                      <w:divBdr>
                        <w:top w:val="none" w:sz="0" w:space="0" w:color="auto"/>
                        <w:left w:val="none" w:sz="0" w:space="0" w:color="auto"/>
                        <w:bottom w:val="none" w:sz="0" w:space="0" w:color="auto"/>
                        <w:right w:val="none" w:sz="0" w:space="0" w:color="auto"/>
                      </w:divBdr>
                      <w:divsChild>
                        <w:div w:id="385299739">
                          <w:marLeft w:val="0"/>
                          <w:marRight w:val="0"/>
                          <w:marTop w:val="0"/>
                          <w:marBottom w:val="0"/>
                          <w:divBdr>
                            <w:top w:val="none" w:sz="0" w:space="0" w:color="auto"/>
                            <w:left w:val="none" w:sz="0" w:space="0" w:color="auto"/>
                            <w:bottom w:val="none" w:sz="0" w:space="0" w:color="auto"/>
                            <w:right w:val="none" w:sz="0" w:space="0" w:color="auto"/>
                          </w:divBdr>
                          <w:divsChild>
                            <w:div w:id="1375349310">
                              <w:marLeft w:val="0"/>
                              <w:marRight w:val="465"/>
                              <w:marTop w:val="105"/>
                              <w:marBottom w:val="600"/>
                              <w:divBdr>
                                <w:top w:val="none" w:sz="0" w:space="0" w:color="auto"/>
                                <w:left w:val="none" w:sz="0" w:space="0" w:color="auto"/>
                                <w:bottom w:val="none" w:sz="0" w:space="0" w:color="auto"/>
                                <w:right w:val="none" w:sz="0" w:space="0" w:color="auto"/>
                              </w:divBdr>
                              <w:divsChild>
                                <w:div w:id="132574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3566283">
              <w:marLeft w:val="0"/>
              <w:marRight w:val="0"/>
              <w:marTop w:val="0"/>
              <w:marBottom w:val="0"/>
              <w:divBdr>
                <w:top w:val="none" w:sz="0" w:space="0" w:color="auto"/>
                <w:left w:val="none" w:sz="0" w:space="0" w:color="auto"/>
                <w:bottom w:val="none" w:sz="0" w:space="0" w:color="auto"/>
                <w:right w:val="none" w:sz="0" w:space="0" w:color="auto"/>
              </w:divBdr>
              <w:divsChild>
                <w:div w:id="71600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057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2.xml"/><Relationship Id="rId21" Type="http://schemas.openxmlformats.org/officeDocument/2006/relationships/header" Target="header7.xml"/><Relationship Id="rId42" Type="http://schemas.openxmlformats.org/officeDocument/2006/relationships/header" Target="header23.xml"/><Relationship Id="rId47" Type="http://schemas.openxmlformats.org/officeDocument/2006/relationships/header" Target="header28.xml"/><Relationship Id="rId63" Type="http://schemas.openxmlformats.org/officeDocument/2006/relationships/oleObject" Target="embeddings/_________Microsoft_Visio_2003_20102.vsd"/><Relationship Id="rId68" Type="http://schemas.openxmlformats.org/officeDocument/2006/relationships/header" Target="header44.xml"/><Relationship Id="rId84" Type="http://schemas.openxmlformats.org/officeDocument/2006/relationships/header" Target="header58.xml"/><Relationship Id="rId89" Type="http://schemas.openxmlformats.org/officeDocument/2006/relationships/header" Target="header63.xml"/><Relationship Id="rId16" Type="http://schemas.openxmlformats.org/officeDocument/2006/relationships/header" Target="header3.xml"/><Relationship Id="rId11" Type="http://schemas.openxmlformats.org/officeDocument/2006/relationships/image" Target="media/image1.jpeg"/><Relationship Id="rId32" Type="http://schemas.openxmlformats.org/officeDocument/2006/relationships/header" Target="header18.xml"/><Relationship Id="rId37" Type="http://schemas.microsoft.com/office/2007/relationships/diagramDrawing" Target="diagrams/drawing1.xml"/><Relationship Id="rId53" Type="http://schemas.openxmlformats.org/officeDocument/2006/relationships/header" Target="header32.xml"/><Relationship Id="rId58" Type="http://schemas.openxmlformats.org/officeDocument/2006/relationships/header" Target="header37.xml"/><Relationship Id="rId74" Type="http://schemas.openxmlformats.org/officeDocument/2006/relationships/header" Target="header50.xml"/><Relationship Id="rId79" Type="http://schemas.openxmlformats.org/officeDocument/2006/relationships/header" Target="header55.xml"/><Relationship Id="rId5" Type="http://schemas.openxmlformats.org/officeDocument/2006/relationships/numbering" Target="numbering.xml"/><Relationship Id="rId90" Type="http://schemas.openxmlformats.org/officeDocument/2006/relationships/header" Target="header64.xml"/><Relationship Id="rId95" Type="http://schemas.openxmlformats.org/officeDocument/2006/relationships/header" Target="header69.xml"/><Relationship Id="rId22" Type="http://schemas.openxmlformats.org/officeDocument/2006/relationships/header" Target="header8.xml"/><Relationship Id="rId27" Type="http://schemas.openxmlformats.org/officeDocument/2006/relationships/header" Target="header13.xml"/><Relationship Id="rId43" Type="http://schemas.openxmlformats.org/officeDocument/2006/relationships/header" Target="header24.xml"/><Relationship Id="rId48" Type="http://schemas.openxmlformats.org/officeDocument/2006/relationships/image" Target="media/image2.emf"/><Relationship Id="rId64" Type="http://schemas.openxmlformats.org/officeDocument/2006/relationships/image" Target="media/image4.png"/><Relationship Id="rId69" Type="http://schemas.openxmlformats.org/officeDocument/2006/relationships/header" Target="header45.xml"/><Relationship Id="rId80" Type="http://schemas.openxmlformats.org/officeDocument/2006/relationships/image" Target="media/image5.emf"/><Relationship Id="rId85" Type="http://schemas.openxmlformats.org/officeDocument/2006/relationships/header" Target="header59.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eader" Target="header11.xml"/><Relationship Id="rId33" Type="http://schemas.openxmlformats.org/officeDocument/2006/relationships/diagramData" Target="diagrams/data1.xml"/><Relationship Id="rId38" Type="http://schemas.openxmlformats.org/officeDocument/2006/relationships/header" Target="header19.xml"/><Relationship Id="rId46" Type="http://schemas.openxmlformats.org/officeDocument/2006/relationships/header" Target="header27.xml"/><Relationship Id="rId59" Type="http://schemas.openxmlformats.org/officeDocument/2006/relationships/header" Target="header38.xml"/><Relationship Id="rId67" Type="http://schemas.openxmlformats.org/officeDocument/2006/relationships/header" Target="header43.xml"/><Relationship Id="rId20" Type="http://schemas.openxmlformats.org/officeDocument/2006/relationships/header" Target="header6.xml"/><Relationship Id="rId41" Type="http://schemas.openxmlformats.org/officeDocument/2006/relationships/header" Target="header22.xml"/><Relationship Id="rId54" Type="http://schemas.openxmlformats.org/officeDocument/2006/relationships/header" Target="header33.xml"/><Relationship Id="rId62" Type="http://schemas.openxmlformats.org/officeDocument/2006/relationships/image" Target="media/image3.emf"/><Relationship Id="rId70" Type="http://schemas.openxmlformats.org/officeDocument/2006/relationships/header" Target="header46.xml"/><Relationship Id="rId75" Type="http://schemas.openxmlformats.org/officeDocument/2006/relationships/header" Target="header51.xml"/><Relationship Id="rId83" Type="http://schemas.openxmlformats.org/officeDocument/2006/relationships/header" Target="header57.xml"/><Relationship Id="rId88" Type="http://schemas.openxmlformats.org/officeDocument/2006/relationships/header" Target="header62.xml"/><Relationship Id="rId91" Type="http://schemas.openxmlformats.org/officeDocument/2006/relationships/header" Target="header65.xml"/><Relationship Id="rId96" Type="http://schemas.openxmlformats.org/officeDocument/2006/relationships/header" Target="header70.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diagramColors" Target="diagrams/colors1.xml"/><Relationship Id="rId49" Type="http://schemas.openxmlformats.org/officeDocument/2006/relationships/oleObject" Target="embeddings/_________Microsoft_Visio_2003_20101.vsd"/><Relationship Id="rId57" Type="http://schemas.openxmlformats.org/officeDocument/2006/relationships/header" Target="header36.xml"/><Relationship Id="rId10" Type="http://schemas.openxmlformats.org/officeDocument/2006/relationships/endnotes" Target="endnotes.xml"/><Relationship Id="rId31" Type="http://schemas.openxmlformats.org/officeDocument/2006/relationships/header" Target="header17.xml"/><Relationship Id="rId44" Type="http://schemas.openxmlformats.org/officeDocument/2006/relationships/header" Target="header25.xml"/><Relationship Id="rId52" Type="http://schemas.openxmlformats.org/officeDocument/2006/relationships/header" Target="header31.xml"/><Relationship Id="rId60" Type="http://schemas.openxmlformats.org/officeDocument/2006/relationships/header" Target="header39.xml"/><Relationship Id="rId65" Type="http://schemas.openxmlformats.org/officeDocument/2006/relationships/header" Target="header41.xml"/><Relationship Id="rId73" Type="http://schemas.openxmlformats.org/officeDocument/2006/relationships/header" Target="header49.xml"/><Relationship Id="rId78" Type="http://schemas.openxmlformats.org/officeDocument/2006/relationships/header" Target="header54.xml"/><Relationship Id="rId81" Type="http://schemas.openxmlformats.org/officeDocument/2006/relationships/oleObject" Target="embeddings/_________Microsoft_Visio_2003_20103.vsd"/><Relationship Id="rId86" Type="http://schemas.openxmlformats.org/officeDocument/2006/relationships/header" Target="header60.xml"/><Relationship Id="rId94" Type="http://schemas.openxmlformats.org/officeDocument/2006/relationships/header" Target="header68.xml"/><Relationship Id="rId99" Type="http://schemas.openxmlformats.org/officeDocument/2006/relationships/header" Target="header73.xml"/><Relationship Id="rId10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5.xml"/><Relationship Id="rId39" Type="http://schemas.openxmlformats.org/officeDocument/2006/relationships/header" Target="header20.xml"/><Relationship Id="rId34" Type="http://schemas.openxmlformats.org/officeDocument/2006/relationships/diagramLayout" Target="diagrams/layout1.xml"/><Relationship Id="rId50" Type="http://schemas.openxmlformats.org/officeDocument/2006/relationships/header" Target="header29.xml"/><Relationship Id="rId55" Type="http://schemas.openxmlformats.org/officeDocument/2006/relationships/header" Target="header34.xml"/><Relationship Id="rId76" Type="http://schemas.openxmlformats.org/officeDocument/2006/relationships/header" Target="header52.xml"/><Relationship Id="rId97" Type="http://schemas.openxmlformats.org/officeDocument/2006/relationships/header" Target="header71.xml"/><Relationship Id="rId7" Type="http://schemas.openxmlformats.org/officeDocument/2006/relationships/settings" Target="settings.xml"/><Relationship Id="rId71" Type="http://schemas.openxmlformats.org/officeDocument/2006/relationships/header" Target="header47.xml"/><Relationship Id="rId92" Type="http://schemas.openxmlformats.org/officeDocument/2006/relationships/header" Target="header66.xml"/><Relationship Id="rId2" Type="http://schemas.openxmlformats.org/officeDocument/2006/relationships/customXml" Target="../customXml/item2.xml"/><Relationship Id="rId29" Type="http://schemas.openxmlformats.org/officeDocument/2006/relationships/header" Target="header15.xml"/><Relationship Id="rId24" Type="http://schemas.openxmlformats.org/officeDocument/2006/relationships/header" Target="header10.xml"/><Relationship Id="rId40" Type="http://schemas.openxmlformats.org/officeDocument/2006/relationships/header" Target="header21.xml"/><Relationship Id="rId45" Type="http://schemas.openxmlformats.org/officeDocument/2006/relationships/header" Target="header26.xml"/><Relationship Id="rId66" Type="http://schemas.openxmlformats.org/officeDocument/2006/relationships/header" Target="header42.xml"/><Relationship Id="rId87" Type="http://schemas.openxmlformats.org/officeDocument/2006/relationships/header" Target="header61.xml"/><Relationship Id="rId61" Type="http://schemas.openxmlformats.org/officeDocument/2006/relationships/header" Target="header40.xml"/><Relationship Id="rId82" Type="http://schemas.openxmlformats.org/officeDocument/2006/relationships/header" Target="header56.xml"/><Relationship Id="rId19" Type="http://schemas.openxmlformats.org/officeDocument/2006/relationships/footer" Target="footer3.xml"/><Relationship Id="rId14" Type="http://schemas.openxmlformats.org/officeDocument/2006/relationships/footer" Target="footer2.xml"/><Relationship Id="rId30" Type="http://schemas.openxmlformats.org/officeDocument/2006/relationships/header" Target="header16.xml"/><Relationship Id="rId35" Type="http://schemas.openxmlformats.org/officeDocument/2006/relationships/diagramQuickStyle" Target="diagrams/quickStyle1.xml"/><Relationship Id="rId56" Type="http://schemas.openxmlformats.org/officeDocument/2006/relationships/header" Target="header35.xml"/><Relationship Id="rId77" Type="http://schemas.openxmlformats.org/officeDocument/2006/relationships/header" Target="header53.xml"/><Relationship Id="rId100"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eader" Target="header30.xml"/><Relationship Id="rId72" Type="http://schemas.openxmlformats.org/officeDocument/2006/relationships/header" Target="header48.xml"/><Relationship Id="rId93" Type="http://schemas.openxmlformats.org/officeDocument/2006/relationships/header" Target="header67.xml"/><Relationship Id="rId98" Type="http://schemas.openxmlformats.org/officeDocument/2006/relationships/header" Target="header72.xml"/><Relationship Id="rId3" Type="http://schemas.openxmlformats.org/officeDocument/2006/relationships/customXml" Target="../customXml/item3.xml"/></Relationships>
</file>

<file path=word/diagrams/colors1.xml><?xml version="1.0" encoding="utf-8"?>
<dgm:colorsDef xmlns:dgm="http://schemas.openxmlformats.org/drawingml/2006/diagram" xmlns:a="http://schemas.openxmlformats.org/drawingml/2006/main" uniqueId="urn:microsoft.com/office/officeart/2005/8/colors/accent2_2">
  <dgm:title val=""/>
  <dgm:desc val=""/>
  <dgm:catLst>
    <dgm:cat type="accent2" pri="11200"/>
  </dgm:catLst>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F9718F6-8B68-4966-9319-727A737E03F9}" type="doc">
      <dgm:prSet loTypeId="urn:microsoft.com/office/officeart/2005/8/layout/radial4" loCatId="relationship" qsTypeId="urn:microsoft.com/office/officeart/2005/8/quickstyle/simple1" qsCatId="simple" csTypeId="urn:microsoft.com/office/officeart/2005/8/colors/accent2_2" csCatId="accent2" phldr="1"/>
      <dgm:spPr/>
      <dgm:t>
        <a:bodyPr/>
        <a:lstStyle/>
        <a:p>
          <a:endParaRPr lang="en-GB"/>
        </a:p>
      </dgm:t>
    </dgm:pt>
    <dgm:pt modelId="{D160837D-FFA1-4B7A-870F-9B9F730E8C00}">
      <dgm:prSet phldrT="[Text]"/>
      <dgm:spPr>
        <a:solidFill>
          <a:srgbClr val="A32020"/>
        </a:solidFill>
      </dgm:spPr>
      <dgm:t>
        <a:bodyPr/>
        <a:lstStyle/>
        <a:p>
          <a:r>
            <a:rPr lang="kk-KZ">
              <a:latin typeface="Georgia" panose="02040502050405020303" pitchFamily="18" charset="0"/>
            </a:rPr>
            <a:t>ПЗЕӘҚ</a:t>
          </a:r>
          <a:endParaRPr lang="en-GB">
            <a:latin typeface="Georgia" panose="02040502050405020303" pitchFamily="18" charset="0"/>
          </a:endParaRPr>
        </a:p>
      </dgm:t>
    </dgm:pt>
    <dgm:pt modelId="{60949B73-C8F2-4A5B-B7CD-640461B48C34}" type="parTrans" cxnId="{ACB9533F-6B6A-4036-B731-140BD3E7A4B8}">
      <dgm:prSet/>
      <dgm:spPr/>
      <dgm:t>
        <a:bodyPr/>
        <a:lstStyle/>
        <a:p>
          <a:pPr algn="ctr"/>
          <a:endParaRPr lang="en-GB">
            <a:latin typeface="Georgia" panose="02040502050405020303" pitchFamily="18" charset="0"/>
          </a:endParaRPr>
        </a:p>
      </dgm:t>
    </dgm:pt>
    <dgm:pt modelId="{AFBADFBC-779C-4052-9C65-2964DDE822D8}" type="sibTrans" cxnId="{ACB9533F-6B6A-4036-B731-140BD3E7A4B8}">
      <dgm:prSet/>
      <dgm:spPr/>
      <dgm:t>
        <a:bodyPr/>
        <a:lstStyle/>
        <a:p>
          <a:pPr algn="ctr"/>
          <a:endParaRPr lang="en-GB">
            <a:latin typeface="Georgia" panose="02040502050405020303" pitchFamily="18" charset="0"/>
          </a:endParaRPr>
        </a:p>
      </dgm:t>
    </dgm:pt>
    <dgm:pt modelId="{7C52F264-BE88-4329-BFB8-F878CCE77E4F}">
      <dgm:prSet phldrT="[Text]"/>
      <dgm:spPr>
        <a:solidFill>
          <a:srgbClr val="D32E4B"/>
        </a:solidFill>
      </dgm:spPr>
      <dgm:t>
        <a:bodyPr/>
        <a:lstStyle/>
        <a:p>
          <a:r>
            <a:rPr lang="kk-KZ">
              <a:latin typeface="Georgia" panose="02040502050405020303" pitchFamily="18" charset="0"/>
            </a:rPr>
            <a:t>Шартпен ескерілген ақша ағындары SPPI тестінен өтпейді</a:t>
          </a:r>
        </a:p>
      </dgm:t>
    </dgm:pt>
    <dgm:pt modelId="{466FF99A-84F3-46CC-972F-CB60EFCABD55}" type="parTrans" cxnId="{33E5A089-1A8A-4AF8-B58B-14013F4C581A}">
      <dgm:prSet/>
      <dgm:spPr/>
      <dgm:t>
        <a:bodyPr/>
        <a:lstStyle/>
        <a:p>
          <a:pPr algn="ctr"/>
          <a:endParaRPr lang="en-GB">
            <a:latin typeface="Georgia" panose="02040502050405020303" pitchFamily="18" charset="0"/>
          </a:endParaRPr>
        </a:p>
      </dgm:t>
    </dgm:pt>
    <dgm:pt modelId="{CE962EA9-86A8-4641-AA02-49FAF1129CD9}" type="sibTrans" cxnId="{33E5A089-1A8A-4AF8-B58B-14013F4C581A}">
      <dgm:prSet/>
      <dgm:spPr/>
      <dgm:t>
        <a:bodyPr/>
        <a:lstStyle/>
        <a:p>
          <a:pPr algn="ctr"/>
          <a:endParaRPr lang="en-GB">
            <a:latin typeface="Georgia" panose="02040502050405020303" pitchFamily="18" charset="0"/>
          </a:endParaRPr>
        </a:p>
      </dgm:t>
    </dgm:pt>
    <dgm:pt modelId="{6F1E051D-2FB9-49DD-99B0-A8F6DC5C4528}">
      <dgm:prSet phldrT="[Text]"/>
      <dgm:spPr>
        <a:solidFill>
          <a:srgbClr val="D32E4B"/>
        </a:solidFill>
      </dgm:spPr>
      <dgm:t>
        <a:bodyPr/>
        <a:lstStyle/>
        <a:p>
          <a:r>
            <a:rPr lang="kk-KZ">
              <a:latin typeface="Georgia" panose="02040502050405020303" pitchFamily="18" charset="0"/>
            </a:rPr>
            <a:t>Мақсаты - сатулар арқылы ақшалай қаражаттың ағындарын барынша көбейту </a:t>
          </a:r>
          <a:endParaRPr lang="en-GB">
            <a:latin typeface="Georgia" panose="02040502050405020303" pitchFamily="18" charset="0"/>
          </a:endParaRPr>
        </a:p>
      </dgm:t>
    </dgm:pt>
    <dgm:pt modelId="{F031B083-DD90-4E1E-8340-49EA4B787BD4}" type="parTrans" cxnId="{18FF62AA-898D-421C-BD83-819C1C892D51}">
      <dgm:prSet/>
      <dgm:spPr/>
      <dgm:t>
        <a:bodyPr/>
        <a:lstStyle/>
        <a:p>
          <a:pPr algn="ctr"/>
          <a:endParaRPr lang="en-GB">
            <a:latin typeface="Georgia" panose="02040502050405020303" pitchFamily="18" charset="0"/>
          </a:endParaRPr>
        </a:p>
      </dgm:t>
    </dgm:pt>
    <dgm:pt modelId="{5AF069A7-BB2B-4AC0-9BA6-34DC2324AD3A}" type="sibTrans" cxnId="{18FF62AA-898D-421C-BD83-819C1C892D51}">
      <dgm:prSet/>
      <dgm:spPr/>
      <dgm:t>
        <a:bodyPr/>
        <a:lstStyle/>
        <a:p>
          <a:pPr algn="ctr"/>
          <a:endParaRPr lang="en-GB">
            <a:latin typeface="Georgia" panose="02040502050405020303" pitchFamily="18" charset="0"/>
          </a:endParaRPr>
        </a:p>
      </dgm:t>
    </dgm:pt>
    <dgm:pt modelId="{5A7FCF2D-93BD-4F4A-A5B5-539ECAE7236F}">
      <dgm:prSet phldrT="[Text]"/>
      <dgm:spPr>
        <a:solidFill>
          <a:srgbClr val="D32E4B"/>
        </a:solidFill>
      </dgm:spPr>
      <dgm:t>
        <a:bodyPr/>
        <a:lstStyle/>
        <a:p>
          <a:r>
            <a:rPr lang="kk-KZ">
              <a:latin typeface="Georgia" panose="02040502050405020303" pitchFamily="18" charset="0"/>
            </a:rPr>
            <a:t>ӘҚ бойынша есепке алу опциясы (кейінгі қайта жіктеу құқығынсыз)</a:t>
          </a:r>
          <a:endParaRPr lang="en-GB">
            <a:latin typeface="Georgia" panose="02040502050405020303" pitchFamily="18" charset="0"/>
          </a:endParaRPr>
        </a:p>
      </dgm:t>
    </dgm:pt>
    <dgm:pt modelId="{941E8343-ECC2-437C-8C6D-C7DB943B8EC3}" type="parTrans" cxnId="{7AF41E20-335F-4F7E-86C5-223D22DBD847}">
      <dgm:prSet/>
      <dgm:spPr/>
      <dgm:t>
        <a:bodyPr/>
        <a:lstStyle/>
        <a:p>
          <a:pPr algn="ctr"/>
          <a:endParaRPr lang="en-GB">
            <a:latin typeface="Georgia" panose="02040502050405020303" pitchFamily="18" charset="0"/>
          </a:endParaRPr>
        </a:p>
      </dgm:t>
    </dgm:pt>
    <dgm:pt modelId="{6073B23A-2103-467A-9821-0E35E17AB7E0}" type="sibTrans" cxnId="{7AF41E20-335F-4F7E-86C5-223D22DBD847}">
      <dgm:prSet/>
      <dgm:spPr/>
      <dgm:t>
        <a:bodyPr/>
        <a:lstStyle/>
        <a:p>
          <a:pPr algn="ctr"/>
          <a:endParaRPr lang="en-GB">
            <a:latin typeface="Georgia" panose="02040502050405020303" pitchFamily="18" charset="0"/>
          </a:endParaRPr>
        </a:p>
      </dgm:t>
    </dgm:pt>
    <dgm:pt modelId="{70F9CD37-992C-410C-8E77-CD966226889A}">
      <dgm:prSet phldrT="[Text]" custT="1"/>
      <dgm:spPr>
        <a:solidFill>
          <a:srgbClr val="D32E4B"/>
        </a:solidFill>
      </dgm:spPr>
      <dgm:t>
        <a:bodyPr/>
        <a:lstStyle/>
        <a:p>
          <a:r>
            <a:rPr lang="kk-KZ" sz="1050">
              <a:latin typeface="Georgia" panose="02040502050405020303" pitchFamily="18" charset="0"/>
            </a:rPr>
            <a:t>Басшылық активтерді әділ құнға негізделе басқарады</a:t>
          </a:r>
          <a:endParaRPr lang="en-GB" sz="1050">
            <a:latin typeface="Georgia" panose="02040502050405020303" pitchFamily="18" charset="0"/>
          </a:endParaRPr>
        </a:p>
      </dgm:t>
    </dgm:pt>
    <dgm:pt modelId="{FDAAF228-0B08-4688-B6D8-093FB67E340C}" type="parTrans" cxnId="{C9E442CA-82A3-4BCA-9E90-B70480629C8A}">
      <dgm:prSet/>
      <dgm:spPr/>
      <dgm:t>
        <a:bodyPr/>
        <a:lstStyle/>
        <a:p>
          <a:pPr algn="ctr"/>
          <a:endParaRPr lang="en-GB">
            <a:latin typeface="Georgia" panose="02040502050405020303" pitchFamily="18" charset="0"/>
          </a:endParaRPr>
        </a:p>
      </dgm:t>
    </dgm:pt>
    <dgm:pt modelId="{0609C0DC-82B0-4314-91C9-BC410E28028B}" type="sibTrans" cxnId="{C9E442CA-82A3-4BCA-9E90-B70480629C8A}">
      <dgm:prSet/>
      <dgm:spPr/>
      <dgm:t>
        <a:bodyPr/>
        <a:lstStyle/>
        <a:p>
          <a:pPr algn="ctr"/>
          <a:endParaRPr lang="en-GB">
            <a:latin typeface="Georgia" panose="02040502050405020303" pitchFamily="18" charset="0"/>
          </a:endParaRPr>
        </a:p>
      </dgm:t>
    </dgm:pt>
    <dgm:pt modelId="{42EC15D3-B8B5-418E-9356-D94984DEA2B4}">
      <dgm:prSet phldrT="[Text]"/>
      <dgm:spPr>
        <a:solidFill>
          <a:srgbClr val="D32E4B"/>
        </a:solidFill>
      </dgm:spPr>
      <dgm:t>
        <a:bodyPr/>
        <a:lstStyle/>
        <a:p>
          <a:r>
            <a:rPr lang="kk-KZ">
              <a:latin typeface="Georgia" panose="02040502050405020303" pitchFamily="18" charset="0"/>
            </a:rPr>
            <a:t>Саудаға арналған қоржын</a:t>
          </a:r>
          <a:endParaRPr lang="en-GB">
            <a:latin typeface="Georgia" panose="02040502050405020303" pitchFamily="18" charset="0"/>
          </a:endParaRPr>
        </a:p>
      </dgm:t>
    </dgm:pt>
    <dgm:pt modelId="{44306821-782E-46B5-8B56-7B2A09DD0FFE}" type="parTrans" cxnId="{0CCA52FA-03C4-4D39-8EBE-5BBAFFF61C61}">
      <dgm:prSet/>
      <dgm:spPr/>
      <dgm:t>
        <a:bodyPr/>
        <a:lstStyle/>
        <a:p>
          <a:pPr algn="ctr"/>
          <a:endParaRPr lang="en-GB">
            <a:latin typeface="Georgia" panose="02040502050405020303" pitchFamily="18" charset="0"/>
          </a:endParaRPr>
        </a:p>
      </dgm:t>
    </dgm:pt>
    <dgm:pt modelId="{B104AC31-6818-46BF-B63B-034D7521502B}" type="sibTrans" cxnId="{0CCA52FA-03C4-4D39-8EBE-5BBAFFF61C61}">
      <dgm:prSet/>
      <dgm:spPr/>
      <dgm:t>
        <a:bodyPr/>
        <a:lstStyle/>
        <a:p>
          <a:pPr algn="ctr"/>
          <a:endParaRPr lang="en-GB">
            <a:latin typeface="Georgia" panose="02040502050405020303" pitchFamily="18" charset="0"/>
          </a:endParaRPr>
        </a:p>
      </dgm:t>
    </dgm:pt>
    <dgm:pt modelId="{1FA841C4-14FC-4123-9DE2-0F02A568C6AD}" type="pres">
      <dgm:prSet presAssocID="{6F9718F6-8B68-4966-9319-727A737E03F9}" presName="cycle" presStyleCnt="0">
        <dgm:presLayoutVars>
          <dgm:chMax val="1"/>
          <dgm:dir/>
          <dgm:animLvl val="ctr"/>
          <dgm:resizeHandles val="exact"/>
        </dgm:presLayoutVars>
      </dgm:prSet>
      <dgm:spPr/>
      <dgm:t>
        <a:bodyPr/>
        <a:lstStyle/>
        <a:p>
          <a:endParaRPr lang="en-GB"/>
        </a:p>
      </dgm:t>
    </dgm:pt>
    <dgm:pt modelId="{BF875812-4005-4894-BB15-427D42867E27}" type="pres">
      <dgm:prSet presAssocID="{D160837D-FFA1-4B7A-870F-9B9F730E8C00}" presName="centerShape" presStyleLbl="node0" presStyleIdx="0" presStyleCnt="1"/>
      <dgm:spPr/>
      <dgm:t>
        <a:bodyPr/>
        <a:lstStyle/>
        <a:p>
          <a:endParaRPr lang="en-GB"/>
        </a:p>
      </dgm:t>
    </dgm:pt>
    <dgm:pt modelId="{8298BDEC-72FA-4151-9CBB-C72BACFAA2A0}" type="pres">
      <dgm:prSet presAssocID="{466FF99A-84F3-46CC-972F-CB60EFCABD55}" presName="parTrans" presStyleLbl="bgSibTrans2D1" presStyleIdx="0" presStyleCnt="5"/>
      <dgm:spPr/>
      <dgm:t>
        <a:bodyPr/>
        <a:lstStyle/>
        <a:p>
          <a:endParaRPr lang="en-GB"/>
        </a:p>
      </dgm:t>
    </dgm:pt>
    <dgm:pt modelId="{0DA7998F-6A3C-4E74-8ACA-9163855D2BB7}" type="pres">
      <dgm:prSet presAssocID="{7C52F264-BE88-4329-BFB8-F878CCE77E4F}" presName="node" presStyleLbl="node1" presStyleIdx="0" presStyleCnt="5">
        <dgm:presLayoutVars>
          <dgm:bulletEnabled val="1"/>
        </dgm:presLayoutVars>
      </dgm:prSet>
      <dgm:spPr/>
      <dgm:t>
        <a:bodyPr/>
        <a:lstStyle/>
        <a:p>
          <a:endParaRPr lang="en-GB"/>
        </a:p>
      </dgm:t>
    </dgm:pt>
    <dgm:pt modelId="{F8FC158D-88E4-49F0-9FE8-2D9A94CBB427}" type="pres">
      <dgm:prSet presAssocID="{F031B083-DD90-4E1E-8340-49EA4B787BD4}" presName="parTrans" presStyleLbl="bgSibTrans2D1" presStyleIdx="1" presStyleCnt="5"/>
      <dgm:spPr/>
      <dgm:t>
        <a:bodyPr/>
        <a:lstStyle/>
        <a:p>
          <a:endParaRPr lang="en-GB"/>
        </a:p>
      </dgm:t>
    </dgm:pt>
    <dgm:pt modelId="{D7A1A4B9-FF71-4C3E-BE42-8A1058DA1500}" type="pres">
      <dgm:prSet presAssocID="{6F1E051D-2FB9-49DD-99B0-A8F6DC5C4528}" presName="node" presStyleLbl="node1" presStyleIdx="1" presStyleCnt="5">
        <dgm:presLayoutVars>
          <dgm:bulletEnabled val="1"/>
        </dgm:presLayoutVars>
      </dgm:prSet>
      <dgm:spPr/>
      <dgm:t>
        <a:bodyPr/>
        <a:lstStyle/>
        <a:p>
          <a:endParaRPr lang="en-GB"/>
        </a:p>
      </dgm:t>
    </dgm:pt>
    <dgm:pt modelId="{AC0D0951-5762-4853-A5F6-0A5D8D6366E6}" type="pres">
      <dgm:prSet presAssocID="{941E8343-ECC2-437C-8C6D-C7DB943B8EC3}" presName="parTrans" presStyleLbl="bgSibTrans2D1" presStyleIdx="2" presStyleCnt="5"/>
      <dgm:spPr/>
      <dgm:t>
        <a:bodyPr/>
        <a:lstStyle/>
        <a:p>
          <a:endParaRPr lang="en-GB"/>
        </a:p>
      </dgm:t>
    </dgm:pt>
    <dgm:pt modelId="{EBF64830-1736-4F6B-B941-6C3FEAB941D1}" type="pres">
      <dgm:prSet presAssocID="{5A7FCF2D-93BD-4F4A-A5B5-539ECAE7236F}" presName="node" presStyleLbl="node1" presStyleIdx="2" presStyleCnt="5">
        <dgm:presLayoutVars>
          <dgm:bulletEnabled val="1"/>
        </dgm:presLayoutVars>
      </dgm:prSet>
      <dgm:spPr/>
      <dgm:t>
        <a:bodyPr/>
        <a:lstStyle/>
        <a:p>
          <a:endParaRPr lang="en-GB"/>
        </a:p>
      </dgm:t>
    </dgm:pt>
    <dgm:pt modelId="{90063E14-7BAB-4A82-91F4-731A5C29D225}" type="pres">
      <dgm:prSet presAssocID="{FDAAF228-0B08-4688-B6D8-093FB67E340C}" presName="parTrans" presStyleLbl="bgSibTrans2D1" presStyleIdx="3" presStyleCnt="5"/>
      <dgm:spPr/>
      <dgm:t>
        <a:bodyPr/>
        <a:lstStyle/>
        <a:p>
          <a:endParaRPr lang="en-GB"/>
        </a:p>
      </dgm:t>
    </dgm:pt>
    <dgm:pt modelId="{53CDE5AB-AA11-403E-BFD3-05656303744D}" type="pres">
      <dgm:prSet presAssocID="{70F9CD37-992C-410C-8E77-CD966226889A}" presName="node" presStyleLbl="node1" presStyleIdx="3" presStyleCnt="5">
        <dgm:presLayoutVars>
          <dgm:bulletEnabled val="1"/>
        </dgm:presLayoutVars>
      </dgm:prSet>
      <dgm:spPr/>
      <dgm:t>
        <a:bodyPr/>
        <a:lstStyle/>
        <a:p>
          <a:endParaRPr lang="en-GB"/>
        </a:p>
      </dgm:t>
    </dgm:pt>
    <dgm:pt modelId="{DA8A4E8B-6484-4C58-8BE7-B6C6E7888EE4}" type="pres">
      <dgm:prSet presAssocID="{44306821-782E-46B5-8B56-7B2A09DD0FFE}" presName="parTrans" presStyleLbl="bgSibTrans2D1" presStyleIdx="4" presStyleCnt="5"/>
      <dgm:spPr/>
      <dgm:t>
        <a:bodyPr/>
        <a:lstStyle/>
        <a:p>
          <a:endParaRPr lang="en-GB"/>
        </a:p>
      </dgm:t>
    </dgm:pt>
    <dgm:pt modelId="{05B222EB-72AD-4A4E-885A-BAA0A9B9FE61}" type="pres">
      <dgm:prSet presAssocID="{42EC15D3-B8B5-418E-9356-D94984DEA2B4}" presName="node" presStyleLbl="node1" presStyleIdx="4" presStyleCnt="5">
        <dgm:presLayoutVars>
          <dgm:bulletEnabled val="1"/>
        </dgm:presLayoutVars>
      </dgm:prSet>
      <dgm:spPr/>
      <dgm:t>
        <a:bodyPr/>
        <a:lstStyle/>
        <a:p>
          <a:endParaRPr lang="en-GB"/>
        </a:p>
      </dgm:t>
    </dgm:pt>
  </dgm:ptLst>
  <dgm:cxnLst>
    <dgm:cxn modelId="{BB5BFE07-2496-4AEC-B290-3CD108E07997}" type="presOf" srcId="{FDAAF228-0B08-4688-B6D8-093FB67E340C}" destId="{90063E14-7BAB-4A82-91F4-731A5C29D225}" srcOrd="0" destOrd="0" presId="urn:microsoft.com/office/officeart/2005/8/layout/radial4"/>
    <dgm:cxn modelId="{F0BC1AEB-AB96-4E54-BDEA-A78C63E15031}" type="presOf" srcId="{D160837D-FFA1-4B7A-870F-9B9F730E8C00}" destId="{BF875812-4005-4894-BB15-427D42867E27}" srcOrd="0" destOrd="0" presId="urn:microsoft.com/office/officeart/2005/8/layout/radial4"/>
    <dgm:cxn modelId="{4BD053C4-0642-492C-A384-D6D376CB643C}" type="presOf" srcId="{6F9718F6-8B68-4966-9319-727A737E03F9}" destId="{1FA841C4-14FC-4123-9DE2-0F02A568C6AD}" srcOrd="0" destOrd="0" presId="urn:microsoft.com/office/officeart/2005/8/layout/radial4"/>
    <dgm:cxn modelId="{FA9B1104-C198-4E2F-B709-8D956E23832B}" type="presOf" srcId="{5A7FCF2D-93BD-4F4A-A5B5-539ECAE7236F}" destId="{EBF64830-1736-4F6B-B941-6C3FEAB941D1}" srcOrd="0" destOrd="0" presId="urn:microsoft.com/office/officeart/2005/8/layout/radial4"/>
    <dgm:cxn modelId="{82C0D1BB-F08F-4E2F-A71E-5EC0E490C369}" type="presOf" srcId="{44306821-782E-46B5-8B56-7B2A09DD0FFE}" destId="{DA8A4E8B-6484-4C58-8BE7-B6C6E7888EE4}" srcOrd="0" destOrd="0" presId="urn:microsoft.com/office/officeart/2005/8/layout/radial4"/>
    <dgm:cxn modelId="{7AF41E20-335F-4F7E-86C5-223D22DBD847}" srcId="{D160837D-FFA1-4B7A-870F-9B9F730E8C00}" destId="{5A7FCF2D-93BD-4F4A-A5B5-539ECAE7236F}" srcOrd="2" destOrd="0" parTransId="{941E8343-ECC2-437C-8C6D-C7DB943B8EC3}" sibTransId="{6073B23A-2103-467A-9821-0E35E17AB7E0}"/>
    <dgm:cxn modelId="{C9E442CA-82A3-4BCA-9E90-B70480629C8A}" srcId="{D160837D-FFA1-4B7A-870F-9B9F730E8C00}" destId="{70F9CD37-992C-410C-8E77-CD966226889A}" srcOrd="3" destOrd="0" parTransId="{FDAAF228-0B08-4688-B6D8-093FB67E340C}" sibTransId="{0609C0DC-82B0-4314-91C9-BC410E28028B}"/>
    <dgm:cxn modelId="{33E5A089-1A8A-4AF8-B58B-14013F4C581A}" srcId="{D160837D-FFA1-4B7A-870F-9B9F730E8C00}" destId="{7C52F264-BE88-4329-BFB8-F878CCE77E4F}" srcOrd="0" destOrd="0" parTransId="{466FF99A-84F3-46CC-972F-CB60EFCABD55}" sibTransId="{CE962EA9-86A8-4641-AA02-49FAF1129CD9}"/>
    <dgm:cxn modelId="{0CCA52FA-03C4-4D39-8EBE-5BBAFFF61C61}" srcId="{D160837D-FFA1-4B7A-870F-9B9F730E8C00}" destId="{42EC15D3-B8B5-418E-9356-D94984DEA2B4}" srcOrd="4" destOrd="0" parTransId="{44306821-782E-46B5-8B56-7B2A09DD0FFE}" sibTransId="{B104AC31-6818-46BF-B63B-034D7521502B}"/>
    <dgm:cxn modelId="{606FD7DD-8BD0-47F7-8DE3-9442B925F602}" type="presOf" srcId="{941E8343-ECC2-437C-8C6D-C7DB943B8EC3}" destId="{AC0D0951-5762-4853-A5F6-0A5D8D6366E6}" srcOrd="0" destOrd="0" presId="urn:microsoft.com/office/officeart/2005/8/layout/radial4"/>
    <dgm:cxn modelId="{18FF62AA-898D-421C-BD83-819C1C892D51}" srcId="{D160837D-FFA1-4B7A-870F-9B9F730E8C00}" destId="{6F1E051D-2FB9-49DD-99B0-A8F6DC5C4528}" srcOrd="1" destOrd="0" parTransId="{F031B083-DD90-4E1E-8340-49EA4B787BD4}" sibTransId="{5AF069A7-BB2B-4AC0-9BA6-34DC2324AD3A}"/>
    <dgm:cxn modelId="{1D9D18C5-7405-44B8-A5CB-E51BEF41E756}" type="presOf" srcId="{7C52F264-BE88-4329-BFB8-F878CCE77E4F}" destId="{0DA7998F-6A3C-4E74-8ACA-9163855D2BB7}" srcOrd="0" destOrd="0" presId="urn:microsoft.com/office/officeart/2005/8/layout/radial4"/>
    <dgm:cxn modelId="{72DC894D-8F18-4A98-BFF6-A400650460F1}" type="presOf" srcId="{466FF99A-84F3-46CC-972F-CB60EFCABD55}" destId="{8298BDEC-72FA-4151-9CBB-C72BACFAA2A0}" srcOrd="0" destOrd="0" presId="urn:microsoft.com/office/officeart/2005/8/layout/radial4"/>
    <dgm:cxn modelId="{4A23764A-5339-4F18-924B-5DA5331EB5BC}" type="presOf" srcId="{F031B083-DD90-4E1E-8340-49EA4B787BD4}" destId="{F8FC158D-88E4-49F0-9FE8-2D9A94CBB427}" srcOrd="0" destOrd="0" presId="urn:microsoft.com/office/officeart/2005/8/layout/radial4"/>
    <dgm:cxn modelId="{EA593DCF-AB55-407A-B731-F275A23AF56C}" type="presOf" srcId="{6F1E051D-2FB9-49DD-99B0-A8F6DC5C4528}" destId="{D7A1A4B9-FF71-4C3E-BE42-8A1058DA1500}" srcOrd="0" destOrd="0" presId="urn:microsoft.com/office/officeart/2005/8/layout/radial4"/>
    <dgm:cxn modelId="{ACB9533F-6B6A-4036-B731-140BD3E7A4B8}" srcId="{6F9718F6-8B68-4966-9319-727A737E03F9}" destId="{D160837D-FFA1-4B7A-870F-9B9F730E8C00}" srcOrd="0" destOrd="0" parTransId="{60949B73-C8F2-4A5B-B7CD-640461B48C34}" sibTransId="{AFBADFBC-779C-4052-9C65-2964DDE822D8}"/>
    <dgm:cxn modelId="{78951308-E0C4-478C-BE51-706BC62445E2}" type="presOf" srcId="{70F9CD37-992C-410C-8E77-CD966226889A}" destId="{53CDE5AB-AA11-403E-BFD3-05656303744D}" srcOrd="0" destOrd="0" presId="urn:microsoft.com/office/officeart/2005/8/layout/radial4"/>
    <dgm:cxn modelId="{3643E50F-BAA9-492E-A0F2-2DA7933EF974}" type="presOf" srcId="{42EC15D3-B8B5-418E-9356-D94984DEA2B4}" destId="{05B222EB-72AD-4A4E-885A-BAA0A9B9FE61}" srcOrd="0" destOrd="0" presId="urn:microsoft.com/office/officeart/2005/8/layout/radial4"/>
    <dgm:cxn modelId="{F653A802-11ED-49CB-A013-D24E1DCC4AB3}" type="presParOf" srcId="{1FA841C4-14FC-4123-9DE2-0F02A568C6AD}" destId="{BF875812-4005-4894-BB15-427D42867E27}" srcOrd="0" destOrd="0" presId="urn:microsoft.com/office/officeart/2005/8/layout/radial4"/>
    <dgm:cxn modelId="{596C8037-1F11-4EEF-BF2B-8A0F9F82EFFF}" type="presParOf" srcId="{1FA841C4-14FC-4123-9DE2-0F02A568C6AD}" destId="{8298BDEC-72FA-4151-9CBB-C72BACFAA2A0}" srcOrd="1" destOrd="0" presId="urn:microsoft.com/office/officeart/2005/8/layout/radial4"/>
    <dgm:cxn modelId="{4E2638E7-FA76-4627-BFF2-39C1DBA8B03C}" type="presParOf" srcId="{1FA841C4-14FC-4123-9DE2-0F02A568C6AD}" destId="{0DA7998F-6A3C-4E74-8ACA-9163855D2BB7}" srcOrd="2" destOrd="0" presId="urn:microsoft.com/office/officeart/2005/8/layout/radial4"/>
    <dgm:cxn modelId="{53EA08B9-B8B9-431E-ACB1-5777666F020E}" type="presParOf" srcId="{1FA841C4-14FC-4123-9DE2-0F02A568C6AD}" destId="{F8FC158D-88E4-49F0-9FE8-2D9A94CBB427}" srcOrd="3" destOrd="0" presId="urn:microsoft.com/office/officeart/2005/8/layout/radial4"/>
    <dgm:cxn modelId="{6419F15B-FD15-423D-A094-B2D66D2F897D}" type="presParOf" srcId="{1FA841C4-14FC-4123-9DE2-0F02A568C6AD}" destId="{D7A1A4B9-FF71-4C3E-BE42-8A1058DA1500}" srcOrd="4" destOrd="0" presId="urn:microsoft.com/office/officeart/2005/8/layout/radial4"/>
    <dgm:cxn modelId="{711C331B-1714-467A-BE65-CD470D1483B7}" type="presParOf" srcId="{1FA841C4-14FC-4123-9DE2-0F02A568C6AD}" destId="{AC0D0951-5762-4853-A5F6-0A5D8D6366E6}" srcOrd="5" destOrd="0" presId="urn:microsoft.com/office/officeart/2005/8/layout/radial4"/>
    <dgm:cxn modelId="{51147CDF-995B-4A80-A4A4-3248AF2F8DDA}" type="presParOf" srcId="{1FA841C4-14FC-4123-9DE2-0F02A568C6AD}" destId="{EBF64830-1736-4F6B-B941-6C3FEAB941D1}" srcOrd="6" destOrd="0" presId="urn:microsoft.com/office/officeart/2005/8/layout/radial4"/>
    <dgm:cxn modelId="{C6B3393B-27F3-4008-96A9-3E3E67398192}" type="presParOf" srcId="{1FA841C4-14FC-4123-9DE2-0F02A568C6AD}" destId="{90063E14-7BAB-4A82-91F4-731A5C29D225}" srcOrd="7" destOrd="0" presId="urn:microsoft.com/office/officeart/2005/8/layout/radial4"/>
    <dgm:cxn modelId="{B1FBAAFE-B1E2-47F1-99CB-73E49148F5B4}" type="presParOf" srcId="{1FA841C4-14FC-4123-9DE2-0F02A568C6AD}" destId="{53CDE5AB-AA11-403E-BFD3-05656303744D}" srcOrd="8" destOrd="0" presId="urn:microsoft.com/office/officeart/2005/8/layout/radial4"/>
    <dgm:cxn modelId="{C17CF17B-F891-4C99-B052-22F7FFD0F9AE}" type="presParOf" srcId="{1FA841C4-14FC-4123-9DE2-0F02A568C6AD}" destId="{DA8A4E8B-6484-4C58-8BE7-B6C6E7888EE4}" srcOrd="9" destOrd="0" presId="urn:microsoft.com/office/officeart/2005/8/layout/radial4"/>
    <dgm:cxn modelId="{EF694C8C-A466-4E74-9383-7E20653CD009}" type="presParOf" srcId="{1FA841C4-14FC-4123-9DE2-0F02A568C6AD}" destId="{05B222EB-72AD-4A4E-885A-BAA0A9B9FE61}" srcOrd="10" destOrd="0" presId="urn:microsoft.com/office/officeart/2005/8/layout/radial4"/>
  </dgm:cxnLst>
  <dgm:bg/>
  <dgm:whole/>
  <dgm:extLst>
    <a:ext uri="http://schemas.microsoft.com/office/drawing/2008/diagram">
      <dsp:dataModelExt xmlns:dsp="http://schemas.microsoft.com/office/drawing/2008/diagram" relId="rId3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F875812-4005-4894-BB15-427D42867E27}">
      <dsp:nvSpPr>
        <dsp:cNvPr id="0" name=""/>
        <dsp:cNvSpPr/>
      </dsp:nvSpPr>
      <dsp:spPr>
        <a:xfrm>
          <a:off x="2347702" y="1837081"/>
          <a:ext cx="1362495" cy="1362495"/>
        </a:xfrm>
        <a:prstGeom prst="ellipse">
          <a:avLst/>
        </a:prstGeom>
        <a:solidFill>
          <a:srgbClr val="A3202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r>
            <a:rPr lang="kk-KZ" sz="2100" kern="1200">
              <a:latin typeface="Georgia" panose="02040502050405020303" pitchFamily="18" charset="0"/>
            </a:rPr>
            <a:t>ПЗЕӘҚ</a:t>
          </a:r>
          <a:endParaRPr lang="en-GB" sz="2100" kern="1200">
            <a:latin typeface="Georgia" panose="02040502050405020303" pitchFamily="18" charset="0"/>
          </a:endParaRPr>
        </a:p>
      </dsp:txBody>
      <dsp:txXfrm>
        <a:off x="2547235" y="2036614"/>
        <a:ext cx="963429" cy="963429"/>
      </dsp:txXfrm>
    </dsp:sp>
    <dsp:sp modelId="{8298BDEC-72FA-4151-9CBB-C72BACFAA2A0}">
      <dsp:nvSpPr>
        <dsp:cNvPr id="0" name=""/>
        <dsp:cNvSpPr/>
      </dsp:nvSpPr>
      <dsp:spPr>
        <a:xfrm rot="10800000">
          <a:off x="1029192" y="2324173"/>
          <a:ext cx="1245992" cy="388311"/>
        </a:xfrm>
        <a:prstGeom prst="leftArrow">
          <a:avLst>
            <a:gd name="adj1" fmla="val 60000"/>
            <a:gd name="adj2" fmla="val 50000"/>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DA7998F-6A3C-4E74-8ACA-9163855D2BB7}">
      <dsp:nvSpPr>
        <dsp:cNvPr id="0" name=""/>
        <dsp:cNvSpPr/>
      </dsp:nvSpPr>
      <dsp:spPr>
        <a:xfrm>
          <a:off x="382007" y="2000581"/>
          <a:ext cx="1294370" cy="1035496"/>
        </a:xfrm>
        <a:prstGeom prst="roundRect">
          <a:avLst>
            <a:gd name="adj" fmla="val 10000"/>
          </a:avLst>
        </a:prstGeom>
        <a:solidFill>
          <a:srgbClr val="D32E4B"/>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lvl="0" algn="ctr" defTabSz="488950">
            <a:lnSpc>
              <a:spcPct val="90000"/>
            </a:lnSpc>
            <a:spcBef>
              <a:spcPct val="0"/>
            </a:spcBef>
            <a:spcAft>
              <a:spcPct val="35000"/>
            </a:spcAft>
          </a:pPr>
          <a:r>
            <a:rPr lang="kk-KZ" sz="1100" kern="1200">
              <a:latin typeface="Georgia" panose="02040502050405020303" pitchFamily="18" charset="0"/>
            </a:rPr>
            <a:t>Шартпен ескерілген ақша ағындары SPPI тестінен өтпейді</a:t>
          </a:r>
        </a:p>
      </dsp:txBody>
      <dsp:txXfrm>
        <a:off x="412336" y="2030910"/>
        <a:ext cx="1233712" cy="974838"/>
      </dsp:txXfrm>
    </dsp:sp>
    <dsp:sp modelId="{F8FC158D-88E4-49F0-9FE8-2D9A94CBB427}">
      <dsp:nvSpPr>
        <dsp:cNvPr id="0" name=""/>
        <dsp:cNvSpPr/>
      </dsp:nvSpPr>
      <dsp:spPr>
        <a:xfrm rot="13500000">
          <a:off x="1432436" y="1350656"/>
          <a:ext cx="1245992" cy="388311"/>
        </a:xfrm>
        <a:prstGeom prst="leftArrow">
          <a:avLst>
            <a:gd name="adj1" fmla="val 60000"/>
            <a:gd name="adj2" fmla="val 50000"/>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D7A1A4B9-FF71-4C3E-BE42-8A1058DA1500}">
      <dsp:nvSpPr>
        <dsp:cNvPr id="0" name=""/>
        <dsp:cNvSpPr/>
      </dsp:nvSpPr>
      <dsp:spPr>
        <a:xfrm>
          <a:off x="967722" y="586538"/>
          <a:ext cx="1294370" cy="1035496"/>
        </a:xfrm>
        <a:prstGeom prst="roundRect">
          <a:avLst>
            <a:gd name="adj" fmla="val 10000"/>
          </a:avLst>
        </a:prstGeom>
        <a:solidFill>
          <a:srgbClr val="D32E4B"/>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lvl="0" algn="ctr" defTabSz="488950">
            <a:lnSpc>
              <a:spcPct val="90000"/>
            </a:lnSpc>
            <a:spcBef>
              <a:spcPct val="0"/>
            </a:spcBef>
            <a:spcAft>
              <a:spcPct val="35000"/>
            </a:spcAft>
          </a:pPr>
          <a:r>
            <a:rPr lang="kk-KZ" sz="1100" kern="1200">
              <a:latin typeface="Georgia" panose="02040502050405020303" pitchFamily="18" charset="0"/>
            </a:rPr>
            <a:t>Мақсаты - сатулар арқылы ақшалай қаражаттың ағындарын барынша көбейту </a:t>
          </a:r>
          <a:endParaRPr lang="en-GB" sz="1100" kern="1200">
            <a:latin typeface="Georgia" panose="02040502050405020303" pitchFamily="18" charset="0"/>
          </a:endParaRPr>
        </a:p>
      </dsp:txBody>
      <dsp:txXfrm>
        <a:off x="998051" y="616867"/>
        <a:ext cx="1233712" cy="974838"/>
      </dsp:txXfrm>
    </dsp:sp>
    <dsp:sp modelId="{AC0D0951-5762-4853-A5F6-0A5D8D6366E6}">
      <dsp:nvSpPr>
        <dsp:cNvPr id="0" name=""/>
        <dsp:cNvSpPr/>
      </dsp:nvSpPr>
      <dsp:spPr>
        <a:xfrm rot="16200000">
          <a:off x="2405953" y="947411"/>
          <a:ext cx="1245992" cy="388311"/>
        </a:xfrm>
        <a:prstGeom prst="leftArrow">
          <a:avLst>
            <a:gd name="adj1" fmla="val 60000"/>
            <a:gd name="adj2" fmla="val 50000"/>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EBF64830-1736-4F6B-B941-6C3FEAB941D1}">
      <dsp:nvSpPr>
        <dsp:cNvPr id="0" name=""/>
        <dsp:cNvSpPr/>
      </dsp:nvSpPr>
      <dsp:spPr>
        <a:xfrm>
          <a:off x="2381764" y="823"/>
          <a:ext cx="1294370" cy="1035496"/>
        </a:xfrm>
        <a:prstGeom prst="roundRect">
          <a:avLst>
            <a:gd name="adj" fmla="val 10000"/>
          </a:avLst>
        </a:prstGeom>
        <a:solidFill>
          <a:srgbClr val="D32E4B"/>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lvl="0" algn="ctr" defTabSz="488950">
            <a:lnSpc>
              <a:spcPct val="90000"/>
            </a:lnSpc>
            <a:spcBef>
              <a:spcPct val="0"/>
            </a:spcBef>
            <a:spcAft>
              <a:spcPct val="35000"/>
            </a:spcAft>
          </a:pPr>
          <a:r>
            <a:rPr lang="kk-KZ" sz="1100" kern="1200">
              <a:latin typeface="Georgia" panose="02040502050405020303" pitchFamily="18" charset="0"/>
            </a:rPr>
            <a:t>ӘҚ бойынша есепке алу опциясы (кейінгі қайта жіктеу құқығынсыз)</a:t>
          </a:r>
          <a:endParaRPr lang="en-GB" sz="1100" kern="1200">
            <a:latin typeface="Georgia" panose="02040502050405020303" pitchFamily="18" charset="0"/>
          </a:endParaRPr>
        </a:p>
      </dsp:txBody>
      <dsp:txXfrm>
        <a:off x="2412093" y="31152"/>
        <a:ext cx="1233712" cy="974838"/>
      </dsp:txXfrm>
    </dsp:sp>
    <dsp:sp modelId="{90063E14-7BAB-4A82-91F4-731A5C29D225}">
      <dsp:nvSpPr>
        <dsp:cNvPr id="0" name=""/>
        <dsp:cNvSpPr/>
      </dsp:nvSpPr>
      <dsp:spPr>
        <a:xfrm rot="18900000">
          <a:off x="3379471" y="1350656"/>
          <a:ext cx="1245992" cy="388311"/>
        </a:xfrm>
        <a:prstGeom prst="leftArrow">
          <a:avLst>
            <a:gd name="adj1" fmla="val 60000"/>
            <a:gd name="adj2" fmla="val 50000"/>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53CDE5AB-AA11-403E-BFD3-05656303744D}">
      <dsp:nvSpPr>
        <dsp:cNvPr id="0" name=""/>
        <dsp:cNvSpPr/>
      </dsp:nvSpPr>
      <dsp:spPr>
        <a:xfrm>
          <a:off x="3795807" y="586538"/>
          <a:ext cx="1294370" cy="1035496"/>
        </a:xfrm>
        <a:prstGeom prst="roundRect">
          <a:avLst>
            <a:gd name="adj" fmla="val 10000"/>
          </a:avLst>
        </a:prstGeom>
        <a:solidFill>
          <a:srgbClr val="D32E4B"/>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lvl="0" algn="ctr" defTabSz="466725">
            <a:lnSpc>
              <a:spcPct val="90000"/>
            </a:lnSpc>
            <a:spcBef>
              <a:spcPct val="0"/>
            </a:spcBef>
            <a:spcAft>
              <a:spcPct val="35000"/>
            </a:spcAft>
          </a:pPr>
          <a:r>
            <a:rPr lang="kk-KZ" sz="1050" kern="1200">
              <a:latin typeface="Georgia" panose="02040502050405020303" pitchFamily="18" charset="0"/>
            </a:rPr>
            <a:t>Басшылық активтерді әділ құнға негізделе басқарады</a:t>
          </a:r>
          <a:endParaRPr lang="en-GB" sz="1050" kern="1200">
            <a:latin typeface="Georgia" panose="02040502050405020303" pitchFamily="18" charset="0"/>
          </a:endParaRPr>
        </a:p>
      </dsp:txBody>
      <dsp:txXfrm>
        <a:off x="3826136" y="616867"/>
        <a:ext cx="1233712" cy="974838"/>
      </dsp:txXfrm>
    </dsp:sp>
    <dsp:sp modelId="{DA8A4E8B-6484-4C58-8BE7-B6C6E7888EE4}">
      <dsp:nvSpPr>
        <dsp:cNvPr id="0" name=""/>
        <dsp:cNvSpPr/>
      </dsp:nvSpPr>
      <dsp:spPr>
        <a:xfrm>
          <a:off x="3782715" y="2324173"/>
          <a:ext cx="1245992" cy="388311"/>
        </a:xfrm>
        <a:prstGeom prst="leftArrow">
          <a:avLst>
            <a:gd name="adj1" fmla="val 60000"/>
            <a:gd name="adj2" fmla="val 50000"/>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5B222EB-72AD-4A4E-885A-BAA0A9B9FE61}">
      <dsp:nvSpPr>
        <dsp:cNvPr id="0" name=""/>
        <dsp:cNvSpPr/>
      </dsp:nvSpPr>
      <dsp:spPr>
        <a:xfrm>
          <a:off x="4381522" y="2000581"/>
          <a:ext cx="1294370" cy="1035496"/>
        </a:xfrm>
        <a:prstGeom prst="roundRect">
          <a:avLst>
            <a:gd name="adj" fmla="val 10000"/>
          </a:avLst>
        </a:prstGeom>
        <a:solidFill>
          <a:srgbClr val="D32E4B"/>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lvl="0" algn="ctr" defTabSz="488950">
            <a:lnSpc>
              <a:spcPct val="90000"/>
            </a:lnSpc>
            <a:spcBef>
              <a:spcPct val="0"/>
            </a:spcBef>
            <a:spcAft>
              <a:spcPct val="35000"/>
            </a:spcAft>
          </a:pPr>
          <a:r>
            <a:rPr lang="kk-KZ" sz="1100" kern="1200">
              <a:latin typeface="Georgia" panose="02040502050405020303" pitchFamily="18" charset="0"/>
            </a:rPr>
            <a:t>Саудаға арналған қоржын</a:t>
          </a:r>
          <a:endParaRPr lang="en-GB" sz="1100" kern="1200">
            <a:latin typeface="Georgia" panose="02040502050405020303" pitchFamily="18" charset="0"/>
          </a:endParaRPr>
        </a:p>
      </dsp:txBody>
      <dsp:txXfrm>
        <a:off x="4411851" y="2030910"/>
        <a:ext cx="1233712" cy="974838"/>
      </dsp:txXfrm>
    </dsp:sp>
  </dsp:spTree>
</dsp:drawing>
</file>

<file path=word/diagrams/layout1.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0414__x043e__x043f__x043e__x043b__x043d__x0438__x0442__x0435__x043b__x044c__x043d__x0430__x044f__x0020__x0438__x043d__x0444__x043e__x0440__x043c__x0430__x0446__x0438__x044f_ xmlns="984624d7-9755-4c6f-b556-3b291b810a0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74EE9A6B9C664C4984D4B0175260A2EB" ma:contentTypeVersion="2" ma:contentTypeDescription="Создание документа." ma:contentTypeScope="" ma:versionID="5c5fab79104cabf910ba15cdd87b3d78">
  <xsd:schema xmlns:xsd="http://www.w3.org/2001/XMLSchema" xmlns:xs="http://www.w3.org/2001/XMLSchema" xmlns:p="http://schemas.microsoft.com/office/2006/metadata/properties" xmlns:ns2="984624d7-9755-4c6f-b556-3b291b810a05" targetNamespace="http://schemas.microsoft.com/office/2006/metadata/properties" ma:root="true" ma:fieldsID="827adcf5889d0d96499eb6a377639903" ns2:_="">
    <xsd:import namespace="984624d7-9755-4c6f-b556-3b291b810a05"/>
    <xsd:element name="properties">
      <xsd:complexType>
        <xsd:sequence>
          <xsd:element name="documentManagement">
            <xsd:complexType>
              <xsd:all>
                <xsd:element ref="ns2:_x0414__x043e__x043f__x043e__x043b__x043d__x0438__x0442__x0435__x043b__x044c__x043d__x0430__x044f__x0020__x0438__x043d__x0444__x043e__x0440__x043c__x0430__x0446__x0438__x044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4624d7-9755-4c6f-b556-3b291b810a05" elementFormDefault="qualified">
    <xsd:import namespace="http://schemas.microsoft.com/office/2006/documentManagement/types"/>
    <xsd:import namespace="http://schemas.microsoft.com/office/infopath/2007/PartnerControls"/>
    <xsd:element name="_x0414__x043e__x043f__x043e__x043b__x043d__x0438__x0442__x0435__x043b__x044c__x043d__x0430__x044f__x0020__x0438__x043d__x0444__x043e__x0440__x043c__x0430__x0446__x0438__x044f_" ma:index="8" nillable="true" ma:displayName="Дополнительная информация" ma:internalName="_x0414__x043e__x043f__x043e__x043b__x043d__x0438__x0442__x0435__x043b__x044c__x043d__x0430__x044f__x0020__x0438__x043d__x0444__x043e__x0440__x043c__x0430__x0446__x0438__x044f_">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63F32A-DAE6-4F45-AF91-5943241E5CB1}">
  <ds:schemaRefs>
    <ds:schemaRef ds:uri="http://purl.org/dc/terms/"/>
    <ds:schemaRef ds:uri="984624d7-9755-4c6f-b556-3b291b810a05"/>
    <ds:schemaRef ds:uri="http://schemas.microsoft.com/office/infopath/2007/PartnerControls"/>
    <ds:schemaRef ds:uri="http://purl.org/dc/dcmitype/"/>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9906F659-2C18-4058-84EF-44786AF4D837}">
  <ds:schemaRefs>
    <ds:schemaRef ds:uri="http://schemas.microsoft.com/sharepoint/v3/contenttype/forms"/>
  </ds:schemaRefs>
</ds:datastoreItem>
</file>

<file path=customXml/itemProps3.xml><?xml version="1.0" encoding="utf-8"?>
<ds:datastoreItem xmlns:ds="http://schemas.openxmlformats.org/officeDocument/2006/customXml" ds:itemID="{FCA33274-F4BA-4CF7-8D2C-13EBE10133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4624d7-9755-4c6f-b556-3b291b810a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7FB314-95DE-4114-81B0-FD17AB0AA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198</Pages>
  <Words>72129</Words>
  <Characters>539334</Characters>
  <Application>Microsoft Office Word</Application>
  <DocSecurity>0</DocSecurity>
  <Lines>4494</Lines>
  <Paragraphs>1220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Учетная политика</vt:lpstr>
      <vt:lpstr>Учетная политика</vt:lpstr>
    </vt:vector>
  </TitlesOfParts>
  <Company>Microsoft</Company>
  <LinksUpToDate>false</LinksUpToDate>
  <CharactersWithSpaces>610243</CharactersWithSpaces>
  <SharedDoc>false</SharedDoc>
  <HLinks>
    <vt:vector size="768" baseType="variant">
      <vt:variant>
        <vt:i4>1310774</vt:i4>
      </vt:variant>
      <vt:variant>
        <vt:i4>740</vt:i4>
      </vt:variant>
      <vt:variant>
        <vt:i4>0</vt:i4>
      </vt:variant>
      <vt:variant>
        <vt:i4>5</vt:i4>
      </vt:variant>
      <vt:variant>
        <vt:lpwstr/>
      </vt:variant>
      <vt:variant>
        <vt:lpwstr>_Toc378283550</vt:lpwstr>
      </vt:variant>
      <vt:variant>
        <vt:i4>1245238</vt:i4>
      </vt:variant>
      <vt:variant>
        <vt:i4>733</vt:i4>
      </vt:variant>
      <vt:variant>
        <vt:i4>0</vt:i4>
      </vt:variant>
      <vt:variant>
        <vt:i4>5</vt:i4>
      </vt:variant>
      <vt:variant>
        <vt:lpwstr/>
      </vt:variant>
      <vt:variant>
        <vt:lpwstr>_Toc378283528</vt:lpwstr>
      </vt:variant>
      <vt:variant>
        <vt:i4>1376310</vt:i4>
      </vt:variant>
      <vt:variant>
        <vt:i4>731</vt:i4>
      </vt:variant>
      <vt:variant>
        <vt:i4>0</vt:i4>
      </vt:variant>
      <vt:variant>
        <vt:i4>5</vt:i4>
      </vt:variant>
      <vt:variant>
        <vt:lpwstr/>
      </vt:variant>
      <vt:variant>
        <vt:lpwstr>_Toc378283543</vt:lpwstr>
      </vt:variant>
      <vt:variant>
        <vt:i4>1376310</vt:i4>
      </vt:variant>
      <vt:variant>
        <vt:i4>725</vt:i4>
      </vt:variant>
      <vt:variant>
        <vt:i4>0</vt:i4>
      </vt:variant>
      <vt:variant>
        <vt:i4>5</vt:i4>
      </vt:variant>
      <vt:variant>
        <vt:lpwstr/>
      </vt:variant>
      <vt:variant>
        <vt:lpwstr>_Toc378283542</vt:lpwstr>
      </vt:variant>
      <vt:variant>
        <vt:i4>1376310</vt:i4>
      </vt:variant>
      <vt:variant>
        <vt:i4>719</vt:i4>
      </vt:variant>
      <vt:variant>
        <vt:i4>0</vt:i4>
      </vt:variant>
      <vt:variant>
        <vt:i4>5</vt:i4>
      </vt:variant>
      <vt:variant>
        <vt:lpwstr/>
      </vt:variant>
      <vt:variant>
        <vt:lpwstr>_Toc378283541</vt:lpwstr>
      </vt:variant>
      <vt:variant>
        <vt:i4>1376310</vt:i4>
      </vt:variant>
      <vt:variant>
        <vt:i4>713</vt:i4>
      </vt:variant>
      <vt:variant>
        <vt:i4>0</vt:i4>
      </vt:variant>
      <vt:variant>
        <vt:i4>5</vt:i4>
      </vt:variant>
      <vt:variant>
        <vt:lpwstr/>
      </vt:variant>
      <vt:variant>
        <vt:lpwstr>_Toc378283540</vt:lpwstr>
      </vt:variant>
      <vt:variant>
        <vt:i4>1179702</vt:i4>
      </vt:variant>
      <vt:variant>
        <vt:i4>710</vt:i4>
      </vt:variant>
      <vt:variant>
        <vt:i4>0</vt:i4>
      </vt:variant>
      <vt:variant>
        <vt:i4>5</vt:i4>
      </vt:variant>
      <vt:variant>
        <vt:lpwstr/>
      </vt:variant>
      <vt:variant>
        <vt:lpwstr>_Toc378283539</vt:lpwstr>
      </vt:variant>
      <vt:variant>
        <vt:i4>1179702</vt:i4>
      </vt:variant>
      <vt:variant>
        <vt:i4>707</vt:i4>
      </vt:variant>
      <vt:variant>
        <vt:i4>0</vt:i4>
      </vt:variant>
      <vt:variant>
        <vt:i4>5</vt:i4>
      </vt:variant>
      <vt:variant>
        <vt:lpwstr/>
      </vt:variant>
      <vt:variant>
        <vt:lpwstr>_Toc378283538</vt:lpwstr>
      </vt:variant>
      <vt:variant>
        <vt:i4>1179702</vt:i4>
      </vt:variant>
      <vt:variant>
        <vt:i4>704</vt:i4>
      </vt:variant>
      <vt:variant>
        <vt:i4>0</vt:i4>
      </vt:variant>
      <vt:variant>
        <vt:i4>5</vt:i4>
      </vt:variant>
      <vt:variant>
        <vt:lpwstr/>
      </vt:variant>
      <vt:variant>
        <vt:lpwstr>_Toc378283537</vt:lpwstr>
      </vt:variant>
      <vt:variant>
        <vt:i4>1179702</vt:i4>
      </vt:variant>
      <vt:variant>
        <vt:i4>701</vt:i4>
      </vt:variant>
      <vt:variant>
        <vt:i4>0</vt:i4>
      </vt:variant>
      <vt:variant>
        <vt:i4>5</vt:i4>
      </vt:variant>
      <vt:variant>
        <vt:lpwstr/>
      </vt:variant>
      <vt:variant>
        <vt:lpwstr>_Toc378283536</vt:lpwstr>
      </vt:variant>
      <vt:variant>
        <vt:i4>1179702</vt:i4>
      </vt:variant>
      <vt:variant>
        <vt:i4>698</vt:i4>
      </vt:variant>
      <vt:variant>
        <vt:i4>0</vt:i4>
      </vt:variant>
      <vt:variant>
        <vt:i4>5</vt:i4>
      </vt:variant>
      <vt:variant>
        <vt:lpwstr/>
      </vt:variant>
      <vt:variant>
        <vt:lpwstr>_Toc378283535</vt:lpwstr>
      </vt:variant>
      <vt:variant>
        <vt:i4>1179702</vt:i4>
      </vt:variant>
      <vt:variant>
        <vt:i4>695</vt:i4>
      </vt:variant>
      <vt:variant>
        <vt:i4>0</vt:i4>
      </vt:variant>
      <vt:variant>
        <vt:i4>5</vt:i4>
      </vt:variant>
      <vt:variant>
        <vt:lpwstr/>
      </vt:variant>
      <vt:variant>
        <vt:lpwstr>_Toc378283534</vt:lpwstr>
      </vt:variant>
      <vt:variant>
        <vt:i4>1179702</vt:i4>
      </vt:variant>
      <vt:variant>
        <vt:i4>692</vt:i4>
      </vt:variant>
      <vt:variant>
        <vt:i4>0</vt:i4>
      </vt:variant>
      <vt:variant>
        <vt:i4>5</vt:i4>
      </vt:variant>
      <vt:variant>
        <vt:lpwstr/>
      </vt:variant>
      <vt:variant>
        <vt:lpwstr>_Toc378283533</vt:lpwstr>
      </vt:variant>
      <vt:variant>
        <vt:i4>1179702</vt:i4>
      </vt:variant>
      <vt:variant>
        <vt:i4>686</vt:i4>
      </vt:variant>
      <vt:variant>
        <vt:i4>0</vt:i4>
      </vt:variant>
      <vt:variant>
        <vt:i4>5</vt:i4>
      </vt:variant>
      <vt:variant>
        <vt:lpwstr/>
      </vt:variant>
      <vt:variant>
        <vt:lpwstr>_Toc378283532</vt:lpwstr>
      </vt:variant>
      <vt:variant>
        <vt:i4>1179702</vt:i4>
      </vt:variant>
      <vt:variant>
        <vt:i4>680</vt:i4>
      </vt:variant>
      <vt:variant>
        <vt:i4>0</vt:i4>
      </vt:variant>
      <vt:variant>
        <vt:i4>5</vt:i4>
      </vt:variant>
      <vt:variant>
        <vt:lpwstr/>
      </vt:variant>
      <vt:variant>
        <vt:lpwstr>_Toc378283531</vt:lpwstr>
      </vt:variant>
      <vt:variant>
        <vt:i4>1179702</vt:i4>
      </vt:variant>
      <vt:variant>
        <vt:i4>674</vt:i4>
      </vt:variant>
      <vt:variant>
        <vt:i4>0</vt:i4>
      </vt:variant>
      <vt:variant>
        <vt:i4>5</vt:i4>
      </vt:variant>
      <vt:variant>
        <vt:lpwstr/>
      </vt:variant>
      <vt:variant>
        <vt:lpwstr>_Toc378283530</vt:lpwstr>
      </vt:variant>
      <vt:variant>
        <vt:i4>1245238</vt:i4>
      </vt:variant>
      <vt:variant>
        <vt:i4>668</vt:i4>
      </vt:variant>
      <vt:variant>
        <vt:i4>0</vt:i4>
      </vt:variant>
      <vt:variant>
        <vt:i4>5</vt:i4>
      </vt:variant>
      <vt:variant>
        <vt:lpwstr/>
      </vt:variant>
      <vt:variant>
        <vt:lpwstr>_Toc378283529</vt:lpwstr>
      </vt:variant>
      <vt:variant>
        <vt:i4>1245238</vt:i4>
      </vt:variant>
      <vt:variant>
        <vt:i4>662</vt:i4>
      </vt:variant>
      <vt:variant>
        <vt:i4>0</vt:i4>
      </vt:variant>
      <vt:variant>
        <vt:i4>5</vt:i4>
      </vt:variant>
      <vt:variant>
        <vt:lpwstr/>
      </vt:variant>
      <vt:variant>
        <vt:lpwstr>_Toc378283528</vt:lpwstr>
      </vt:variant>
      <vt:variant>
        <vt:i4>1245238</vt:i4>
      </vt:variant>
      <vt:variant>
        <vt:i4>656</vt:i4>
      </vt:variant>
      <vt:variant>
        <vt:i4>0</vt:i4>
      </vt:variant>
      <vt:variant>
        <vt:i4>5</vt:i4>
      </vt:variant>
      <vt:variant>
        <vt:lpwstr/>
      </vt:variant>
      <vt:variant>
        <vt:lpwstr>_Toc378283527</vt:lpwstr>
      </vt:variant>
      <vt:variant>
        <vt:i4>1245238</vt:i4>
      </vt:variant>
      <vt:variant>
        <vt:i4>650</vt:i4>
      </vt:variant>
      <vt:variant>
        <vt:i4>0</vt:i4>
      </vt:variant>
      <vt:variant>
        <vt:i4>5</vt:i4>
      </vt:variant>
      <vt:variant>
        <vt:lpwstr/>
      </vt:variant>
      <vt:variant>
        <vt:lpwstr>_Toc378283526</vt:lpwstr>
      </vt:variant>
      <vt:variant>
        <vt:i4>1245238</vt:i4>
      </vt:variant>
      <vt:variant>
        <vt:i4>644</vt:i4>
      </vt:variant>
      <vt:variant>
        <vt:i4>0</vt:i4>
      </vt:variant>
      <vt:variant>
        <vt:i4>5</vt:i4>
      </vt:variant>
      <vt:variant>
        <vt:lpwstr/>
      </vt:variant>
      <vt:variant>
        <vt:lpwstr>_Toc378283525</vt:lpwstr>
      </vt:variant>
      <vt:variant>
        <vt:i4>1048630</vt:i4>
      </vt:variant>
      <vt:variant>
        <vt:i4>638</vt:i4>
      </vt:variant>
      <vt:variant>
        <vt:i4>0</vt:i4>
      </vt:variant>
      <vt:variant>
        <vt:i4>5</vt:i4>
      </vt:variant>
      <vt:variant>
        <vt:lpwstr/>
      </vt:variant>
      <vt:variant>
        <vt:lpwstr>_Toc378283519</vt:lpwstr>
      </vt:variant>
      <vt:variant>
        <vt:i4>1048630</vt:i4>
      </vt:variant>
      <vt:variant>
        <vt:i4>632</vt:i4>
      </vt:variant>
      <vt:variant>
        <vt:i4>0</vt:i4>
      </vt:variant>
      <vt:variant>
        <vt:i4>5</vt:i4>
      </vt:variant>
      <vt:variant>
        <vt:lpwstr/>
      </vt:variant>
      <vt:variant>
        <vt:lpwstr>_Toc378283518</vt:lpwstr>
      </vt:variant>
      <vt:variant>
        <vt:i4>1048630</vt:i4>
      </vt:variant>
      <vt:variant>
        <vt:i4>626</vt:i4>
      </vt:variant>
      <vt:variant>
        <vt:i4>0</vt:i4>
      </vt:variant>
      <vt:variant>
        <vt:i4>5</vt:i4>
      </vt:variant>
      <vt:variant>
        <vt:lpwstr/>
      </vt:variant>
      <vt:variant>
        <vt:lpwstr>_Toc378283517</vt:lpwstr>
      </vt:variant>
      <vt:variant>
        <vt:i4>1048630</vt:i4>
      </vt:variant>
      <vt:variant>
        <vt:i4>620</vt:i4>
      </vt:variant>
      <vt:variant>
        <vt:i4>0</vt:i4>
      </vt:variant>
      <vt:variant>
        <vt:i4>5</vt:i4>
      </vt:variant>
      <vt:variant>
        <vt:lpwstr/>
      </vt:variant>
      <vt:variant>
        <vt:lpwstr>_Toc378283516</vt:lpwstr>
      </vt:variant>
      <vt:variant>
        <vt:i4>1048630</vt:i4>
      </vt:variant>
      <vt:variant>
        <vt:i4>614</vt:i4>
      </vt:variant>
      <vt:variant>
        <vt:i4>0</vt:i4>
      </vt:variant>
      <vt:variant>
        <vt:i4>5</vt:i4>
      </vt:variant>
      <vt:variant>
        <vt:lpwstr/>
      </vt:variant>
      <vt:variant>
        <vt:lpwstr>_Toc378283515</vt:lpwstr>
      </vt:variant>
      <vt:variant>
        <vt:i4>1048630</vt:i4>
      </vt:variant>
      <vt:variant>
        <vt:i4>608</vt:i4>
      </vt:variant>
      <vt:variant>
        <vt:i4>0</vt:i4>
      </vt:variant>
      <vt:variant>
        <vt:i4>5</vt:i4>
      </vt:variant>
      <vt:variant>
        <vt:lpwstr/>
      </vt:variant>
      <vt:variant>
        <vt:lpwstr>_Toc378283514</vt:lpwstr>
      </vt:variant>
      <vt:variant>
        <vt:i4>1048630</vt:i4>
      </vt:variant>
      <vt:variant>
        <vt:i4>602</vt:i4>
      </vt:variant>
      <vt:variant>
        <vt:i4>0</vt:i4>
      </vt:variant>
      <vt:variant>
        <vt:i4>5</vt:i4>
      </vt:variant>
      <vt:variant>
        <vt:lpwstr/>
      </vt:variant>
      <vt:variant>
        <vt:lpwstr>_Toc378283513</vt:lpwstr>
      </vt:variant>
      <vt:variant>
        <vt:i4>1048630</vt:i4>
      </vt:variant>
      <vt:variant>
        <vt:i4>596</vt:i4>
      </vt:variant>
      <vt:variant>
        <vt:i4>0</vt:i4>
      </vt:variant>
      <vt:variant>
        <vt:i4>5</vt:i4>
      </vt:variant>
      <vt:variant>
        <vt:lpwstr/>
      </vt:variant>
      <vt:variant>
        <vt:lpwstr>_Toc378283512</vt:lpwstr>
      </vt:variant>
      <vt:variant>
        <vt:i4>1048630</vt:i4>
      </vt:variant>
      <vt:variant>
        <vt:i4>590</vt:i4>
      </vt:variant>
      <vt:variant>
        <vt:i4>0</vt:i4>
      </vt:variant>
      <vt:variant>
        <vt:i4>5</vt:i4>
      </vt:variant>
      <vt:variant>
        <vt:lpwstr/>
      </vt:variant>
      <vt:variant>
        <vt:lpwstr>_Toc378283511</vt:lpwstr>
      </vt:variant>
      <vt:variant>
        <vt:i4>1048630</vt:i4>
      </vt:variant>
      <vt:variant>
        <vt:i4>584</vt:i4>
      </vt:variant>
      <vt:variant>
        <vt:i4>0</vt:i4>
      </vt:variant>
      <vt:variant>
        <vt:i4>5</vt:i4>
      </vt:variant>
      <vt:variant>
        <vt:lpwstr/>
      </vt:variant>
      <vt:variant>
        <vt:lpwstr>_Toc378283510</vt:lpwstr>
      </vt:variant>
      <vt:variant>
        <vt:i4>1572919</vt:i4>
      </vt:variant>
      <vt:variant>
        <vt:i4>578</vt:i4>
      </vt:variant>
      <vt:variant>
        <vt:i4>0</vt:i4>
      </vt:variant>
      <vt:variant>
        <vt:i4>5</vt:i4>
      </vt:variant>
      <vt:variant>
        <vt:lpwstr/>
      </vt:variant>
      <vt:variant>
        <vt:lpwstr>_Toc378283493</vt:lpwstr>
      </vt:variant>
      <vt:variant>
        <vt:i4>1572919</vt:i4>
      </vt:variant>
      <vt:variant>
        <vt:i4>572</vt:i4>
      </vt:variant>
      <vt:variant>
        <vt:i4>0</vt:i4>
      </vt:variant>
      <vt:variant>
        <vt:i4>5</vt:i4>
      </vt:variant>
      <vt:variant>
        <vt:lpwstr/>
      </vt:variant>
      <vt:variant>
        <vt:lpwstr>_Toc378283492</vt:lpwstr>
      </vt:variant>
      <vt:variant>
        <vt:i4>1572919</vt:i4>
      </vt:variant>
      <vt:variant>
        <vt:i4>566</vt:i4>
      </vt:variant>
      <vt:variant>
        <vt:i4>0</vt:i4>
      </vt:variant>
      <vt:variant>
        <vt:i4>5</vt:i4>
      </vt:variant>
      <vt:variant>
        <vt:lpwstr/>
      </vt:variant>
      <vt:variant>
        <vt:lpwstr>_Toc378283491</vt:lpwstr>
      </vt:variant>
      <vt:variant>
        <vt:i4>1572919</vt:i4>
      </vt:variant>
      <vt:variant>
        <vt:i4>560</vt:i4>
      </vt:variant>
      <vt:variant>
        <vt:i4>0</vt:i4>
      </vt:variant>
      <vt:variant>
        <vt:i4>5</vt:i4>
      </vt:variant>
      <vt:variant>
        <vt:lpwstr/>
      </vt:variant>
      <vt:variant>
        <vt:lpwstr>_Toc378283490</vt:lpwstr>
      </vt:variant>
      <vt:variant>
        <vt:i4>1638455</vt:i4>
      </vt:variant>
      <vt:variant>
        <vt:i4>554</vt:i4>
      </vt:variant>
      <vt:variant>
        <vt:i4>0</vt:i4>
      </vt:variant>
      <vt:variant>
        <vt:i4>5</vt:i4>
      </vt:variant>
      <vt:variant>
        <vt:lpwstr/>
      </vt:variant>
      <vt:variant>
        <vt:lpwstr>_Toc378283489</vt:lpwstr>
      </vt:variant>
      <vt:variant>
        <vt:i4>1638455</vt:i4>
      </vt:variant>
      <vt:variant>
        <vt:i4>548</vt:i4>
      </vt:variant>
      <vt:variant>
        <vt:i4>0</vt:i4>
      </vt:variant>
      <vt:variant>
        <vt:i4>5</vt:i4>
      </vt:variant>
      <vt:variant>
        <vt:lpwstr/>
      </vt:variant>
      <vt:variant>
        <vt:lpwstr>_Toc378283488</vt:lpwstr>
      </vt:variant>
      <vt:variant>
        <vt:i4>1638455</vt:i4>
      </vt:variant>
      <vt:variant>
        <vt:i4>542</vt:i4>
      </vt:variant>
      <vt:variant>
        <vt:i4>0</vt:i4>
      </vt:variant>
      <vt:variant>
        <vt:i4>5</vt:i4>
      </vt:variant>
      <vt:variant>
        <vt:lpwstr/>
      </vt:variant>
      <vt:variant>
        <vt:lpwstr>_Toc378283487</vt:lpwstr>
      </vt:variant>
      <vt:variant>
        <vt:i4>1638455</vt:i4>
      </vt:variant>
      <vt:variant>
        <vt:i4>536</vt:i4>
      </vt:variant>
      <vt:variant>
        <vt:i4>0</vt:i4>
      </vt:variant>
      <vt:variant>
        <vt:i4>5</vt:i4>
      </vt:variant>
      <vt:variant>
        <vt:lpwstr/>
      </vt:variant>
      <vt:variant>
        <vt:lpwstr>_Toc378283486</vt:lpwstr>
      </vt:variant>
      <vt:variant>
        <vt:i4>1638455</vt:i4>
      </vt:variant>
      <vt:variant>
        <vt:i4>530</vt:i4>
      </vt:variant>
      <vt:variant>
        <vt:i4>0</vt:i4>
      </vt:variant>
      <vt:variant>
        <vt:i4>5</vt:i4>
      </vt:variant>
      <vt:variant>
        <vt:lpwstr/>
      </vt:variant>
      <vt:variant>
        <vt:lpwstr>_Toc378283485</vt:lpwstr>
      </vt:variant>
      <vt:variant>
        <vt:i4>1638455</vt:i4>
      </vt:variant>
      <vt:variant>
        <vt:i4>524</vt:i4>
      </vt:variant>
      <vt:variant>
        <vt:i4>0</vt:i4>
      </vt:variant>
      <vt:variant>
        <vt:i4>5</vt:i4>
      </vt:variant>
      <vt:variant>
        <vt:lpwstr/>
      </vt:variant>
      <vt:variant>
        <vt:lpwstr>_Toc378283484</vt:lpwstr>
      </vt:variant>
      <vt:variant>
        <vt:i4>1638455</vt:i4>
      </vt:variant>
      <vt:variant>
        <vt:i4>518</vt:i4>
      </vt:variant>
      <vt:variant>
        <vt:i4>0</vt:i4>
      </vt:variant>
      <vt:variant>
        <vt:i4>5</vt:i4>
      </vt:variant>
      <vt:variant>
        <vt:lpwstr/>
      </vt:variant>
      <vt:variant>
        <vt:lpwstr>_Toc378283483</vt:lpwstr>
      </vt:variant>
      <vt:variant>
        <vt:i4>1638455</vt:i4>
      </vt:variant>
      <vt:variant>
        <vt:i4>512</vt:i4>
      </vt:variant>
      <vt:variant>
        <vt:i4>0</vt:i4>
      </vt:variant>
      <vt:variant>
        <vt:i4>5</vt:i4>
      </vt:variant>
      <vt:variant>
        <vt:lpwstr/>
      </vt:variant>
      <vt:variant>
        <vt:lpwstr>_Toc378283481</vt:lpwstr>
      </vt:variant>
      <vt:variant>
        <vt:i4>1638455</vt:i4>
      </vt:variant>
      <vt:variant>
        <vt:i4>506</vt:i4>
      </vt:variant>
      <vt:variant>
        <vt:i4>0</vt:i4>
      </vt:variant>
      <vt:variant>
        <vt:i4>5</vt:i4>
      </vt:variant>
      <vt:variant>
        <vt:lpwstr/>
      </vt:variant>
      <vt:variant>
        <vt:lpwstr>_Toc378283480</vt:lpwstr>
      </vt:variant>
      <vt:variant>
        <vt:i4>1441847</vt:i4>
      </vt:variant>
      <vt:variant>
        <vt:i4>500</vt:i4>
      </vt:variant>
      <vt:variant>
        <vt:i4>0</vt:i4>
      </vt:variant>
      <vt:variant>
        <vt:i4>5</vt:i4>
      </vt:variant>
      <vt:variant>
        <vt:lpwstr/>
      </vt:variant>
      <vt:variant>
        <vt:lpwstr>_Toc378283479</vt:lpwstr>
      </vt:variant>
      <vt:variant>
        <vt:i4>1441847</vt:i4>
      </vt:variant>
      <vt:variant>
        <vt:i4>494</vt:i4>
      </vt:variant>
      <vt:variant>
        <vt:i4>0</vt:i4>
      </vt:variant>
      <vt:variant>
        <vt:i4>5</vt:i4>
      </vt:variant>
      <vt:variant>
        <vt:lpwstr/>
      </vt:variant>
      <vt:variant>
        <vt:lpwstr>_Toc378283478</vt:lpwstr>
      </vt:variant>
      <vt:variant>
        <vt:i4>1441847</vt:i4>
      </vt:variant>
      <vt:variant>
        <vt:i4>488</vt:i4>
      </vt:variant>
      <vt:variant>
        <vt:i4>0</vt:i4>
      </vt:variant>
      <vt:variant>
        <vt:i4>5</vt:i4>
      </vt:variant>
      <vt:variant>
        <vt:lpwstr/>
      </vt:variant>
      <vt:variant>
        <vt:lpwstr>_Toc378283477</vt:lpwstr>
      </vt:variant>
      <vt:variant>
        <vt:i4>1441847</vt:i4>
      </vt:variant>
      <vt:variant>
        <vt:i4>482</vt:i4>
      </vt:variant>
      <vt:variant>
        <vt:i4>0</vt:i4>
      </vt:variant>
      <vt:variant>
        <vt:i4>5</vt:i4>
      </vt:variant>
      <vt:variant>
        <vt:lpwstr/>
      </vt:variant>
      <vt:variant>
        <vt:lpwstr>_Toc378283476</vt:lpwstr>
      </vt:variant>
      <vt:variant>
        <vt:i4>1441847</vt:i4>
      </vt:variant>
      <vt:variant>
        <vt:i4>476</vt:i4>
      </vt:variant>
      <vt:variant>
        <vt:i4>0</vt:i4>
      </vt:variant>
      <vt:variant>
        <vt:i4>5</vt:i4>
      </vt:variant>
      <vt:variant>
        <vt:lpwstr/>
      </vt:variant>
      <vt:variant>
        <vt:lpwstr>_Toc378283475</vt:lpwstr>
      </vt:variant>
      <vt:variant>
        <vt:i4>1441847</vt:i4>
      </vt:variant>
      <vt:variant>
        <vt:i4>470</vt:i4>
      </vt:variant>
      <vt:variant>
        <vt:i4>0</vt:i4>
      </vt:variant>
      <vt:variant>
        <vt:i4>5</vt:i4>
      </vt:variant>
      <vt:variant>
        <vt:lpwstr/>
      </vt:variant>
      <vt:variant>
        <vt:lpwstr>_Toc378283474</vt:lpwstr>
      </vt:variant>
      <vt:variant>
        <vt:i4>1441847</vt:i4>
      </vt:variant>
      <vt:variant>
        <vt:i4>464</vt:i4>
      </vt:variant>
      <vt:variant>
        <vt:i4>0</vt:i4>
      </vt:variant>
      <vt:variant>
        <vt:i4>5</vt:i4>
      </vt:variant>
      <vt:variant>
        <vt:lpwstr/>
      </vt:variant>
      <vt:variant>
        <vt:lpwstr>_Toc378283473</vt:lpwstr>
      </vt:variant>
      <vt:variant>
        <vt:i4>1441847</vt:i4>
      </vt:variant>
      <vt:variant>
        <vt:i4>458</vt:i4>
      </vt:variant>
      <vt:variant>
        <vt:i4>0</vt:i4>
      </vt:variant>
      <vt:variant>
        <vt:i4>5</vt:i4>
      </vt:variant>
      <vt:variant>
        <vt:lpwstr/>
      </vt:variant>
      <vt:variant>
        <vt:lpwstr>_Toc378283472</vt:lpwstr>
      </vt:variant>
      <vt:variant>
        <vt:i4>1441847</vt:i4>
      </vt:variant>
      <vt:variant>
        <vt:i4>452</vt:i4>
      </vt:variant>
      <vt:variant>
        <vt:i4>0</vt:i4>
      </vt:variant>
      <vt:variant>
        <vt:i4>5</vt:i4>
      </vt:variant>
      <vt:variant>
        <vt:lpwstr/>
      </vt:variant>
      <vt:variant>
        <vt:lpwstr>_Toc378283471</vt:lpwstr>
      </vt:variant>
      <vt:variant>
        <vt:i4>1441847</vt:i4>
      </vt:variant>
      <vt:variant>
        <vt:i4>446</vt:i4>
      </vt:variant>
      <vt:variant>
        <vt:i4>0</vt:i4>
      </vt:variant>
      <vt:variant>
        <vt:i4>5</vt:i4>
      </vt:variant>
      <vt:variant>
        <vt:lpwstr/>
      </vt:variant>
      <vt:variant>
        <vt:lpwstr>_Toc378283470</vt:lpwstr>
      </vt:variant>
      <vt:variant>
        <vt:i4>1507383</vt:i4>
      </vt:variant>
      <vt:variant>
        <vt:i4>440</vt:i4>
      </vt:variant>
      <vt:variant>
        <vt:i4>0</vt:i4>
      </vt:variant>
      <vt:variant>
        <vt:i4>5</vt:i4>
      </vt:variant>
      <vt:variant>
        <vt:lpwstr/>
      </vt:variant>
      <vt:variant>
        <vt:lpwstr>_Toc378283469</vt:lpwstr>
      </vt:variant>
      <vt:variant>
        <vt:i4>1507383</vt:i4>
      </vt:variant>
      <vt:variant>
        <vt:i4>434</vt:i4>
      </vt:variant>
      <vt:variant>
        <vt:i4>0</vt:i4>
      </vt:variant>
      <vt:variant>
        <vt:i4>5</vt:i4>
      </vt:variant>
      <vt:variant>
        <vt:lpwstr/>
      </vt:variant>
      <vt:variant>
        <vt:lpwstr>_Toc378283463</vt:lpwstr>
      </vt:variant>
      <vt:variant>
        <vt:i4>1507383</vt:i4>
      </vt:variant>
      <vt:variant>
        <vt:i4>428</vt:i4>
      </vt:variant>
      <vt:variant>
        <vt:i4>0</vt:i4>
      </vt:variant>
      <vt:variant>
        <vt:i4>5</vt:i4>
      </vt:variant>
      <vt:variant>
        <vt:lpwstr/>
      </vt:variant>
      <vt:variant>
        <vt:lpwstr>_Toc378283462</vt:lpwstr>
      </vt:variant>
      <vt:variant>
        <vt:i4>1507383</vt:i4>
      </vt:variant>
      <vt:variant>
        <vt:i4>422</vt:i4>
      </vt:variant>
      <vt:variant>
        <vt:i4>0</vt:i4>
      </vt:variant>
      <vt:variant>
        <vt:i4>5</vt:i4>
      </vt:variant>
      <vt:variant>
        <vt:lpwstr/>
      </vt:variant>
      <vt:variant>
        <vt:lpwstr>_Toc378283461</vt:lpwstr>
      </vt:variant>
      <vt:variant>
        <vt:i4>1507383</vt:i4>
      </vt:variant>
      <vt:variant>
        <vt:i4>416</vt:i4>
      </vt:variant>
      <vt:variant>
        <vt:i4>0</vt:i4>
      </vt:variant>
      <vt:variant>
        <vt:i4>5</vt:i4>
      </vt:variant>
      <vt:variant>
        <vt:lpwstr/>
      </vt:variant>
      <vt:variant>
        <vt:lpwstr>_Toc378283460</vt:lpwstr>
      </vt:variant>
      <vt:variant>
        <vt:i4>1310775</vt:i4>
      </vt:variant>
      <vt:variant>
        <vt:i4>410</vt:i4>
      </vt:variant>
      <vt:variant>
        <vt:i4>0</vt:i4>
      </vt:variant>
      <vt:variant>
        <vt:i4>5</vt:i4>
      </vt:variant>
      <vt:variant>
        <vt:lpwstr/>
      </vt:variant>
      <vt:variant>
        <vt:lpwstr>_Toc378283459</vt:lpwstr>
      </vt:variant>
      <vt:variant>
        <vt:i4>1310775</vt:i4>
      </vt:variant>
      <vt:variant>
        <vt:i4>404</vt:i4>
      </vt:variant>
      <vt:variant>
        <vt:i4>0</vt:i4>
      </vt:variant>
      <vt:variant>
        <vt:i4>5</vt:i4>
      </vt:variant>
      <vt:variant>
        <vt:lpwstr/>
      </vt:variant>
      <vt:variant>
        <vt:lpwstr>_Toc378283458</vt:lpwstr>
      </vt:variant>
      <vt:variant>
        <vt:i4>1310775</vt:i4>
      </vt:variant>
      <vt:variant>
        <vt:i4>398</vt:i4>
      </vt:variant>
      <vt:variant>
        <vt:i4>0</vt:i4>
      </vt:variant>
      <vt:variant>
        <vt:i4>5</vt:i4>
      </vt:variant>
      <vt:variant>
        <vt:lpwstr/>
      </vt:variant>
      <vt:variant>
        <vt:lpwstr>_Toc378283457</vt:lpwstr>
      </vt:variant>
      <vt:variant>
        <vt:i4>1310775</vt:i4>
      </vt:variant>
      <vt:variant>
        <vt:i4>392</vt:i4>
      </vt:variant>
      <vt:variant>
        <vt:i4>0</vt:i4>
      </vt:variant>
      <vt:variant>
        <vt:i4>5</vt:i4>
      </vt:variant>
      <vt:variant>
        <vt:lpwstr/>
      </vt:variant>
      <vt:variant>
        <vt:lpwstr>_Toc378283456</vt:lpwstr>
      </vt:variant>
      <vt:variant>
        <vt:i4>1310775</vt:i4>
      </vt:variant>
      <vt:variant>
        <vt:i4>386</vt:i4>
      </vt:variant>
      <vt:variant>
        <vt:i4>0</vt:i4>
      </vt:variant>
      <vt:variant>
        <vt:i4>5</vt:i4>
      </vt:variant>
      <vt:variant>
        <vt:lpwstr/>
      </vt:variant>
      <vt:variant>
        <vt:lpwstr>_Toc378283455</vt:lpwstr>
      </vt:variant>
      <vt:variant>
        <vt:i4>1310775</vt:i4>
      </vt:variant>
      <vt:variant>
        <vt:i4>380</vt:i4>
      </vt:variant>
      <vt:variant>
        <vt:i4>0</vt:i4>
      </vt:variant>
      <vt:variant>
        <vt:i4>5</vt:i4>
      </vt:variant>
      <vt:variant>
        <vt:lpwstr/>
      </vt:variant>
      <vt:variant>
        <vt:lpwstr>_Toc378283454</vt:lpwstr>
      </vt:variant>
      <vt:variant>
        <vt:i4>1310775</vt:i4>
      </vt:variant>
      <vt:variant>
        <vt:i4>374</vt:i4>
      </vt:variant>
      <vt:variant>
        <vt:i4>0</vt:i4>
      </vt:variant>
      <vt:variant>
        <vt:i4>5</vt:i4>
      </vt:variant>
      <vt:variant>
        <vt:lpwstr/>
      </vt:variant>
      <vt:variant>
        <vt:lpwstr>_Toc378283453</vt:lpwstr>
      </vt:variant>
      <vt:variant>
        <vt:i4>1310775</vt:i4>
      </vt:variant>
      <vt:variant>
        <vt:i4>368</vt:i4>
      </vt:variant>
      <vt:variant>
        <vt:i4>0</vt:i4>
      </vt:variant>
      <vt:variant>
        <vt:i4>5</vt:i4>
      </vt:variant>
      <vt:variant>
        <vt:lpwstr/>
      </vt:variant>
      <vt:variant>
        <vt:lpwstr>_Toc378283452</vt:lpwstr>
      </vt:variant>
      <vt:variant>
        <vt:i4>1310775</vt:i4>
      </vt:variant>
      <vt:variant>
        <vt:i4>362</vt:i4>
      </vt:variant>
      <vt:variant>
        <vt:i4>0</vt:i4>
      </vt:variant>
      <vt:variant>
        <vt:i4>5</vt:i4>
      </vt:variant>
      <vt:variant>
        <vt:lpwstr/>
      </vt:variant>
      <vt:variant>
        <vt:lpwstr>_Toc378283451</vt:lpwstr>
      </vt:variant>
      <vt:variant>
        <vt:i4>1310775</vt:i4>
      </vt:variant>
      <vt:variant>
        <vt:i4>356</vt:i4>
      </vt:variant>
      <vt:variant>
        <vt:i4>0</vt:i4>
      </vt:variant>
      <vt:variant>
        <vt:i4>5</vt:i4>
      </vt:variant>
      <vt:variant>
        <vt:lpwstr/>
      </vt:variant>
      <vt:variant>
        <vt:lpwstr>_Toc378283450</vt:lpwstr>
      </vt:variant>
      <vt:variant>
        <vt:i4>1376311</vt:i4>
      </vt:variant>
      <vt:variant>
        <vt:i4>350</vt:i4>
      </vt:variant>
      <vt:variant>
        <vt:i4>0</vt:i4>
      </vt:variant>
      <vt:variant>
        <vt:i4>5</vt:i4>
      </vt:variant>
      <vt:variant>
        <vt:lpwstr/>
      </vt:variant>
      <vt:variant>
        <vt:lpwstr>_Toc378283449</vt:lpwstr>
      </vt:variant>
      <vt:variant>
        <vt:i4>1376311</vt:i4>
      </vt:variant>
      <vt:variant>
        <vt:i4>344</vt:i4>
      </vt:variant>
      <vt:variant>
        <vt:i4>0</vt:i4>
      </vt:variant>
      <vt:variant>
        <vt:i4>5</vt:i4>
      </vt:variant>
      <vt:variant>
        <vt:lpwstr/>
      </vt:variant>
      <vt:variant>
        <vt:lpwstr>_Toc378283448</vt:lpwstr>
      </vt:variant>
      <vt:variant>
        <vt:i4>1376311</vt:i4>
      </vt:variant>
      <vt:variant>
        <vt:i4>338</vt:i4>
      </vt:variant>
      <vt:variant>
        <vt:i4>0</vt:i4>
      </vt:variant>
      <vt:variant>
        <vt:i4>5</vt:i4>
      </vt:variant>
      <vt:variant>
        <vt:lpwstr/>
      </vt:variant>
      <vt:variant>
        <vt:lpwstr>_Toc378283447</vt:lpwstr>
      </vt:variant>
      <vt:variant>
        <vt:i4>1376311</vt:i4>
      </vt:variant>
      <vt:variant>
        <vt:i4>332</vt:i4>
      </vt:variant>
      <vt:variant>
        <vt:i4>0</vt:i4>
      </vt:variant>
      <vt:variant>
        <vt:i4>5</vt:i4>
      </vt:variant>
      <vt:variant>
        <vt:lpwstr/>
      </vt:variant>
      <vt:variant>
        <vt:lpwstr>_Toc378283446</vt:lpwstr>
      </vt:variant>
      <vt:variant>
        <vt:i4>1376311</vt:i4>
      </vt:variant>
      <vt:variant>
        <vt:i4>326</vt:i4>
      </vt:variant>
      <vt:variant>
        <vt:i4>0</vt:i4>
      </vt:variant>
      <vt:variant>
        <vt:i4>5</vt:i4>
      </vt:variant>
      <vt:variant>
        <vt:lpwstr/>
      </vt:variant>
      <vt:variant>
        <vt:lpwstr>_Toc378283445</vt:lpwstr>
      </vt:variant>
      <vt:variant>
        <vt:i4>1376311</vt:i4>
      </vt:variant>
      <vt:variant>
        <vt:i4>320</vt:i4>
      </vt:variant>
      <vt:variant>
        <vt:i4>0</vt:i4>
      </vt:variant>
      <vt:variant>
        <vt:i4>5</vt:i4>
      </vt:variant>
      <vt:variant>
        <vt:lpwstr/>
      </vt:variant>
      <vt:variant>
        <vt:lpwstr>_Toc378283444</vt:lpwstr>
      </vt:variant>
      <vt:variant>
        <vt:i4>1376311</vt:i4>
      </vt:variant>
      <vt:variant>
        <vt:i4>314</vt:i4>
      </vt:variant>
      <vt:variant>
        <vt:i4>0</vt:i4>
      </vt:variant>
      <vt:variant>
        <vt:i4>5</vt:i4>
      </vt:variant>
      <vt:variant>
        <vt:lpwstr/>
      </vt:variant>
      <vt:variant>
        <vt:lpwstr>_Toc378283443</vt:lpwstr>
      </vt:variant>
      <vt:variant>
        <vt:i4>1376311</vt:i4>
      </vt:variant>
      <vt:variant>
        <vt:i4>308</vt:i4>
      </vt:variant>
      <vt:variant>
        <vt:i4>0</vt:i4>
      </vt:variant>
      <vt:variant>
        <vt:i4>5</vt:i4>
      </vt:variant>
      <vt:variant>
        <vt:lpwstr/>
      </vt:variant>
      <vt:variant>
        <vt:lpwstr>_Toc378283442</vt:lpwstr>
      </vt:variant>
      <vt:variant>
        <vt:i4>1179703</vt:i4>
      </vt:variant>
      <vt:variant>
        <vt:i4>302</vt:i4>
      </vt:variant>
      <vt:variant>
        <vt:i4>0</vt:i4>
      </vt:variant>
      <vt:variant>
        <vt:i4>5</vt:i4>
      </vt:variant>
      <vt:variant>
        <vt:lpwstr/>
      </vt:variant>
      <vt:variant>
        <vt:lpwstr>_Toc378283437</vt:lpwstr>
      </vt:variant>
      <vt:variant>
        <vt:i4>1179703</vt:i4>
      </vt:variant>
      <vt:variant>
        <vt:i4>296</vt:i4>
      </vt:variant>
      <vt:variant>
        <vt:i4>0</vt:i4>
      </vt:variant>
      <vt:variant>
        <vt:i4>5</vt:i4>
      </vt:variant>
      <vt:variant>
        <vt:lpwstr/>
      </vt:variant>
      <vt:variant>
        <vt:lpwstr>_Toc378283436</vt:lpwstr>
      </vt:variant>
      <vt:variant>
        <vt:i4>1179703</vt:i4>
      </vt:variant>
      <vt:variant>
        <vt:i4>290</vt:i4>
      </vt:variant>
      <vt:variant>
        <vt:i4>0</vt:i4>
      </vt:variant>
      <vt:variant>
        <vt:i4>5</vt:i4>
      </vt:variant>
      <vt:variant>
        <vt:lpwstr/>
      </vt:variant>
      <vt:variant>
        <vt:lpwstr>_Toc378283435</vt:lpwstr>
      </vt:variant>
      <vt:variant>
        <vt:i4>1179703</vt:i4>
      </vt:variant>
      <vt:variant>
        <vt:i4>284</vt:i4>
      </vt:variant>
      <vt:variant>
        <vt:i4>0</vt:i4>
      </vt:variant>
      <vt:variant>
        <vt:i4>5</vt:i4>
      </vt:variant>
      <vt:variant>
        <vt:lpwstr/>
      </vt:variant>
      <vt:variant>
        <vt:lpwstr>_Toc378283434</vt:lpwstr>
      </vt:variant>
      <vt:variant>
        <vt:i4>1179703</vt:i4>
      </vt:variant>
      <vt:variant>
        <vt:i4>278</vt:i4>
      </vt:variant>
      <vt:variant>
        <vt:i4>0</vt:i4>
      </vt:variant>
      <vt:variant>
        <vt:i4>5</vt:i4>
      </vt:variant>
      <vt:variant>
        <vt:lpwstr/>
      </vt:variant>
      <vt:variant>
        <vt:lpwstr>_Toc378283433</vt:lpwstr>
      </vt:variant>
      <vt:variant>
        <vt:i4>1179703</vt:i4>
      </vt:variant>
      <vt:variant>
        <vt:i4>272</vt:i4>
      </vt:variant>
      <vt:variant>
        <vt:i4>0</vt:i4>
      </vt:variant>
      <vt:variant>
        <vt:i4>5</vt:i4>
      </vt:variant>
      <vt:variant>
        <vt:lpwstr/>
      </vt:variant>
      <vt:variant>
        <vt:lpwstr>_Toc378283432</vt:lpwstr>
      </vt:variant>
      <vt:variant>
        <vt:i4>1179703</vt:i4>
      </vt:variant>
      <vt:variant>
        <vt:i4>266</vt:i4>
      </vt:variant>
      <vt:variant>
        <vt:i4>0</vt:i4>
      </vt:variant>
      <vt:variant>
        <vt:i4>5</vt:i4>
      </vt:variant>
      <vt:variant>
        <vt:lpwstr/>
      </vt:variant>
      <vt:variant>
        <vt:lpwstr>_Toc378283431</vt:lpwstr>
      </vt:variant>
      <vt:variant>
        <vt:i4>1179703</vt:i4>
      </vt:variant>
      <vt:variant>
        <vt:i4>260</vt:i4>
      </vt:variant>
      <vt:variant>
        <vt:i4>0</vt:i4>
      </vt:variant>
      <vt:variant>
        <vt:i4>5</vt:i4>
      </vt:variant>
      <vt:variant>
        <vt:lpwstr/>
      </vt:variant>
      <vt:variant>
        <vt:lpwstr>_Toc378283430</vt:lpwstr>
      </vt:variant>
      <vt:variant>
        <vt:i4>1245239</vt:i4>
      </vt:variant>
      <vt:variant>
        <vt:i4>254</vt:i4>
      </vt:variant>
      <vt:variant>
        <vt:i4>0</vt:i4>
      </vt:variant>
      <vt:variant>
        <vt:i4>5</vt:i4>
      </vt:variant>
      <vt:variant>
        <vt:lpwstr/>
      </vt:variant>
      <vt:variant>
        <vt:lpwstr>_Toc378283429</vt:lpwstr>
      </vt:variant>
      <vt:variant>
        <vt:i4>1245239</vt:i4>
      </vt:variant>
      <vt:variant>
        <vt:i4>248</vt:i4>
      </vt:variant>
      <vt:variant>
        <vt:i4>0</vt:i4>
      </vt:variant>
      <vt:variant>
        <vt:i4>5</vt:i4>
      </vt:variant>
      <vt:variant>
        <vt:lpwstr/>
      </vt:variant>
      <vt:variant>
        <vt:lpwstr>_Toc378283428</vt:lpwstr>
      </vt:variant>
      <vt:variant>
        <vt:i4>1245239</vt:i4>
      </vt:variant>
      <vt:variant>
        <vt:i4>242</vt:i4>
      </vt:variant>
      <vt:variant>
        <vt:i4>0</vt:i4>
      </vt:variant>
      <vt:variant>
        <vt:i4>5</vt:i4>
      </vt:variant>
      <vt:variant>
        <vt:lpwstr/>
      </vt:variant>
      <vt:variant>
        <vt:lpwstr>_Toc378283427</vt:lpwstr>
      </vt:variant>
      <vt:variant>
        <vt:i4>1245239</vt:i4>
      </vt:variant>
      <vt:variant>
        <vt:i4>236</vt:i4>
      </vt:variant>
      <vt:variant>
        <vt:i4>0</vt:i4>
      </vt:variant>
      <vt:variant>
        <vt:i4>5</vt:i4>
      </vt:variant>
      <vt:variant>
        <vt:lpwstr/>
      </vt:variant>
      <vt:variant>
        <vt:lpwstr>_Toc378283426</vt:lpwstr>
      </vt:variant>
      <vt:variant>
        <vt:i4>1245239</vt:i4>
      </vt:variant>
      <vt:variant>
        <vt:i4>230</vt:i4>
      </vt:variant>
      <vt:variant>
        <vt:i4>0</vt:i4>
      </vt:variant>
      <vt:variant>
        <vt:i4>5</vt:i4>
      </vt:variant>
      <vt:variant>
        <vt:lpwstr/>
      </vt:variant>
      <vt:variant>
        <vt:lpwstr>_Toc378283425</vt:lpwstr>
      </vt:variant>
      <vt:variant>
        <vt:i4>1245239</vt:i4>
      </vt:variant>
      <vt:variant>
        <vt:i4>224</vt:i4>
      </vt:variant>
      <vt:variant>
        <vt:i4>0</vt:i4>
      </vt:variant>
      <vt:variant>
        <vt:i4>5</vt:i4>
      </vt:variant>
      <vt:variant>
        <vt:lpwstr/>
      </vt:variant>
      <vt:variant>
        <vt:lpwstr>_Toc378283424</vt:lpwstr>
      </vt:variant>
      <vt:variant>
        <vt:i4>1245239</vt:i4>
      </vt:variant>
      <vt:variant>
        <vt:i4>218</vt:i4>
      </vt:variant>
      <vt:variant>
        <vt:i4>0</vt:i4>
      </vt:variant>
      <vt:variant>
        <vt:i4>5</vt:i4>
      </vt:variant>
      <vt:variant>
        <vt:lpwstr/>
      </vt:variant>
      <vt:variant>
        <vt:lpwstr>_Toc378283423</vt:lpwstr>
      </vt:variant>
      <vt:variant>
        <vt:i4>1245239</vt:i4>
      </vt:variant>
      <vt:variant>
        <vt:i4>212</vt:i4>
      </vt:variant>
      <vt:variant>
        <vt:i4>0</vt:i4>
      </vt:variant>
      <vt:variant>
        <vt:i4>5</vt:i4>
      </vt:variant>
      <vt:variant>
        <vt:lpwstr/>
      </vt:variant>
      <vt:variant>
        <vt:lpwstr>_Toc378283422</vt:lpwstr>
      </vt:variant>
      <vt:variant>
        <vt:i4>1245239</vt:i4>
      </vt:variant>
      <vt:variant>
        <vt:i4>206</vt:i4>
      </vt:variant>
      <vt:variant>
        <vt:i4>0</vt:i4>
      </vt:variant>
      <vt:variant>
        <vt:i4>5</vt:i4>
      </vt:variant>
      <vt:variant>
        <vt:lpwstr/>
      </vt:variant>
      <vt:variant>
        <vt:lpwstr>_Toc378283420</vt:lpwstr>
      </vt:variant>
      <vt:variant>
        <vt:i4>1048631</vt:i4>
      </vt:variant>
      <vt:variant>
        <vt:i4>200</vt:i4>
      </vt:variant>
      <vt:variant>
        <vt:i4>0</vt:i4>
      </vt:variant>
      <vt:variant>
        <vt:i4>5</vt:i4>
      </vt:variant>
      <vt:variant>
        <vt:lpwstr/>
      </vt:variant>
      <vt:variant>
        <vt:lpwstr>_Toc378283418</vt:lpwstr>
      </vt:variant>
      <vt:variant>
        <vt:i4>1048631</vt:i4>
      </vt:variant>
      <vt:variant>
        <vt:i4>194</vt:i4>
      </vt:variant>
      <vt:variant>
        <vt:i4>0</vt:i4>
      </vt:variant>
      <vt:variant>
        <vt:i4>5</vt:i4>
      </vt:variant>
      <vt:variant>
        <vt:lpwstr/>
      </vt:variant>
      <vt:variant>
        <vt:lpwstr>_Toc378283417</vt:lpwstr>
      </vt:variant>
      <vt:variant>
        <vt:i4>1048631</vt:i4>
      </vt:variant>
      <vt:variant>
        <vt:i4>188</vt:i4>
      </vt:variant>
      <vt:variant>
        <vt:i4>0</vt:i4>
      </vt:variant>
      <vt:variant>
        <vt:i4>5</vt:i4>
      </vt:variant>
      <vt:variant>
        <vt:lpwstr/>
      </vt:variant>
      <vt:variant>
        <vt:lpwstr>_Toc378283416</vt:lpwstr>
      </vt:variant>
      <vt:variant>
        <vt:i4>1048631</vt:i4>
      </vt:variant>
      <vt:variant>
        <vt:i4>182</vt:i4>
      </vt:variant>
      <vt:variant>
        <vt:i4>0</vt:i4>
      </vt:variant>
      <vt:variant>
        <vt:i4>5</vt:i4>
      </vt:variant>
      <vt:variant>
        <vt:lpwstr/>
      </vt:variant>
      <vt:variant>
        <vt:lpwstr>_Toc378283415</vt:lpwstr>
      </vt:variant>
      <vt:variant>
        <vt:i4>1048631</vt:i4>
      </vt:variant>
      <vt:variant>
        <vt:i4>176</vt:i4>
      </vt:variant>
      <vt:variant>
        <vt:i4>0</vt:i4>
      </vt:variant>
      <vt:variant>
        <vt:i4>5</vt:i4>
      </vt:variant>
      <vt:variant>
        <vt:lpwstr/>
      </vt:variant>
      <vt:variant>
        <vt:lpwstr>_Toc378283414</vt:lpwstr>
      </vt:variant>
      <vt:variant>
        <vt:i4>1048631</vt:i4>
      </vt:variant>
      <vt:variant>
        <vt:i4>170</vt:i4>
      </vt:variant>
      <vt:variant>
        <vt:i4>0</vt:i4>
      </vt:variant>
      <vt:variant>
        <vt:i4>5</vt:i4>
      </vt:variant>
      <vt:variant>
        <vt:lpwstr/>
      </vt:variant>
      <vt:variant>
        <vt:lpwstr>_Toc378283413</vt:lpwstr>
      </vt:variant>
      <vt:variant>
        <vt:i4>1048631</vt:i4>
      </vt:variant>
      <vt:variant>
        <vt:i4>164</vt:i4>
      </vt:variant>
      <vt:variant>
        <vt:i4>0</vt:i4>
      </vt:variant>
      <vt:variant>
        <vt:i4>5</vt:i4>
      </vt:variant>
      <vt:variant>
        <vt:lpwstr/>
      </vt:variant>
      <vt:variant>
        <vt:lpwstr>_Toc378283412</vt:lpwstr>
      </vt:variant>
      <vt:variant>
        <vt:i4>1048631</vt:i4>
      </vt:variant>
      <vt:variant>
        <vt:i4>158</vt:i4>
      </vt:variant>
      <vt:variant>
        <vt:i4>0</vt:i4>
      </vt:variant>
      <vt:variant>
        <vt:i4>5</vt:i4>
      </vt:variant>
      <vt:variant>
        <vt:lpwstr/>
      </vt:variant>
      <vt:variant>
        <vt:lpwstr>_Toc378283411</vt:lpwstr>
      </vt:variant>
      <vt:variant>
        <vt:i4>1048631</vt:i4>
      </vt:variant>
      <vt:variant>
        <vt:i4>152</vt:i4>
      </vt:variant>
      <vt:variant>
        <vt:i4>0</vt:i4>
      </vt:variant>
      <vt:variant>
        <vt:i4>5</vt:i4>
      </vt:variant>
      <vt:variant>
        <vt:lpwstr/>
      </vt:variant>
      <vt:variant>
        <vt:lpwstr>_Toc378283410</vt:lpwstr>
      </vt:variant>
      <vt:variant>
        <vt:i4>1114167</vt:i4>
      </vt:variant>
      <vt:variant>
        <vt:i4>146</vt:i4>
      </vt:variant>
      <vt:variant>
        <vt:i4>0</vt:i4>
      </vt:variant>
      <vt:variant>
        <vt:i4>5</vt:i4>
      </vt:variant>
      <vt:variant>
        <vt:lpwstr/>
      </vt:variant>
      <vt:variant>
        <vt:lpwstr>_Toc378283409</vt:lpwstr>
      </vt:variant>
      <vt:variant>
        <vt:i4>1114167</vt:i4>
      </vt:variant>
      <vt:variant>
        <vt:i4>140</vt:i4>
      </vt:variant>
      <vt:variant>
        <vt:i4>0</vt:i4>
      </vt:variant>
      <vt:variant>
        <vt:i4>5</vt:i4>
      </vt:variant>
      <vt:variant>
        <vt:lpwstr/>
      </vt:variant>
      <vt:variant>
        <vt:lpwstr>_Toc378283408</vt:lpwstr>
      </vt:variant>
      <vt:variant>
        <vt:i4>1114167</vt:i4>
      </vt:variant>
      <vt:variant>
        <vt:i4>134</vt:i4>
      </vt:variant>
      <vt:variant>
        <vt:i4>0</vt:i4>
      </vt:variant>
      <vt:variant>
        <vt:i4>5</vt:i4>
      </vt:variant>
      <vt:variant>
        <vt:lpwstr/>
      </vt:variant>
      <vt:variant>
        <vt:lpwstr>_Toc378283407</vt:lpwstr>
      </vt:variant>
      <vt:variant>
        <vt:i4>1114167</vt:i4>
      </vt:variant>
      <vt:variant>
        <vt:i4>128</vt:i4>
      </vt:variant>
      <vt:variant>
        <vt:i4>0</vt:i4>
      </vt:variant>
      <vt:variant>
        <vt:i4>5</vt:i4>
      </vt:variant>
      <vt:variant>
        <vt:lpwstr/>
      </vt:variant>
      <vt:variant>
        <vt:lpwstr>_Toc378283406</vt:lpwstr>
      </vt:variant>
      <vt:variant>
        <vt:i4>1114167</vt:i4>
      </vt:variant>
      <vt:variant>
        <vt:i4>122</vt:i4>
      </vt:variant>
      <vt:variant>
        <vt:i4>0</vt:i4>
      </vt:variant>
      <vt:variant>
        <vt:i4>5</vt:i4>
      </vt:variant>
      <vt:variant>
        <vt:lpwstr/>
      </vt:variant>
      <vt:variant>
        <vt:lpwstr>_Toc378283405</vt:lpwstr>
      </vt:variant>
      <vt:variant>
        <vt:i4>1114167</vt:i4>
      </vt:variant>
      <vt:variant>
        <vt:i4>116</vt:i4>
      </vt:variant>
      <vt:variant>
        <vt:i4>0</vt:i4>
      </vt:variant>
      <vt:variant>
        <vt:i4>5</vt:i4>
      </vt:variant>
      <vt:variant>
        <vt:lpwstr/>
      </vt:variant>
      <vt:variant>
        <vt:lpwstr>_Toc378283404</vt:lpwstr>
      </vt:variant>
      <vt:variant>
        <vt:i4>1114167</vt:i4>
      </vt:variant>
      <vt:variant>
        <vt:i4>110</vt:i4>
      </vt:variant>
      <vt:variant>
        <vt:i4>0</vt:i4>
      </vt:variant>
      <vt:variant>
        <vt:i4>5</vt:i4>
      </vt:variant>
      <vt:variant>
        <vt:lpwstr/>
      </vt:variant>
      <vt:variant>
        <vt:lpwstr>_Toc378283403</vt:lpwstr>
      </vt:variant>
      <vt:variant>
        <vt:i4>1114167</vt:i4>
      </vt:variant>
      <vt:variant>
        <vt:i4>104</vt:i4>
      </vt:variant>
      <vt:variant>
        <vt:i4>0</vt:i4>
      </vt:variant>
      <vt:variant>
        <vt:i4>5</vt:i4>
      </vt:variant>
      <vt:variant>
        <vt:lpwstr/>
      </vt:variant>
      <vt:variant>
        <vt:lpwstr>_Toc378283402</vt:lpwstr>
      </vt:variant>
      <vt:variant>
        <vt:i4>1114167</vt:i4>
      </vt:variant>
      <vt:variant>
        <vt:i4>98</vt:i4>
      </vt:variant>
      <vt:variant>
        <vt:i4>0</vt:i4>
      </vt:variant>
      <vt:variant>
        <vt:i4>5</vt:i4>
      </vt:variant>
      <vt:variant>
        <vt:lpwstr/>
      </vt:variant>
      <vt:variant>
        <vt:lpwstr>_Toc378283401</vt:lpwstr>
      </vt:variant>
      <vt:variant>
        <vt:i4>1638448</vt:i4>
      </vt:variant>
      <vt:variant>
        <vt:i4>92</vt:i4>
      </vt:variant>
      <vt:variant>
        <vt:i4>0</vt:i4>
      </vt:variant>
      <vt:variant>
        <vt:i4>5</vt:i4>
      </vt:variant>
      <vt:variant>
        <vt:lpwstr/>
      </vt:variant>
      <vt:variant>
        <vt:lpwstr>_Toc378283385</vt:lpwstr>
      </vt:variant>
      <vt:variant>
        <vt:i4>1638448</vt:i4>
      </vt:variant>
      <vt:variant>
        <vt:i4>86</vt:i4>
      </vt:variant>
      <vt:variant>
        <vt:i4>0</vt:i4>
      </vt:variant>
      <vt:variant>
        <vt:i4>5</vt:i4>
      </vt:variant>
      <vt:variant>
        <vt:lpwstr/>
      </vt:variant>
      <vt:variant>
        <vt:lpwstr>_Toc378283384</vt:lpwstr>
      </vt:variant>
      <vt:variant>
        <vt:i4>1638448</vt:i4>
      </vt:variant>
      <vt:variant>
        <vt:i4>80</vt:i4>
      </vt:variant>
      <vt:variant>
        <vt:i4>0</vt:i4>
      </vt:variant>
      <vt:variant>
        <vt:i4>5</vt:i4>
      </vt:variant>
      <vt:variant>
        <vt:lpwstr/>
      </vt:variant>
      <vt:variant>
        <vt:lpwstr>_Toc378283383</vt:lpwstr>
      </vt:variant>
      <vt:variant>
        <vt:i4>1638448</vt:i4>
      </vt:variant>
      <vt:variant>
        <vt:i4>74</vt:i4>
      </vt:variant>
      <vt:variant>
        <vt:i4>0</vt:i4>
      </vt:variant>
      <vt:variant>
        <vt:i4>5</vt:i4>
      </vt:variant>
      <vt:variant>
        <vt:lpwstr/>
      </vt:variant>
      <vt:variant>
        <vt:lpwstr>_Toc378283382</vt:lpwstr>
      </vt:variant>
      <vt:variant>
        <vt:i4>1638448</vt:i4>
      </vt:variant>
      <vt:variant>
        <vt:i4>68</vt:i4>
      </vt:variant>
      <vt:variant>
        <vt:i4>0</vt:i4>
      </vt:variant>
      <vt:variant>
        <vt:i4>5</vt:i4>
      </vt:variant>
      <vt:variant>
        <vt:lpwstr/>
      </vt:variant>
      <vt:variant>
        <vt:lpwstr>_Toc378283381</vt:lpwstr>
      </vt:variant>
      <vt:variant>
        <vt:i4>1638448</vt:i4>
      </vt:variant>
      <vt:variant>
        <vt:i4>62</vt:i4>
      </vt:variant>
      <vt:variant>
        <vt:i4>0</vt:i4>
      </vt:variant>
      <vt:variant>
        <vt:i4>5</vt:i4>
      </vt:variant>
      <vt:variant>
        <vt:lpwstr/>
      </vt:variant>
      <vt:variant>
        <vt:lpwstr>_Toc378283380</vt:lpwstr>
      </vt:variant>
      <vt:variant>
        <vt:i4>1441840</vt:i4>
      </vt:variant>
      <vt:variant>
        <vt:i4>56</vt:i4>
      </vt:variant>
      <vt:variant>
        <vt:i4>0</vt:i4>
      </vt:variant>
      <vt:variant>
        <vt:i4>5</vt:i4>
      </vt:variant>
      <vt:variant>
        <vt:lpwstr/>
      </vt:variant>
      <vt:variant>
        <vt:lpwstr>_Toc378283379</vt:lpwstr>
      </vt:variant>
      <vt:variant>
        <vt:i4>1441840</vt:i4>
      </vt:variant>
      <vt:variant>
        <vt:i4>50</vt:i4>
      </vt:variant>
      <vt:variant>
        <vt:i4>0</vt:i4>
      </vt:variant>
      <vt:variant>
        <vt:i4>5</vt:i4>
      </vt:variant>
      <vt:variant>
        <vt:lpwstr/>
      </vt:variant>
      <vt:variant>
        <vt:lpwstr>_Toc378283378</vt:lpwstr>
      </vt:variant>
      <vt:variant>
        <vt:i4>1441840</vt:i4>
      </vt:variant>
      <vt:variant>
        <vt:i4>44</vt:i4>
      </vt:variant>
      <vt:variant>
        <vt:i4>0</vt:i4>
      </vt:variant>
      <vt:variant>
        <vt:i4>5</vt:i4>
      </vt:variant>
      <vt:variant>
        <vt:lpwstr/>
      </vt:variant>
      <vt:variant>
        <vt:lpwstr>_Toc378283377</vt:lpwstr>
      </vt:variant>
      <vt:variant>
        <vt:i4>1441840</vt:i4>
      </vt:variant>
      <vt:variant>
        <vt:i4>38</vt:i4>
      </vt:variant>
      <vt:variant>
        <vt:i4>0</vt:i4>
      </vt:variant>
      <vt:variant>
        <vt:i4>5</vt:i4>
      </vt:variant>
      <vt:variant>
        <vt:lpwstr/>
      </vt:variant>
      <vt:variant>
        <vt:lpwstr>_Toc378283376</vt:lpwstr>
      </vt:variant>
      <vt:variant>
        <vt:i4>1441840</vt:i4>
      </vt:variant>
      <vt:variant>
        <vt:i4>32</vt:i4>
      </vt:variant>
      <vt:variant>
        <vt:i4>0</vt:i4>
      </vt:variant>
      <vt:variant>
        <vt:i4>5</vt:i4>
      </vt:variant>
      <vt:variant>
        <vt:lpwstr/>
      </vt:variant>
      <vt:variant>
        <vt:lpwstr>_Toc378283375</vt:lpwstr>
      </vt:variant>
      <vt:variant>
        <vt:i4>1441840</vt:i4>
      </vt:variant>
      <vt:variant>
        <vt:i4>26</vt:i4>
      </vt:variant>
      <vt:variant>
        <vt:i4>0</vt:i4>
      </vt:variant>
      <vt:variant>
        <vt:i4>5</vt:i4>
      </vt:variant>
      <vt:variant>
        <vt:lpwstr/>
      </vt:variant>
      <vt:variant>
        <vt:lpwstr>_Toc378283374</vt:lpwstr>
      </vt:variant>
      <vt:variant>
        <vt:i4>1441840</vt:i4>
      </vt:variant>
      <vt:variant>
        <vt:i4>20</vt:i4>
      </vt:variant>
      <vt:variant>
        <vt:i4>0</vt:i4>
      </vt:variant>
      <vt:variant>
        <vt:i4>5</vt:i4>
      </vt:variant>
      <vt:variant>
        <vt:lpwstr/>
      </vt:variant>
      <vt:variant>
        <vt:lpwstr>_Toc378283373</vt:lpwstr>
      </vt:variant>
      <vt:variant>
        <vt:i4>1441840</vt:i4>
      </vt:variant>
      <vt:variant>
        <vt:i4>14</vt:i4>
      </vt:variant>
      <vt:variant>
        <vt:i4>0</vt:i4>
      </vt:variant>
      <vt:variant>
        <vt:i4>5</vt:i4>
      </vt:variant>
      <vt:variant>
        <vt:lpwstr/>
      </vt:variant>
      <vt:variant>
        <vt:lpwstr>_Toc378283372</vt:lpwstr>
      </vt:variant>
      <vt:variant>
        <vt:i4>1441840</vt:i4>
      </vt:variant>
      <vt:variant>
        <vt:i4>8</vt:i4>
      </vt:variant>
      <vt:variant>
        <vt:i4>0</vt:i4>
      </vt:variant>
      <vt:variant>
        <vt:i4>5</vt:i4>
      </vt:variant>
      <vt:variant>
        <vt:lpwstr/>
      </vt:variant>
      <vt:variant>
        <vt:lpwstr>_Toc378283371</vt:lpwstr>
      </vt:variant>
      <vt:variant>
        <vt:i4>1441840</vt:i4>
      </vt:variant>
      <vt:variant>
        <vt:i4>2</vt:i4>
      </vt:variant>
      <vt:variant>
        <vt:i4>0</vt:i4>
      </vt:variant>
      <vt:variant>
        <vt:i4>5</vt:i4>
      </vt:variant>
      <vt:variant>
        <vt:lpwstr/>
      </vt:variant>
      <vt:variant>
        <vt:lpwstr>_Toc378283370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Учетная политика</dc:title>
  <dc:subject/>
  <dc:creator>Aliya Turgumbayeva</dc:creator>
  <cp:keywords/>
  <dc:description/>
  <cp:lastModifiedBy>Дюсетаева Асия Имангалиевна</cp:lastModifiedBy>
  <cp:revision>2</cp:revision>
  <cp:lastPrinted>2018-11-28T09:05:00Z</cp:lastPrinted>
  <dcterms:created xsi:type="dcterms:W3CDTF">2025-07-01T13:51:00Z</dcterms:created>
  <dcterms:modified xsi:type="dcterms:W3CDTF">2025-07-01T13:51:00Z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0x01010074EE9A6B9C664C4984D4B0175260A2EB</vt:lpwstr>
  </property>
</Properties>
</file>